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«Рокотовский»,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>эти пожити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lastRenderedPageBreak/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lastRenderedPageBreak/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lastRenderedPageBreak/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lastRenderedPageBreak/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lastRenderedPageBreak/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lastRenderedPageBreak/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</w:t>
      </w:r>
      <w:r w:rsidR="002068DD" w:rsidRPr="003B3FDE">
        <w:lastRenderedPageBreak/>
        <w:t xml:space="preserve">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lastRenderedPageBreak/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7F53B1ED" w:rsidR="00164DC4" w:rsidRPr="003B3FDE" w:rsidRDefault="00164DC4" w:rsidP="00531E36">
      <w:r w:rsidRPr="003B3FDE"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lastRenderedPageBreak/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</w:t>
      </w:r>
      <w:r w:rsidR="006C462D" w:rsidRPr="003B3FDE">
        <w:lastRenderedPageBreak/>
        <w:t xml:space="preserve">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lastRenderedPageBreak/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</w:t>
      </w:r>
      <w:r w:rsidR="003F0CD9" w:rsidRPr="003B3FDE">
        <w:lastRenderedPageBreak/>
        <w:t>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>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r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C88B" w14:textId="77777777" w:rsidR="00C30CD8" w:rsidRDefault="00C30CD8" w:rsidP="00786B4E">
      <w:pPr>
        <w:spacing w:after="0"/>
      </w:pPr>
      <w:r>
        <w:separator/>
      </w:r>
    </w:p>
  </w:endnote>
  <w:endnote w:type="continuationSeparator" w:id="0">
    <w:p w14:paraId="09419EF2" w14:textId="77777777" w:rsidR="00C30CD8" w:rsidRDefault="00C30CD8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51FF" w14:textId="77777777" w:rsidR="00C30CD8" w:rsidRDefault="00C30CD8" w:rsidP="00786B4E">
      <w:pPr>
        <w:spacing w:after="0"/>
      </w:pPr>
      <w:r>
        <w:separator/>
      </w:r>
    </w:p>
  </w:footnote>
  <w:footnote w:type="continuationSeparator" w:id="0">
    <w:p w14:paraId="19E21A76" w14:textId="77777777" w:rsidR="00C30CD8" w:rsidRDefault="00C30CD8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338</Pages>
  <Words>105705</Words>
  <Characters>602519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21</cp:revision>
  <dcterms:created xsi:type="dcterms:W3CDTF">2022-10-13T08:15:00Z</dcterms:created>
  <dcterms:modified xsi:type="dcterms:W3CDTF">2023-04-04T15:50:00Z</dcterms:modified>
</cp:coreProperties>
</file>