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color w:val="1B2A4A"/>
          <w:sz w:val="64"/>
          <w:szCs w:val="64"/>
        </w:rPr>
        <w:t xml:space="preserve">(주)신도시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8"/>
          <w:szCs w:val="28"/>
        </w:rPr>
        <w:t xml:space="preserve">The First City OS Provider.</w:t>
      </w:r>
    </w:p>
    <w:p>
      <w:pPr>
        <w:spacing w:after="200"/>
      </w:pPr>
    </w:p>
    <w:p>
      <w:pPr>
        <w:spacing w:after="200"/>
      </w:pPr>
    </w:p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color w:val="4ECDC4"/>
          <w:sz w:val="32"/>
          <w:szCs w:val="32"/>
        </w:rPr>
        <w:t xml:space="preserve">슈파(SUPA) — 사장님의 슈퍼 파트너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경영 지원 + 비용 절감, AI로 한 번에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Seed Round · 2.5억원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2026년 3월</w:t>
      </w:r>
    </w:p>
    <w:p>
      <w:r>
        <w:br w:type="page"/>
      </w:r>
    </w:p>
    <w:p>
      <w:pPr>
        <w:pStyle w:val="Heading1"/>
        <w:spacing w:after="150" w:before="400"/>
      </w:pPr>
      <w:r>
        <w:rPr>
          <w:rFonts w:ascii="맑은 고딕" w:cs="맑은 고딕" w:eastAsia="맑은 고딕" w:hAnsi="맑은 고딕"/>
          <w:b/>
          <w:bCs/>
          <w:color w:val="1B2A4A"/>
          <w:sz w:val="36"/>
          <w:szCs w:val="36"/>
        </w:rPr>
        <w:t xml:space="preserve">목차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1. Problem — 숫자로 보는 위기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2. Solution — 슈파(SUPA): 사장님의 슈퍼 파트너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3. Product — 서비스 구조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4. Business Model — 수익 구조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5. Market — 시장 규모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6. Go-to-Market — 유저 확보 전략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7. Competitive Landscape — 경쟁 분석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8. Structure — PropCo / OpCo 구조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9. Team — AI 네이티브 조직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10. Traction — 현재까지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11. Ask — 투자 요청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12. 비전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13. Expected Synergy — 기대 효과</w:t>
      </w:r>
    </w:p>
    <w:p>
      <w:r>
        <w:br w:type="page"/>
      </w:r>
    </w:p>
    <w:p>
      <w:pPr>
        <w:pStyle w:val="Heading1"/>
        <w:spacing w:after="150" w:before="400"/>
      </w:pPr>
      <w:r>
        <w:rPr>
          <w:rFonts w:ascii="맑은 고딕" w:cs="맑은 고딕" w:eastAsia="맑은 고딕" w:hAnsi="맑은 고딕"/>
          <w:b/>
          <w:bCs/>
          <w:color w:val="1B2A4A"/>
          <w:sz w:val="36"/>
          <w:szCs w:val="36"/>
        </w:rPr>
        <w:t xml:space="preserve">1. Problem — 숫자로 보는 위기</w:t>
      </w:r>
    </w:p>
    <w:p>
      <w:pPr>
        <w:pBdr>
          <w:left w:val="single" w:color="4ECDC4" w:sz="6" w:space="8"/>
        </w:pBdr>
        <w:spacing w:after="150" w:before="150"/>
        <w:ind w:left="566"/>
      </w:pPr>
      <w:r>
        <w:rPr>
          <w:rFonts w:ascii="맑은 고딕" w:cs="맑은 고딕" w:eastAsia="맑은 고딕" w:hAnsi="맑은 고딕"/>
          <w:i/>
          <w:iCs/>
          <w:color w:val="444444"/>
          <w:sz w:val="20"/>
          <w:szCs w:val="20"/>
        </w:rPr>
        <w:t xml:space="preserve">대한민국에서 가장 거대하지만, 가장 비효율적인 시장.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The 95% Majority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수치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국내 소상공인 사업체 수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약 790만 7천 개 (전체의 95.2%)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소상공인 종사자 수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약 1,090만 명 (전체의 45.9%)</w:t>
            </w:r>
          </w:p>
        </w:tc>
      </w:tr>
    </w:tbl>
    <w:p>
      <w:pPr>
        <w:pBdr>
          <w:left w:val="single" w:color="4ECDC4" w:sz="6" w:space="8"/>
        </w:pBdr>
        <w:spacing w:after="150" w:before="150"/>
        <w:ind w:left="566"/>
      </w:pPr>
      <w:r>
        <w:rPr>
          <w:rFonts w:ascii="맑은 고딕" w:cs="맑은 고딕" w:eastAsia="맑은 고딕" w:hAnsi="맑은 고딕"/>
          <w:i/>
          <w:iCs/>
          <w:color w:val="444444"/>
          <w:sz w:val="20"/>
          <w:szCs w:val="20"/>
        </w:rPr>
        <w:t xml:space="preserve">소상공인은 국가 경제의 모세혈관이자 고용의 핵심이나,
가장 낙후된 경영 환경에 방치되어 있다.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구조적 문제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문제</w:t>
            </w:r>
          </w:p>
        </w:tc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현실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경영 비효율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세무, 마케팅, 재고, 고객관리를 사장님이 직접 → 본업에 집중 못 함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고비용 구조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개별 점포 단위의 구매·마케팅·채용 = 구조적으로 '고비용 저효율'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기존 지원의 한계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교육·컨설팅(간접 지원) → "배웠는데 할 시간이 없다"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디지털 격차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AI 기술은 발전하지만, 소상공인 현장에 맞는 도구는 거의 없음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생존 위기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인건비 급등 + AI 가속화 속에서, 데이터 없는 소상공인은 '소멸' 위기</w:t>
            </w:r>
          </w:p>
        </w:tc>
      </w:tr>
    </w:tbl>
    <w:p>
      <w:r>
        <w:br w:type="page"/>
      </w:r>
    </w:p>
    <w:p>
      <w:pPr>
        <w:pStyle w:val="Heading1"/>
        <w:spacing w:after="150" w:before="400"/>
      </w:pPr>
      <w:r>
        <w:rPr>
          <w:rFonts w:ascii="맑은 고딕" w:cs="맑은 고딕" w:eastAsia="맑은 고딕" w:hAnsi="맑은 고딕"/>
          <w:b/>
          <w:bCs/>
          <w:color w:val="1B2A4A"/>
          <w:sz w:val="36"/>
          <w:szCs w:val="36"/>
        </w:rPr>
        <w:t xml:space="preserve">2. Solution — 슈파(SUPA): 사장님의 슈퍼 파트너</w:t>
      </w:r>
    </w:p>
    <w:p>
      <w:pPr>
        <w:pBdr>
          <w:left w:val="single" w:color="4ECDC4" w:sz="6" w:space="8"/>
        </w:pBdr>
        <w:spacing w:after="150" w:before="150"/>
        <w:ind w:left="566"/>
      </w:pPr>
      <w:r>
        <w:rPr>
          <w:rFonts w:ascii="맑은 고딕" w:cs="맑은 고딕" w:eastAsia="맑은 고딕" w:hAnsi="맑은 고딕"/>
          <w:i/>
          <w:iCs/>
          <w:color w:val="444444"/>
          <w:sz w:val="20"/>
          <w:szCs w:val="20"/>
        </w:rPr>
        <w:t xml:space="preserve">"뭉치면 싸지고, 쌓이면 보인다."
AI로 경영을 도와주고, 유저가 모이면 비용까지 낮춰준다.
사장님이 내는 돈은 거의 없다. AI가 운영하니까.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한 문장 정의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슈파 = 소상공인의 AI 경영 파트너. 경영 효율화(거의 무료) + 공동구매·물류 비용 절감.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(주)신도시의 정의</w:t>
      </w:r>
    </w:p>
    <w:p>
      <w:pPr>
        <w:pBdr>
          <w:left w:val="single" w:color="4ECDC4" w:sz="6" w:space="8"/>
        </w:pBdr>
        <w:spacing w:after="150" w:before="150"/>
        <w:ind w:left="566"/>
      </w:pPr>
      <w:r>
        <w:rPr>
          <w:rFonts w:ascii="맑은 고딕" w:cs="맑은 고딕" w:eastAsia="맑은 고딕" w:hAnsi="맑은 고딕"/>
          <w:i/>
          <w:iCs/>
          <w:color w:val="444444"/>
          <w:sz w:val="20"/>
          <w:szCs w:val="20"/>
        </w:rPr>
        <w:t xml:space="preserve">도시의 상업 활동을 관장하는 운영체제(OS)를 공급하는 로컬 테크(Local Tech) 기업.
핵심 솔루션 '슈파'로 파편화된 로컬 비즈니스를 디지털로 혁신한다.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왜 지금 가능한가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AI 운영 비용 ≒ 0 → 수수료를 극도로 낮게 받아도 사업이 돌아감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기존 SaaS는 구독료가 수익 → 무료로 못 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슈파는 구독료가 아니라 데이터와 네트워크 효과가 수익 → 무료/소액이 전략</w:t>
      </w:r>
    </w:p>
    <w:p>
      <w:r>
        <w:br w:type="page"/>
      </w:r>
    </w:p>
    <w:p>
      <w:pPr>
        <w:pStyle w:val="Heading1"/>
        <w:spacing w:after="150" w:before="400"/>
      </w:pPr>
      <w:r>
        <w:rPr>
          <w:rFonts w:ascii="맑은 고딕" w:cs="맑은 고딕" w:eastAsia="맑은 고딕" w:hAnsi="맑은 고딕"/>
          <w:b/>
          <w:bCs/>
          <w:color w:val="1B2A4A"/>
          <w:sz w:val="36"/>
          <w:szCs w:val="36"/>
        </w:rPr>
        <w:t xml:space="preserve">3. Product — 서비스 구조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3-1. 플라이휠 (핵심 도식)</w:t>
      </w:r>
    </w:p>
    <w:p>
      <w:pPr>
        <w:pBdr>
          <w:top w:val="single" w:color="D0D5DD" w:sz="1"/>
          <w:bottom w:val="single" w:color="D0D5DD" w:sz="1"/>
          <w:left w:val="single" w:color="D0D5DD" w:sz="1"/>
          <w:right w:val="single" w:color="D0D5DD" w:sz="1"/>
        </w:pBdr>
        <w:shd w:fill="F5F7FA" w:val="clear"/>
        <w:spacing w:after="200" w:before="200"/>
        <w:ind w:left="283" w:right="283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AI로 운영비 ≒ 0  →  수수료 최소화
      ↓
사장님 부담 없이 가입  →  유저 확보
      ↓
유저가 모이면  →  공동구매·물류 원가 절감
      ↓
경영 지원 + 실제 비용 절감  →  더 많은 사장님 유입
      ↓
데이터 축적  →  진짜 자산
      ↓
      🔄 계속 돈다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3-2. Phase 1 — 행궁동·수원 장악 (~27년 2분기)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i/>
          <w:iCs/>
          <w:color w:val="333333"/>
          <w:sz w:val="21"/>
          <w:szCs w:val="21"/>
        </w:rPr>
        <w:t xml:space="preserve">"Traffic First, Monetize Later." — 선 트래픽 확보, 후 고도화</w:t>
      </w:r>
    </w:p>
    <w:p>
      <w:pPr>
        <w:pStyle w:val="Heading3"/>
        <w:spacing w:after="150" w:before="200"/>
      </w:pPr>
      <w:r>
        <w:rPr>
          <w:rFonts w:ascii="맑은 고딕" w:cs="맑은 고딕" w:eastAsia="맑은 고딕" w:hAnsi="맑은 고딕"/>
          <w:b/>
          <w:bCs/>
          <w:color w:val="1B2A4A"/>
          <w:sz w:val="24"/>
          <w:szCs w:val="24"/>
        </w:rPr>
        <w:t xml:space="preserve">① Cost Innovation — 비용의 파괴적 혁신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초기 유저 확보를 위한 핵심 가치(Killer Value) = '즉각적인 비용 절감'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슈파 Buying (공동 구매)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1,000개 가맹점의 구매력 통합 → 식자재·소모품·배달용기를 프랜차이즈 본사 공급가 수준으로 인하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Shared Service (공유 인프라)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세무 기장, 법률 자문, 방역, 렌탈 등 공통 고정비를 'N분의 1' 구조로 최소화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유통 도메인 파트너사와 연결 (직접 물류 안 함 = Asset Light)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5개소만 묶어도 유통 업체에게 매력적 → 50개소, 100개소면 협상력 ↑</w:t>
      </w:r>
    </w:p>
    <w:p>
      <w:pPr>
        <w:pStyle w:val="Heading3"/>
        <w:spacing w:after="150" w:before="200"/>
      </w:pPr>
      <w:r>
        <w:rPr>
          <w:rFonts w:ascii="맑은 고딕" w:cs="맑은 고딕" w:eastAsia="맑은 고딕" w:hAnsi="맑은 고딕"/>
          <w:b/>
          <w:bCs/>
          <w:color w:val="1B2A4A"/>
          <w:sz w:val="24"/>
          <w:szCs w:val="24"/>
        </w:rPr>
        <w:t xml:space="preserve">② AI 경영 효율화 (거의 무료)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MVP 핵심 — 26년 9월 출시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AI 경영 대시보드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매출·비용 자동 정리, 한눈에 보는 가게 현황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세무·장부 자동 정리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거래 자동 분류, 부가세·종소세 신고 보조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SNS 콘텐츠 자동 생성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가게 사진 → 인스타·네이버 포스트 자동 생성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구매몰 (공동구매)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식자재·소모품 공동구매 주문·결제 시스템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고객·예약 관리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단골 관리, 예약 자동 응대, 고객 알림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AI 상담 챗봇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사장님 질문에 AI가 365일 답변 (세무, 노무, 마케팅 등)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MVP 확장 — 26년 12월까지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매출·원가 분석 리포트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월별·주별 매출 트렌드, 원가율 알림, 손익 분석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마케팅 기본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리뷰 자동 응대, 키워드 분석, 프로모션 제안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인력 매칭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단기 아르바이트·전문 인력 연결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메뉴·상품 분석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인기/비인기 메뉴 분석, 가격 최적화 제안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프리미엄 기능 — Phase 2 (27년~)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Predictive AI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날씨·행사·유동인구 결합 → 발주량·필요 인력 예측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Peer Benchmarking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내 가게를 동일 상권 상위 10%와 비교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맞춤 자동화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가게별 고유 문제 진단 → 커스텀 해결 (현장 지식 기반)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마케팅 고급 분석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상권 분석, 타겟 마케팅, 광고 효율 추적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입지·상권 분석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창업 전 입지 평가, 상권 트렌드 리포트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거래처·계약 관리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납품 단가 비교, 계약 갱신 알림, 거래처 평가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개발 방식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: 전략적 파트너와 공동 개발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창업팀 3명(기획·현장·영업) + 전략적 파트너의 개발 인력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창업팀은 기획·UX 설계·현장 검증·데이터 수집에 집중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개발팀은 설계·구현·운영에 집중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공동 개발 구조의 근거: 전략적 파트너는 슈파의 소상공인 현장 채널과 운영 데이터에 접근하고, 신도시는 개발 역량을 확보하는 상호 이익 구조</w:t>
      </w:r>
    </w:p>
    <w:p>
      <w:pPr>
        <w:pStyle w:val="Heading3"/>
        <w:spacing w:after="150" w:before="200"/>
      </w:pPr>
      <w:r>
        <w:rPr>
          <w:rFonts w:ascii="맑은 고딕" w:cs="맑은 고딕" w:eastAsia="맑은 고딕" w:hAnsi="맑은 고딕"/>
          <w:b/>
          <w:bCs/>
          <w:color w:val="1B2A4A"/>
          <w:sz w:val="24"/>
          <w:szCs w:val="24"/>
        </w:rPr>
        <w:t xml:space="preserve">③ 완전 무료 전략 + 프리미엄 쿠폰</w:t>
      </w:r>
    </w:p>
    <w:p>
      <w:pPr>
        <w:pBdr>
          <w:left w:val="single" w:color="4ECDC4" w:sz="6" w:space="8"/>
        </w:pBdr>
        <w:spacing w:after="150" w:before="150"/>
        <w:ind w:left="566"/>
      </w:pPr>
      <w:r>
        <w:rPr>
          <w:rFonts w:ascii="맑은 고딕" w:cs="맑은 고딕" w:eastAsia="맑은 고딕" w:hAnsi="맑은 고딕"/>
          <w:i/>
          <w:iCs/>
          <w:color w:val="444444"/>
          <w:sz w:val="20"/>
          <w:szCs w:val="20"/>
        </w:rPr>
        <w:t xml:space="preserve">Phase 1에서는 구독료 0원. 경영자동화 전 기능을 무료로 개방한다.
프리미엄 기능도 홍보 쿠폰으로 무료 제공.
→ 유저가 프리미엄에 익숙해진 상태로 Phase 2 진입 → 구독 전환율 극대화.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기존 플랫폼</w:t>
            </w:r>
          </w:p>
        </w:tc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수수료</w:t>
            </w:r>
          </w:p>
        </w:tc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슈파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네이버 스마트스토어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5~8%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구매몰 수수료 3%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쿠팡 마켓플레이스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10~15%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(기존 대비 50~80% 절감)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배달의민족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6.8% + 광고비 (실질 15~20%)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SPC 등 B2B 유통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15~25%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슈파 구매몰 수수료 3% 중 PG 결제 수수료 약 1.5% → 슈파 실질 마진 약 1.5%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AI 운영비 ≒ 0이므로 1.5% 마진으로도 운영 가능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KPI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: 행궁동 100개소 → 수원 1,000개소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수익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: 구매몰 수수료 3% + B2G 용역 (캐시카우). 구독료 없음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3-3. Phase 2 — 국내 확장 + 수익화 (27년~)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세 가지 수익 엔진이 동시에 켜지는 단계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/>
      </w:r>
    </w:p>
    <w:p>
      <w:pPr>
        <w:pStyle w:val="Heading3"/>
        <w:spacing w:after="150" w:before="200"/>
      </w:pPr>
      <w:r>
        <w:rPr>
          <w:rFonts w:ascii="맑은 고딕" w:cs="맑은 고딕" w:eastAsia="맑은 고딕" w:hAnsi="맑은 고딕"/>
          <w:b/>
          <w:bCs/>
          <w:color w:val="1B2A4A"/>
          <w:sz w:val="24"/>
          <w:szCs w:val="24"/>
        </w:rPr>
        <w:t xml:space="preserve">① 구독 서비스 시작 — 월 4,900원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Phase 1에서 프리미엄 쿠폰으로 무료 체험한 유저 → 자연스러운 유료 전환.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무료 (유지)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기본 경영자동화 (세무 자동정리, 매출분석, 기본 리포트, SNS 기본 생성)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프리미엄 (월 4,900원)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Predictive AI, 맞춤 자동화, 마케팅 고급 분석, Peer Benchmarking, 우선 지원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광고 (별도)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유통사/공급사 → 소상공인 대상 타겟 광고</w:t>
            </w:r>
          </w:p>
        </w:tc>
      </w:tr>
    </w:tbl>
    <w:p>
      <w:pPr>
        <w:pBdr>
          <w:left w:val="single" w:color="4ECDC4" w:sz="6" w:space="8"/>
        </w:pBdr>
        <w:spacing w:after="150" w:before="150"/>
        <w:ind w:left="566"/>
      </w:pPr>
      <w:r>
        <w:rPr>
          <w:rFonts w:ascii="맑은 고딕" w:cs="맑은 고딕" w:eastAsia="맑은 고딕" w:hAnsi="맑은 고딕"/>
          <w:i/>
          <w:iCs/>
          <w:color w:val="444444"/>
          <w:sz w:val="20"/>
          <w:szCs w:val="20"/>
        </w:rPr>
        <w:t xml:space="preserve">전환율 30% 근거
• 가격: 월 4,900원 — 5,000원 미만 최소 저항 구간
• 체험 선행: Phase 1에서 프리미엄을 이미 무료로 써봄
• 가치 체감: Predictive AI = 직접적 매출 영향
• 명분: 구독료의 일부가 상권 기금으로
• 벤치마크: Spotify 무료→유료 44%, Slack 30%+</w:t>
      </w:r>
    </w:p>
    <w:p>
      <w:pPr>
        <w:pStyle w:val="Heading3"/>
        <w:spacing w:after="150" w:before="200"/>
      </w:pPr>
      <w:r>
        <w:rPr>
          <w:rFonts w:ascii="맑은 고딕" w:cs="맑은 고딕" w:eastAsia="맑은 고딕" w:hAnsi="맑은 고딕"/>
          <w:b/>
          <w:bCs/>
          <w:color w:val="1B2A4A"/>
          <w:sz w:val="24"/>
          <w:szCs w:val="24"/>
        </w:rPr>
        <w:t xml:space="preserve">② 상권 기금 선순환</w:t>
      </w:r>
    </w:p>
    <w:p>
      <w:pPr>
        <w:pBdr>
          <w:top w:val="single" w:color="D0D5DD" w:sz="1"/>
          <w:bottom w:val="single" w:color="D0D5DD" w:sz="1"/>
          <w:left w:val="single" w:color="D0D5DD" w:sz="1"/>
          <w:right w:val="single" w:color="D0D5DD" w:sz="1"/>
        </w:pBdr>
        <w:shd w:fill="F5F7FA" w:val="clear"/>
        <w:spacing w:after="200" w:before="200"/>
        <w:ind w:left="283" w:right="283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소상공인이 월 4,900원 구독
      ↓
일부를 공존 기금에 출연
      ↓
기금이 로컬 기획 프로젝트 지원
(상권 활성화, 젠트리피케이션 방지, 재기 지원)
      ↓
상권이 좋아지면 → 소상공인 매출 ↑
      ↓
더 많은 소상공인이 슈파 가입 + 구독 유지
      ↓
      🔄 선순환</w:t>
      </w:r>
    </w:p>
    <w:p>
      <w:pPr>
        <w:pStyle w:val="Heading3"/>
        <w:spacing w:after="150" w:before="200"/>
      </w:pPr>
      <w:r>
        <w:rPr>
          <w:rFonts w:ascii="맑은 고딕" w:cs="맑은 고딕" w:eastAsia="맑은 고딕" w:hAnsi="맑은 고딕"/>
          <w:b/>
          <w:bCs/>
          <w:color w:val="1B2A4A"/>
          <w:sz w:val="24"/>
          <w:szCs w:val="24"/>
        </w:rPr>
        <w:t xml:space="preserve">③ 데이터 판매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데이터 구매자</w:t>
            </w:r>
          </w:p>
        </w:tc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활용</w:t>
            </w:r>
          </w:p>
        </w:tc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예상 가격대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금융사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소상공인 신용평가, 맞춤 대출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연 3,000만~1억원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유통사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상권·소비 트렌드, 수요 예측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연 2,000~8,000만원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보험사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업종별 리스크 분석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연 1,000~3,000만원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지자체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상권 정책 근거 데이터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연 500~2,000만원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프랜차이즈 본사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벤치마킹, 신규 출점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리포트당 30~100만원</w:t>
            </w:r>
          </w:p>
        </w:tc>
      </w:tr>
    </w:tbl>
    <w:p>
      <w:pPr>
        <w:pBdr>
          <w:left w:val="single" w:color="4ECDC4" w:sz="6" w:space="8"/>
        </w:pBdr>
        <w:spacing w:after="150" w:before="150"/>
        <w:ind w:left="566"/>
      </w:pPr>
      <w:r>
        <w:rPr>
          <w:rFonts w:ascii="맑은 고딕" w:cs="맑은 고딕" w:eastAsia="맑은 고딕" w:hAnsi="맑은 고딕"/>
          <w:i/>
          <w:iCs/>
          <w:color w:val="444444"/>
          <w:sz w:val="20"/>
          <w:szCs w:val="20"/>
        </w:rPr>
        <w:t xml:space="preserve">레퍼런스: 캐시노트(KCD)는 170만 사업장 기반 연결 매출 1,428억원. 사업장당 약 8만원/년 수준.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3-4. Phase 3 — 피지컬 AI (라스트마일)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현실에서 데이터를 모으고, 피지컬 AI를 구현하는 도메인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Phase 1~2에서 쌓은 것: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소상공인 현장 접점 (설치·운영 채널)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업종별 운영 데이터 (학습 데이터)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물류·배송 네트워크 (인프라)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→ 피지컬 AI 접목: 배달·물류 로봇, 매장 자동화 기기, 무인 주문·결제, 재고 자동 관리</w:t>
      </w:r>
    </w:p>
    <w:p>
      <w:pPr>
        <w:pBdr>
          <w:left w:val="single" w:color="4ECDC4" w:sz="6" w:space="8"/>
        </w:pBdr>
        <w:spacing w:after="150" w:before="150"/>
        <w:ind w:left="566"/>
      </w:pPr>
      <w:r>
        <w:rPr>
          <w:rFonts w:ascii="맑은 고딕" w:cs="맑은 고딕" w:eastAsia="맑은 고딕" w:hAnsi="맑은 고딕"/>
          <w:i/>
          <w:iCs/>
          <w:color w:val="444444"/>
          <w:sz w:val="20"/>
          <w:szCs w:val="20"/>
        </w:rPr>
        <w:t xml:space="preserve">핵심: 로봇을 만드는 건 다른 회사도 하지만, 소상공인 현장에 놓을 수 있는 도메인(현장 채널 + 데이터 + 현장 지식)을 가진 곳은 우리뿐.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3-5. Ecosystem Fund (공존 기금)</w:t>
      </w:r>
    </w:p>
    <w:p>
      <w:pPr>
        <w:pBdr>
          <w:left w:val="single" w:color="4ECDC4" w:sz="6" w:space="8"/>
        </w:pBdr>
        <w:spacing w:after="150" w:before="150"/>
        <w:ind w:left="566"/>
      </w:pPr>
      <w:r>
        <w:rPr>
          <w:rFonts w:ascii="맑은 고딕" w:cs="맑은 고딕" w:eastAsia="맑은 고딕" w:hAnsi="맑은 고딕"/>
          <w:i/>
          <w:iCs/>
          <w:color w:val="444444"/>
          <w:sz w:val="20"/>
          <w:szCs w:val="20"/>
        </w:rPr>
        <w:t xml:space="preserve">"내 구독료가 우리 동네를 지킨다"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슈파는 단순 도구가 아니라 지역 생태계 플랫폼이다. 플랫폼 수익의 일부를 공존 기금으로 적립하여, 소상공인이 만든 가치가 소상공인에게 돌아가는 선순환을 만든다.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상권 활성화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로컬 기획 프로젝트, 공동 마케팅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젠트리피케이션 방지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임대료 안정 기금, 장기 임차 지원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재기 지원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폐업 소상공인 재창업 자금, 컨설팅</w:t>
            </w:r>
          </w:p>
        </w:tc>
      </w:tr>
    </w:tbl>
    <w:p>
      <w:pPr>
        <w:pBdr>
          <w:left w:val="single" w:color="4ECDC4" w:sz="6" w:space="8"/>
        </w:pBdr>
        <w:spacing w:after="150" w:before="150"/>
        <w:ind w:left="566"/>
      </w:pPr>
      <w:r>
        <w:rPr>
          <w:rFonts w:ascii="맑은 고딕" w:cs="맑은 고딕" w:eastAsia="맑은 고딕" w:hAnsi="맑은 고딕"/>
          <w:i/>
          <w:iCs/>
          <w:color w:val="444444"/>
          <w:sz w:val="20"/>
          <w:szCs w:val="20"/>
        </w:rPr>
        <w:t xml:space="preserve">투자자 관점에서의 의미: 공존 기금이 만드는 '지역 귀속감'은 경쟁사가 복제할 수 없는 유저 잔존율의 핵심 동력이다. 비용이 아니라 해자(moat).</w:t>
      </w:r>
    </w:p>
    <w:p>
      <w:r>
        <w:br w:type="page"/>
      </w:r>
    </w:p>
    <w:p>
      <w:pPr>
        <w:pStyle w:val="Heading1"/>
        <w:spacing w:after="150" w:before="400"/>
      </w:pPr>
      <w:r>
        <w:rPr>
          <w:rFonts w:ascii="맑은 고딕" w:cs="맑은 고딕" w:eastAsia="맑은 고딕" w:hAnsi="맑은 고딕"/>
          <w:b/>
          <w:bCs/>
          <w:color w:val="1B2A4A"/>
          <w:sz w:val="36"/>
          <w:szCs w:val="36"/>
        </w:rPr>
        <w:t xml:space="preserve">4. Business Model — 수익 구조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Two-Track: Cash Cow + Tech Growth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수익원</w:t>
            </w:r>
          </w:p>
        </w:tc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시점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Cash Cow (생존)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B2G 용역·컨설팅 (글로컬상권 수행 경험 기반, 연 1~2억)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Y1~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Cash Cow (생존)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팝업/이벤트 대행 (공존공간 인프라 활용)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Y1~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Tech Growth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구매몰 수수료 3% (구독료 없음. 선 트래픽 확보)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Tech Growth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구독 월 4,900원 (전환율 30%) + 광고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Phase 2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Tech Growth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데이터 판매 (B2B)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Tech Growth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피지컬 AI (RaaS, 하드웨어)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Phase 3</w:t>
            </w:r>
          </w:p>
        </w:tc>
      </w:tr>
    </w:tbl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왜 무료/소액이 가능한가</w:t>
      </w:r>
    </w:p>
    <w:p>
      <w:pPr>
        <w:pBdr>
          <w:top w:val="single" w:color="D0D5DD" w:sz="1"/>
          <w:bottom w:val="single" w:color="D0D5DD" w:sz="1"/>
          <w:left w:val="single" w:color="D0D5DD" w:sz="1"/>
          <w:right w:val="single" w:color="D0D5DD" w:sz="1"/>
        </w:pBdr>
        <w:shd w:fill="F5F7FA" w:val="clear"/>
        <w:spacing w:after="200" w:before="200"/>
        <w:ind w:left="283" w:right="283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기존 구독형 서비스                   슈파
━━━━━━━━━━━━               ━━━━━━━━━━
사람이 운영 → 인건비 큼           AI가 운영 → 운영비 ≒ 0
구독료가 수익 → 무료 불가         데이터·네트워크가 수익 → 무료가 전략
유저 이탈 = 매출 하락            유저 증가 = 데이터 자산 + 물류 협상력 ↑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3개년 추정 손익 (P&amp;L)</w:t>
      </w:r>
    </w:p>
    <w:p>
      <w:pPr>
        <w:spacing w:after="12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(단위: 억원)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2026년</w:t>
            </w:r>
          </w:p>
        </w:tc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2027년</w:t>
            </w:r>
          </w:p>
        </w:tc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2028년</w:t>
            </w:r>
          </w:p>
        </w:tc>
      </w:tr>
      <w:tr>
        <w:tc>
          <w:tcPr>
            <w:shd w:fill="E8F4F8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매출</w:t>
            </w:r>
          </w:p>
        </w:tc>
        <w:tc>
          <w:tcPr>
            <w:shd w:fill="E8F4F8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2.1</w:t>
            </w:r>
          </w:p>
        </w:tc>
        <w:tc>
          <w:tcPr>
            <w:shd w:fill="E8F4F8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5.8</w:t>
            </w:r>
          </w:p>
        </w:tc>
        <w:tc>
          <w:tcPr>
            <w:shd w:fill="E8F4F8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27.4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- B2G 용역 (캐시카우)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2.0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2.0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2.0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- 구매몰 수수료 3%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0.1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2.1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18.9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- 구독 (월 4,900원)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0.1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0.5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- 데이터 판매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0.8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3.0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- 광고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0.9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3.0</w:t>
            </w:r>
          </w:p>
        </w:tc>
      </w:tr>
      <w:tr>
        <w:tc>
          <w:tcPr>
            <w:shd w:fill="E8F4F8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비용</w:t>
            </w:r>
          </w:p>
        </w:tc>
        <w:tc>
          <w:tcPr>
            <w:shd w:fill="E8F4F8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3.0</w:t>
            </w:r>
          </w:p>
        </w:tc>
        <w:tc>
          <w:tcPr>
            <w:shd w:fill="E8F4F8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5.5</w:t>
            </w:r>
          </w:p>
        </w:tc>
        <w:tc>
          <w:tcPr>
            <w:shd w:fill="E8F4F8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11.0</w:t>
            </w:r>
          </w:p>
        </w:tc>
      </w:tr>
      <w:tr>
        <w:tc>
          <w:tcPr>
            <w:shd w:fill="E8F4F8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영업이익</w:t>
            </w:r>
          </w:p>
        </w:tc>
        <w:tc>
          <w:tcPr>
            <w:shd w:fill="E8F4F8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-0.9</w:t>
            </w:r>
          </w:p>
        </w:tc>
        <w:tc>
          <w:tcPr>
            <w:shd w:fill="E8F4F8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+0.3</w:t>
            </w:r>
          </w:p>
        </w:tc>
        <w:tc>
          <w:tcPr>
            <w:shd w:fill="E8F4F8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+16.4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2026년 (기반 구축): B2G 용역으로 버티면서 유저 확보에 올인. 적자 9,000만원은 투자금으로 커버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2027년 (전환점): 구매몰 수수료 + 데이터 판매 + 광고가 동시에 켜짐. 흑자 전환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2028년 (폭발적 성장): 전국 5,000개소로 확장. 구매몰 거래액이 레버리지 → 영업이익 16억</w:t>
      </w:r>
    </w:p>
    <w:p>
      <w:pPr>
        <w:pBdr>
          <w:left w:val="single" w:color="4ECDC4" w:sz="6" w:space="8"/>
        </w:pBdr>
        <w:spacing w:after="150" w:before="150"/>
        <w:ind w:left="566"/>
      </w:pPr>
      <w:r>
        <w:rPr>
          <w:rFonts w:ascii="맑은 고딕" w:cs="맑은 고딕" w:eastAsia="맑은 고딕" w:hAnsi="맑은 고딕"/>
          <w:i/>
          <w:iCs/>
          <w:color w:val="444444"/>
          <w:sz w:val="20"/>
          <w:szCs w:val="20"/>
        </w:rPr>
        <w:t xml:space="preserve">핵심 매출 엔진 = 구매몰 수수료 3%
가게가 늘면 → 구매몰 거래가 늘고 → 수수료가 자동으로 커지는 구조.
사람을 더 안 뽑아도 매출이 올라감 (= Asset Light의 힘).</w:t>
      </w:r>
    </w:p>
    <w:p>
      <w:pPr>
        <w:pBdr>
          <w:left w:val="single" w:color="4ECDC4" w:sz="6" w:space="8"/>
        </w:pBdr>
        <w:spacing w:after="150" w:before="150"/>
        <w:ind w:left="566"/>
      </w:pPr>
      <w:r>
        <w:rPr>
          <w:rFonts w:ascii="맑은 고딕" w:cs="맑은 고딕" w:eastAsia="맑은 고딕" w:hAnsi="맑은 고딕"/>
          <w:i/>
          <w:iCs/>
          <w:color w:val="444444"/>
          <w:sz w:val="20"/>
          <w:szCs w:val="20"/>
        </w:rPr>
        <w:t xml:space="preserve">2028년 구매몰 수수료 18.9억원 산출
전국 5,000개소 × 구매몰 이용률 35%(보수적)
= 1,750개소 이용
× 전 업종 가중 월 구매액 300만원 × 12개월
= 연간 GMV 약 630억원
× 수수료 3%
= 18.9억원
최저가 정책 효과로 이용률이 50%까지 상승하면 GMV 약 900억원, 수수료 약 27억원.</w:t>
      </w:r>
    </w:p>
    <w:p>
      <w:pPr>
        <w:pStyle w:val="Heading3"/>
        <w:spacing w:after="150" w:before="200"/>
      </w:pPr>
      <w:r>
        <w:rPr>
          <w:rFonts w:ascii="맑은 고딕" w:cs="맑은 고딕" w:eastAsia="맑은 고딕" w:hAnsi="맑은 고딕"/>
          <w:b/>
          <w:bCs/>
          <w:color w:val="1B2A4A"/>
          <w:sz w:val="24"/>
          <w:szCs w:val="24"/>
        </w:rPr>
        <w:t xml:space="preserve">P&amp;L 추정 근거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가정</w:t>
            </w:r>
          </w:p>
        </w:tc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수치</w:t>
            </w:r>
          </w:p>
        </w:tc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음식점 월 식재료비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매출의 40~48% (월 760~910만원)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KREI 외식업체 경영실태조사 2024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소상공인 월 평균 매출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1,660만원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중기부 소상공인실태조사 2023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행궁동 식음 업종 비율 (장안동·신풍동)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54% (449개 중 244개)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수원시 상권컨설팅 2023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전 업종 가중 월 구매액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250~350만원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식음(700만+) + 비식음(100만) 가중 추정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구매몰 이용률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35% → 50% (최저가 효과)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자체 추정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구독 전환율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30%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Spotify 44%, Slack 30%+ 벤치마크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프리미엄 가격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월 4,900원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네이버 플러스 멤버십 동일가 참조</w:t>
            </w:r>
          </w:p>
        </w:tc>
      </w:tr>
    </w:tbl>
    <w:p>
      <w:r>
        <w:br w:type="page"/>
      </w:r>
    </w:p>
    <w:p>
      <w:pPr>
        <w:pStyle w:val="Heading1"/>
        <w:spacing w:after="150" w:before="400"/>
      </w:pPr>
      <w:r>
        <w:rPr>
          <w:rFonts w:ascii="맑은 고딕" w:cs="맑은 고딕" w:eastAsia="맑은 고딕" w:hAnsi="맑은 고딕"/>
          <w:b/>
          <w:bCs/>
          <w:color w:val="1B2A4A"/>
          <w:sz w:val="36"/>
          <w:szCs w:val="36"/>
        </w:rPr>
        <w:t xml:space="preserve">5. Market — 시장 규모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슈파의 시장은 SaaS가 아니라 유통이다</w:t>
      </w:r>
    </w:p>
    <w:p>
      <w:pPr>
        <w:pBdr>
          <w:left w:val="single" w:color="4ECDC4" w:sz="6" w:space="8"/>
        </w:pBdr>
        <w:spacing w:after="150" w:before="150"/>
        <w:ind w:left="566"/>
      </w:pPr>
      <w:r>
        <w:rPr>
          <w:rFonts w:ascii="맑은 고딕" w:cs="맑은 고딕" w:eastAsia="맑은 고딕" w:hAnsi="맑은 고딕"/>
          <w:i/>
          <w:iCs/>
          <w:color w:val="444444"/>
          <w:sz w:val="20"/>
          <w:szCs w:val="20"/>
        </w:rPr>
        <w:t xml:space="preserve">AI 경영보조는 유저를 모으는 무료 서비스이고, 진짜 매출은 구매몰 수수료에서 나온다.
따라서 TAM은 SaaS 시장(4,000~6,000억원)이 아니라, 소상공인 구매/유통 시장이다.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TAM · SAM · SOM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정의</w:t>
            </w:r>
          </w:p>
        </w:tc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규모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TAM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국내 소상공인 구매/유통 시장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64조원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→ 슈파 수수료 기준 (64조 × 3%)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약 1.9조원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SAM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수원시 소상공인 약 11~13만개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약 5,000~7,000억원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SOM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행궁동 100개소 → 수원 1,000개소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Phase 1 GMV 약 40~70억원</w:t>
            </w:r>
          </w:p>
        </w:tc>
      </w:tr>
    </w:tbl>
    <w:p>
      <w:pPr>
        <w:pStyle w:val="Heading3"/>
        <w:spacing w:after="150" w:before="200"/>
      </w:pPr>
      <w:r>
        <w:rPr>
          <w:rFonts w:ascii="맑은 고딕" w:cs="맑은 고딕" w:eastAsia="맑은 고딕" w:hAnsi="맑은 고딕"/>
          <w:b/>
          <w:bCs/>
          <w:color w:val="1B2A4A"/>
          <w:sz w:val="24"/>
          <w:szCs w:val="24"/>
        </w:rPr>
        <w:t xml:space="preserve">TAM 산출 근거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수치</w:t>
            </w:r>
          </w:p>
        </w:tc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국내 B2B 식자재 유통 시장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64조원 (2025년 추정)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벤처스퀘어, 한국경제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국내 소상공인 수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596만 개 (2023년 기준)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중기부 소상공인실태조사 2023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음식점 월 식재료비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매출의 40~48%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KREI 외식업체 경영실태조사 2024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수원시 소상공인 수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약 11~13만 개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경기도 사업체 수 × 수원 인구 비중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행궁동 사업체 수 (장안동·신풍동)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449개 (식음 54%)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수원시 상권컨설팅 2023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행궁동 상권 전체 (구천동·남문 포함)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약 2,400개 사업자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현장 파악</w:t>
            </w:r>
          </w:p>
        </w:tc>
      </w:tr>
    </w:tbl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시장 트렌드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소상공인 디지털 전환 가속화 — 정부 데이터바우처 사업 등 정책 지원 확대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AI 비용 급락 → 소상공인도 AI를 쓸 수 있는 시대 도래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B2B 식자재 유통 시장 디지털화 가속 — 80% 이상이 아직 영세 유통업체 중심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피지컬 AI(배달로봇 등) 규제 완화 추세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한국 데이터 시장: 27조원(2023) → 49조원(2028 목표), 연평균 12.7% 성장</w:t>
      </w:r>
    </w:p>
    <w:p>
      <w:r>
        <w:br w:type="page"/>
      </w:r>
    </w:p>
    <w:p>
      <w:pPr>
        <w:pStyle w:val="Heading1"/>
        <w:spacing w:after="150" w:before="400"/>
      </w:pPr>
      <w:r>
        <w:rPr>
          <w:rFonts w:ascii="맑은 고딕" w:cs="맑은 고딕" w:eastAsia="맑은 고딕" w:hAnsi="맑은 고딕"/>
          <w:b/>
          <w:bCs/>
          <w:color w:val="1B2A4A"/>
          <w:sz w:val="36"/>
          <w:szCs w:val="36"/>
        </w:rPr>
        <w:t xml:space="preserve">6. Go-to-Market — 유저 확보 전략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"Zero Barrier." — 진입 장벽 제거</w:t>
      </w:r>
    </w:p>
    <w:p>
      <w:pPr>
        <w:pBdr>
          <w:top w:val="single" w:color="D0D5DD" w:sz="1"/>
          <w:bottom w:val="single" w:color="D0D5DD" w:sz="1"/>
          <w:left w:val="single" w:color="D0D5DD" w:sz="1"/>
          <w:right w:val="single" w:color="D0D5DD" w:sz="1"/>
        </w:pBdr>
        <w:shd w:fill="F5F7FA" w:val="clear"/>
        <w:spacing w:after="200" w:before="200"/>
        <w:ind w:left="283" w:right="283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Phase 1-1: 행궁동 100개소                    (~26년 12월)
━━━━━━━━━━━━━━━━━━━━━━
채널 ① 글로컬상권 네트워크             → 초기 50개소+
       (2년 142회 현장 협업 관계)
       200여 개 핵심 사업자 DB 기보유
채널 ② 찾아가는 온보딩                → 100개소 확대
Phase 1-2: 수원 1,000개소                    (~27년 2분기)
━━━━━━━━━━━━━━━━━━━━━━
채널 ③ 행정 공식 접근                  → 전통시장·상권 단위 확보
채널 ④ 전략적 파트너 네트워크           → 유통 업체 연결
Phase 2: 전국                               (27년 1분기~)
━━━━━━━━━━━━━━━━━━━━━━
채널 ⑤ 수원 성공 모델 → 타 지자체 복제
채널 ⑥ 데이터 판매 실적 기반 파트너 확대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핵심 논리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무료 서비스 = 행정 접근 가능. 지자체 입장에서 "소상공인에게 무료 AI 경영 지원"은 정책 목표와 일치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공존공간 대표가 이미 2년간 지자체·소상공인·행정 3자 협업을 해본 사람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민간 주도 상권관리기구(BID) 행궁동행의 기획 주체 → 상권 내 '관리자 명분' 보유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다른 스타트업이 "행정에 접근하겠습니다"라고 하면 뜬소리지만, 이 팀은 이미 하고 있는 사람들</w:t>
      </w:r>
    </w:p>
    <w:p>
      <w:r>
        <w:br w:type="page"/>
      </w:r>
    </w:p>
    <w:p>
      <w:pPr>
        <w:pStyle w:val="Heading1"/>
        <w:spacing w:after="150" w:before="400"/>
      </w:pPr>
      <w:r>
        <w:rPr>
          <w:rFonts w:ascii="맑은 고딕" w:cs="맑은 고딕" w:eastAsia="맑은 고딕" w:hAnsi="맑은 고딕"/>
          <w:b/>
          <w:bCs/>
          <w:color w:val="1B2A4A"/>
          <w:sz w:val="36"/>
          <w:szCs w:val="36"/>
        </w:rPr>
        <w:t xml:space="preserve">7. Competitive Landscape — 경쟁 분석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포지셔닝 맵</w:t>
      </w:r>
    </w:p>
    <w:p>
      <w:pPr>
        <w:pBdr>
          <w:top w:val="single" w:color="D0D5DD" w:sz="1"/>
          <w:bottom w:val="single" w:color="D0D5DD" w:sz="1"/>
          <w:left w:val="single" w:color="D0D5DD" w:sz="1"/>
          <w:right w:val="single" w:color="D0D5DD" w:sz="1"/>
        </w:pBdr>
        <w:shd w:fill="F5F7FA" w:val="clear"/>
        <w:spacing w:after="200" w:before="200"/>
        <w:ind w:left="283" w:right="283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AI 깊이 깊음
                       ↑
                       │    ★ 슈파
                       │    (AI 경영 자동화 + 공동구매/물류
                       │     + 데이터 + 피지컬 AI)
  외식업 한정 ←────────┼────────→ 전 업종
        스마트푸드      │    캐시노트
        네트웍스        │    (매출관리 + 금융중개)
                       ↓
                   AI 깊이 얕음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주요 비교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캐시노트 (KCD)</w:t>
            </w:r>
          </w:p>
        </w:tc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스마트푸드네트웍스</w:t>
            </w:r>
          </w:p>
        </w:tc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슈파 (SUPA)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핵심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무료 매출관리 → 금융중개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식자재 유통 + 무료 장부앱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AI 경영 자동화 + 공동구매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유저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170만 사업장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35,000개 매장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0 (MVP 전)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업종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전 업종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외식업만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전 업종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AI 깊이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매출 분석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리뷰 자동 응답 1개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경영 전반 AI 자동화 + Predictive AI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비용 절감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금융 중개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식자재 원가만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경영비+물류+공동구매+Shared Service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물류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없음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자체 물류 (Asset Heavy)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파트너 연결 (Asset Light)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데이터 수익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금융중개형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없음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B2B 데이터 판매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피지컬 AI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없음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없음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Phase 3 로드맵</w:t>
            </w:r>
          </w:p>
        </w:tc>
      </w:tr>
    </w:tbl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MOAT (경쟁 우위)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우위</w:t>
            </w:r>
          </w:p>
        </w:tc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현장 지식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2년 142회 현장 협업 + 200여 핵심 사업자 DB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AI 내재화 조직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3명 + 슈파 AI. 운영비 최소화 = 낮은 수수료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관리자 명분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행궁동행(BID) 기획 주체. 로컬 시장에서 '관리자'로 시작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행정 채널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지자체 2년 협업 + B2G 누적 16.4억원 수행 실적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전략적 파트너십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유통 도메인 연결 + 데이터 판매 협업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플라이휠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유저 → 공동구매 → 비용절감 → 유저. 먼저 돌린 사람이 이김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Asset Light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재고 0, 설비 0의 순수 Tech/Platform</w:t>
            </w:r>
          </w:p>
        </w:tc>
      </w:tr>
    </w:tbl>
    <w:p>
      <w:pPr>
        <w:pBdr>
          <w:left w:val="single" w:color="4ECDC4" w:sz="6" w:space="8"/>
        </w:pBdr>
        <w:spacing w:after="150" w:before="150"/>
        <w:ind w:left="566"/>
      </w:pPr>
      <w:r>
        <w:rPr>
          <w:rFonts w:ascii="맑은 고딕" w:cs="맑은 고딕" w:eastAsia="맑은 고딕" w:hAnsi="맑은 고딕"/>
          <w:i/>
          <w:iCs/>
          <w:color w:val="444444"/>
          <w:sz w:val="20"/>
          <w:szCs w:val="20"/>
        </w:rPr>
        <w:t xml:space="preserve">검증된 선례: 스마트푸드네트웍스가 "무료 앱 → 유저 확보 → 물류 수익" 플라이휠로 35,000개 매장을 확보했다.
슈파는 이 검증된 구조에 AI 경영 자동화 + 전 업종 확장 + 데이터 수익 + 피지컬 AI를 얹는다.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슈파는 SaaS가 아니다 — 글로벌 패러다임 전환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2026년, 세계 소프트웨어 시장에 "SaaSpocalypse"(SaaS 종말)라는 말이 나왔다. SaaS 기업 주식에서 시가총액 약 1,300조원이 증발했고, 투자자들은 "좌석당 구독 모델"에서 등을 돌리고 있다. (출처: TechCrunch, 2026.02)</w:t>
      </w:r>
    </w:p>
    <w:p>
      <w:pPr>
        <w:pBdr>
          <w:left w:val="single" w:color="4ECDC4" w:sz="6" w:space="8"/>
        </w:pBdr>
        <w:spacing w:after="150" w:before="150"/>
        <w:ind w:left="566"/>
      </w:pPr>
      <w:r>
        <w:rPr>
          <w:rFonts w:ascii="맑은 고딕" w:cs="맑은 고딕" w:eastAsia="맑은 고딕" w:hAnsi="맑은 고딕"/>
          <w:i/>
          <w:iCs/>
          <w:color w:val="444444"/>
          <w:sz w:val="20"/>
          <w:szCs w:val="20"/>
        </w:rPr>
        <w:t xml:space="preserve">"AI는 소프트웨어 시장(400조)이 아니라 노동 시장(1경 7,000조)을 먹는다." — a16z (2025)
"우리는 더 이상 소프트웨어를 배포하는 것이 아니다. 지능을 배포하는 것이다." — NFX (2025)</w:t>
      </w:r>
    </w:p>
    <w:p>
      <w:pPr>
        <w:pStyle w:val="Heading3"/>
        <w:spacing w:after="150" w:before="200"/>
      </w:pPr>
      <w:r>
        <w:rPr>
          <w:rFonts w:ascii="맑은 고딕" w:cs="맑은 고딕" w:eastAsia="맑은 고딕" w:hAnsi="맑은 고딕"/>
          <w:b/>
          <w:bCs/>
          <w:color w:val="1B2A4A"/>
          <w:sz w:val="24"/>
          <w:szCs w:val="24"/>
        </w:rPr>
        <w:t xml:space="preserve">글로벌 선례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기업</w:t>
            </w:r>
          </w:p>
        </w:tc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시작</w:t>
            </w:r>
          </w:p>
        </w:tc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진화</w:t>
            </w:r>
          </w:p>
        </w:tc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수익 비율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Toast (미국, 33조원)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외식업 POS 도구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금융+데이터 플랫폼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구독 1 : 금융 6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Shopify (캐나다)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온라인 스토어 빌더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결제+AI 커머스 플랫폼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구독 1 : 결제 3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캐시노트 (한국)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무료 매출관리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금융 중개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무료 → 연결 매출 1,428억</w:t>
            </w:r>
          </w:p>
        </w:tc>
      </w:tr>
    </w:tbl>
    <w:p>
      <w:pPr>
        <w:pBdr>
          <w:left w:val="single" w:color="4ECDC4" w:sz="6" w:space="8"/>
        </w:pBdr>
        <w:spacing w:after="150" w:before="150"/>
        <w:ind w:left="566"/>
      </w:pPr>
      <w:r>
        <w:rPr>
          <w:rFonts w:ascii="맑은 고딕" w:cs="맑은 고딕" w:eastAsia="맑은 고딕" w:hAnsi="맑은 고딕"/>
          <w:i/>
          <w:iCs/>
          <w:color w:val="444444"/>
          <w:sz w:val="20"/>
          <w:szCs w:val="20"/>
        </w:rPr>
        <w:t xml:space="preserve">슈파는 SaaS가 아니다.
AI 경영 서비스를 무료로 제공해서 유저를 모으고, 유저의 구매력을 통합해 거래 수수료로 수익을 만드는 AI 기반 커머스 플랫폼이다.</w:t>
      </w:r>
    </w:p>
    <w:p>
      <w:r>
        <w:br w:type="page"/>
      </w:r>
    </w:p>
    <w:p>
      <w:pPr>
        <w:pStyle w:val="Heading1"/>
        <w:spacing w:after="150" w:before="400"/>
      </w:pPr>
      <w:r>
        <w:rPr>
          <w:rFonts w:ascii="맑은 고딕" w:cs="맑은 고딕" w:eastAsia="맑은 고딕" w:hAnsi="맑은 고딕"/>
          <w:b/>
          <w:bCs/>
          <w:color w:val="1B2A4A"/>
          <w:sz w:val="36"/>
          <w:szCs w:val="36"/>
        </w:rPr>
        <w:t xml:space="preserve">8. Structure — PropCo / OpCo 구조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분리 구조</w:t>
      </w:r>
    </w:p>
    <w:p>
      <w:pPr>
        <w:pBdr>
          <w:top w:val="single" w:color="D0D5DD" w:sz="1"/>
          <w:bottom w:val="single" w:color="D0D5DD" w:sz="1"/>
          <w:left w:val="single" w:color="D0D5DD" w:sz="1"/>
          <w:right w:val="single" w:color="D0D5DD" w:sz="1"/>
        </w:pBdr>
        <w:shd w:fill="F5F7FA" w:val="clear"/>
        <w:spacing w:after="200" w:before="200"/>
        <w:ind w:left="283" w:right="283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(주)공존공간 [PropCo — Asset &amp; Governance]
├── 부동산 자산 보유, 임대
├── 지역 거버넌스 및 파트너십 관리
├── 제조업(양조) 리스크 잔존
└── 신도시에 '실증 단지(Test-bed)' 접근권 제공
(주)신도시 [OpCo — Tech &amp; Operation]
├── 슈파(SUPA) 개발·운영
├── City OS 구축
├── 지역창업스튜디오 (비즈니스 스케일업)
└── Asset-Light: 재고 0, 설비 0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전략적 연합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교환</w:t>
            </w:r>
          </w:p>
        </w:tc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공존공간 → 신도시</w:t>
            </w:r>
          </w:p>
        </w:tc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신도시 → 공존공간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데이터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15년 축적 아날로그 상권 데이터 + 300여 파트너 DB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실시간 디지털 상권 분석 데이터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인프라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물리적 거점 (오피스, 라운지, 팝업 공간)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정당한 임대료 + 인프라 사용료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실증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슈파 솔루션 테스트베드 우선 활용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상권 매력도 유지·상승에 기여</w:t>
            </w:r>
          </w:p>
        </w:tc>
      </w:tr>
    </w:tbl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투자자 관점 이점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부동산 등 무거운 자산에 자금이 묶이지 않음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오직 성장(Growth)과 기술(Tech)에 자금 투입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높은 ROE(자기자본이익률) 달성 가능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Clean Company: 부채와 리스크 제거된 상태에서 출발</w:t>
      </w:r>
    </w:p>
    <w:p>
      <w:r>
        <w:br w:type="page"/>
      </w:r>
    </w:p>
    <w:p>
      <w:pPr>
        <w:pStyle w:val="Heading1"/>
        <w:spacing w:after="150" w:before="400"/>
      </w:pPr>
      <w:r>
        <w:rPr>
          <w:rFonts w:ascii="맑은 고딕" w:cs="맑은 고딕" w:eastAsia="맑은 고딕" w:hAnsi="맑은 고딕"/>
          <w:b/>
          <w:bCs/>
          <w:color w:val="1B2A4A"/>
          <w:sz w:val="36"/>
          <w:szCs w:val="36"/>
        </w:rPr>
        <w:t xml:space="preserve">9. Team — AI 네이티브 조직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3명 + AI = 10인 이상의 속도</w:t>
      </w:r>
    </w:p>
    <w:p>
      <w:pPr>
        <w:pBdr>
          <w:left w:val="single" w:color="4ECDC4" w:sz="6" w:space="8"/>
        </w:pBdr>
        <w:spacing w:after="150" w:before="150"/>
        <w:ind w:left="566"/>
      </w:pPr>
      <w:r>
        <w:rPr>
          <w:rFonts w:ascii="맑은 고딕" w:cs="맑은 고딕" w:eastAsia="맑은 고딕" w:hAnsi="맑은 고딕"/>
          <w:i/>
          <w:iCs/>
          <w:color w:val="444444"/>
          <w:sz w:val="20"/>
          <w:szCs w:val="20"/>
        </w:rPr>
        <w:t xml:space="preserve">이 팀의 경쟁력은 개인 이력이 아니라, AI를 내재화한 조직 구조다.
기획·전략·영업·세무·마케팅·데이터 분석을 3명이 AI와 함께 처리한다.
사람을 늘리는 게 아니라, AI로 속도를 만드는 조직.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박승현</w:t>
            </w:r>
          </w:p>
        </w:tc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김민호</w:t>
            </w:r>
          </w:p>
        </w:tc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이승훈</w:t>
            </w:r>
          </w:p>
        </w:tc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슈파 AI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역할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대표·기획 총괄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AI 전략·시스템 설계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운영·영업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AI 에이전트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도메인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문화기획 15년·F&amp;B 10년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공존공간 코파운더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무역업·소상공인 컨설턴트 10년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사장님 경영 보조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AI 활용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AI 기획 자동화·IR 협업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AI 업무 자동화 설계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AI 영업 데이터 분석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세무·마케팅·분석 자동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핵심 실적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글로컬상권 142회 협업
B2G 16.4억원 PM
중기부장관 표창 2회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AI 업무 프로세스 구축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현장 네트워크 구축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팀의 핵심 강점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강점</w:t>
            </w:r>
          </w:p>
        </w:tc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AI 내재화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AI를 도구로 쓰는 게 아니라, AI가 팀원이다. 3명이 10명분의 속도를 낸다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현장 × 기술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15년 로컬 현장 지식 + AI 자동화 = 다른 테크 스타트업이 못 가진 조합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검증된 실행력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B2G 16.4억원 완주 + 142회 현장 협업 + 중기부장관 표창 2회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확장 가능한 구조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외부 개발팀 공동 개발 + AI 자동화 → 인원 추가 없이 서비스 확장 가능</w:t>
            </w:r>
          </w:p>
        </w:tc>
      </w:tr>
    </w:tbl>
    <w:p>
      <w:pPr>
        <w:pBdr>
          <w:left w:val="single" w:color="4ECDC4" w:sz="6" w:space="8"/>
        </w:pBdr>
        <w:spacing w:after="150" w:before="150"/>
        <w:ind w:left="566"/>
      </w:pPr>
      <w:r>
        <w:rPr>
          <w:rFonts w:ascii="맑은 고딕" w:cs="맑은 고딕" w:eastAsia="맑은 고딕" w:hAnsi="맑은 고딕"/>
          <w:i/>
          <w:iCs/>
          <w:color w:val="444444"/>
          <w:sz w:val="20"/>
          <w:szCs w:val="20"/>
        </w:rPr>
        <w:t xml:space="preserve">이 팀은 돈을 태워서 사람을 늘리는 조직이 아니다.
AI로 효율을 만들고, 현장 지식으로 진입 장벽을 세우고, 검증된 실행력으로 결과를 낸다.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지역창업스튜디오 (Company Builder)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단순 투자를 넘어, 성공 확률을 설계하는 컴퍼니 빌더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City OS에 축적된 상권 데이터를 예비 창업자에게 제공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공존공간 유휴 공간을 활용한 '팝업 테스트' 선행 → 본 창업 전 시장성 검증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스튜디오를 통해 성장한 기업은 다시 슈파의 핵심 유저 → 플라이휠 강화</w:t>
      </w:r>
    </w:p>
    <w:p>
      <w:r>
        <w:br w:type="page"/>
      </w:r>
    </w:p>
    <w:p>
      <w:pPr>
        <w:pStyle w:val="Heading1"/>
        <w:spacing w:after="150" w:before="400"/>
      </w:pPr>
      <w:r>
        <w:rPr>
          <w:rFonts w:ascii="맑은 고딕" w:cs="맑은 고딕" w:eastAsia="맑은 고딕" w:hAnsi="맑은 고딕"/>
          <w:b/>
          <w:bCs/>
          <w:color w:val="1B2A4A"/>
          <w:sz w:val="36"/>
          <w:szCs w:val="36"/>
        </w:rPr>
        <w:t xml:space="preserve">10. Traction — 현재까지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법인 설립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2026년 3월 (진행 중)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슈파 MVP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2026년 9월 목표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소상공인 네트워크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행궁동 약 2,400 사업자, 200여 핵심 DB 기보유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지자체 협업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글로컬상권창출팀 2년 (142회 현장 협업)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B2G 수행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누적 16.4억원 대형 정부 프로젝트 완주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창업가 발굴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44명 발굴 실적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행궁동행 (BID)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사단법인 창립 총회 완료. 기획 주체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Anchor Alliance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정지영커피로스터즈, 진미통닭, 존앤진 등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전략적 파트너십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유통 도메인 파트너 확보 (협의 중)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지분 구조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박승현 60%+ / 공존공간 40%-</w:t>
            </w:r>
          </w:p>
        </w:tc>
      </w:tr>
    </w:tbl>
    <w:p>
      <w:r>
        <w:br w:type="page"/>
      </w:r>
    </w:p>
    <w:p>
      <w:pPr>
        <w:pStyle w:val="Heading1"/>
        <w:spacing w:after="150" w:before="400"/>
      </w:pPr>
      <w:r>
        <w:rPr>
          <w:rFonts w:ascii="맑은 고딕" w:cs="맑은 고딕" w:eastAsia="맑은 고딕" w:hAnsi="맑은 고딕"/>
          <w:b/>
          <w:bCs/>
          <w:color w:val="1B2A4A"/>
          <w:sz w:val="36"/>
          <w:szCs w:val="36"/>
        </w:rPr>
        <w:t xml:space="preserve">11. Ask — 투자 요청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시드 라운드: 2.5억원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사용처</w:t>
            </w:r>
          </w:p>
        </w:tc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금액</w:t>
            </w:r>
          </w:p>
        </w:tc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비중</w:t>
            </w:r>
          </w:p>
        </w:tc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인건비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1.25억원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50%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Core Team 3명 급여+4대보험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공간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0.5억원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20%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보증금 3,500만 + 초기 임대료·관리비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제품 개발 인프라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0.35억원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14%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AI API, 클라우드 서버. 개발 인력은 파트너 공동 개발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초기 유저 확보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0.25억원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10%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행궁동 100개소 온보딩, 마케팅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예비비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0.15억원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6%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비상 대응</w:t>
            </w:r>
          </w:p>
        </w:tc>
      </w:tr>
    </w:tbl>
    <w:p>
      <w:pPr>
        <w:pBdr>
          <w:left w:val="single" w:color="4ECDC4" w:sz="6" w:space="8"/>
        </w:pBdr>
        <w:spacing w:after="150" w:before="150"/>
        <w:ind w:left="566"/>
      </w:pPr>
      <w:r>
        <w:rPr>
          <w:rFonts w:ascii="맑은 고딕" w:cs="맑은 고딕" w:eastAsia="맑은 고딕" w:hAnsi="맑은 고딕"/>
          <w:i/>
          <w:iCs/>
          <w:color w:val="444444"/>
          <w:sz w:val="20"/>
          <w:szCs w:val="20"/>
        </w:rPr>
        <w:t xml:space="preserve">제품 개발비가 14%로 낮은 이유: 전략적 파트너와 공동 개발 구조다.
파트너는 슈파의 소상공인 현장 채널·데이터에 접근하고, 신도시는 개발 역량을 확보한다.
투자금의 절반 이상이 팀과 유저 확보에 집중된다.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월 고정 운영비 (Monthly Burn Rate)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금액 (월)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급여 + 4대보험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약 1,550만원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임차료 + 관리비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약 520만원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AI 서비스 구독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약 50만원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영업 활동비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약 100만원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기타 관리비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약 20만원</w:t>
            </w:r>
          </w:p>
        </w:tc>
      </w:tr>
      <w:tr>
        <w:tc>
          <w:tcPr>
            <w:shd w:fill="E8F4F8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합계</w:t>
            </w:r>
          </w:p>
        </w:tc>
        <w:tc>
          <w:tcPr>
            <w:shd w:fill="E8F4F8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약 2,240만원</w:t>
            </w:r>
          </w:p>
        </w:tc>
      </w:tr>
    </w:tbl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런웨이 분석 — 왜 2.5억인가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금액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투자금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2.5억원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초기 세팅비 (보증금+장비)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-4,545만원</w:t>
            </w:r>
          </w:p>
        </w:tc>
      </w:tr>
      <w:tr>
        <w:tc>
          <w:tcPr>
            <w:shd w:fill="E8F4F8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남는 운영자금</w:t>
            </w:r>
          </w:p>
        </w:tc>
        <w:tc>
          <w:tcPr>
            <w:shd w:fill="E8F4F8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약 2.05억원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시나리오</w:t>
            </w:r>
          </w:p>
        </w:tc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런웨이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B2G 매출 없이 (최악)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약 9개월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B2G 용역 연 2억 포함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약 15개월</w:t>
            </w:r>
          </w:p>
        </w:tc>
      </w:tr>
    </w:tbl>
    <w:p>
      <w:pPr>
        <w:pBdr>
          <w:left w:val="single" w:color="4ECDC4" w:sz="6" w:space="8"/>
        </w:pBdr>
        <w:spacing w:after="150" w:before="150"/>
        <w:ind w:left="566"/>
      </w:pPr>
      <w:r>
        <w:rPr>
          <w:rFonts w:ascii="맑은 고딕" w:cs="맑은 고딕" w:eastAsia="맑은 고딕" w:hAnsi="맑은 고딕"/>
          <w:i/>
          <w:iCs/>
          <w:color w:val="444444"/>
          <w:sz w:val="20"/>
          <w:szCs w:val="20"/>
        </w:rPr>
        <w:t xml:space="preserve">2억 투자 시 런웨이 약 7개월(B2G 없이) — B2G가 한 분기만 밀려도 현금 부족 위험.
2.5억이면 B2G 시점과 무관하게 MVP(9월) + 100개소 확보(12월)까지 안정적으로 운영 가능.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마일스톤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시점</w:t>
            </w:r>
          </w:p>
        </w:tc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2026년 3월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법인 설립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2026년 9월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슈파 MVP 출시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2026년 12월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행궁동 100개소 확보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2027년 2분기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수원 1,000개소 + 공동구매 시작 = Phase 1 완료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2027년 1분기~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전국 모델 확대 준비 시작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2027년 하반기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데이터 판매 시작</w:t>
            </w:r>
          </w:p>
        </w:tc>
      </w:tr>
    </w:tbl>
    <w:p>
      <w:r>
        <w:br w:type="page"/>
      </w:r>
    </w:p>
    <w:p>
      <w:pPr>
        <w:pStyle w:val="Heading1"/>
        <w:spacing w:after="150" w:before="400"/>
      </w:pPr>
      <w:r>
        <w:rPr>
          <w:rFonts w:ascii="맑은 고딕" w:cs="맑은 고딕" w:eastAsia="맑은 고딕" w:hAnsi="맑은 고딕"/>
          <w:b/>
          <w:bCs/>
          <w:color w:val="1B2A4A"/>
          <w:sz w:val="36"/>
          <w:szCs w:val="36"/>
        </w:rPr>
        <w:t xml:space="preserve">12. 비전</w:t>
      </w:r>
    </w:p>
    <w:p>
      <w:pPr>
        <w:pBdr>
          <w:top w:val="single" w:color="D0D5DD" w:sz="1"/>
          <w:bottom w:val="single" w:color="D0D5DD" w:sz="1"/>
          <w:left w:val="single" w:color="D0D5DD" w:sz="1"/>
          <w:right w:val="single" w:color="D0D5DD" w:sz="1"/>
        </w:pBdr>
        <w:shd w:fill="F5F7FA" w:val="clear"/>
        <w:spacing w:after="200" w:before="200"/>
        <w:ind w:left="283" w:right="283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"기술 소외 계층 없는 디지털 경제 실현"
The First City OS Provider.
Phase 1              Phase 2             Phase 3
경영 지원 +       →  데이터가         →  피지컬 AI가
비용 절감              수익이 되고           현실에 들어온다
행궁동 · 수원          전국                 라스트마일
100 → 1,000개소        데이터 B2B           로봇 · 자동화
수원 성공 모델 → 타 지자체로 City OS 복제 → 전국 단위 플랫폼</w:t>
      </w:r>
    </w:p>
    <w:p>
      <w:pPr>
        <w:pStyle w:val="Heading1"/>
        <w:spacing w:after="150" w:before="400"/>
      </w:pPr>
      <w:r>
        <w:rPr>
          <w:rFonts w:ascii="맑은 고딕" w:cs="맑은 고딕" w:eastAsia="맑은 고딕" w:hAnsi="맑은 고딕"/>
          <w:b/>
          <w:bCs/>
          <w:color w:val="1B2A4A"/>
          <w:sz w:val="36"/>
          <w:szCs w:val="36"/>
        </w:rPr>
        <w:t xml:space="preserve">13. Expected Synergy — 기대 효과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관점</w:t>
            </w:r>
          </w:p>
        </w:tc>
        <w:tc>
          <w:tcPr>
            <w:shd w:fill="1B2A4A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효과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투자자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자금이 부동산에 묶이지 않고 성장·기술에만 투입 → 높은 ROE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소상공인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경영 비용 절감 + AI 도구 → 생존력 강화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지역 사회</w:t>
            </w:r>
          </w:p>
        </w:tc>
        <w:tc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공존 기금 → 상권 보호, 젠트리피케이션 방지</w:t>
            </w:r>
          </w:p>
        </w:tc>
      </w:tr>
      <w:tr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스케일업</w:t>
            </w:r>
          </w:p>
        </w:tc>
        <w:tc>
          <w:tcPr>
            <w:shd w:fill="F9FAFB" w:val="clea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수원 성공 모델 → 타 지자체 복제 → 전국 City OS</w:t>
            </w:r>
          </w:p>
        </w:tc>
      </w:tr>
    </w:tbl>
    <w:p>
      <w:r>
        <w:br w:type="page"/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color w:val="1B2A4A"/>
          <w:sz w:val="48"/>
          <w:szCs w:val="48"/>
        </w:rPr>
        <w:t xml:space="preserve">감사합니다.</w:t>
      </w:r>
    </w:p>
    <w:p>
      <w:pPr>
        <w:spacing w:after="200"/>
      </w:pPr>
    </w:p>
    <w:p>
      <w:pPr>
        <w:spacing w:after="120"/>
        <w:jc w:val="center"/>
      </w:pPr>
      <w:r>
        <w:rPr>
          <w:rFonts w:ascii="맑은 고딕" w:cs="맑은 고딕" w:eastAsia="맑은 고딕" w:hAnsi="맑은 고딕"/>
          <w:color w:val="666666"/>
          <w:sz w:val="28"/>
          <w:szCs w:val="28"/>
        </w:rPr>
        <w:t xml:space="preserve">(주)신도시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i/>
          <w:iCs/>
          <w:color w:val="999999"/>
          <w:sz w:val="24"/>
          <w:szCs w:val="24"/>
        </w:rPr>
        <w:t xml:space="preserve">The First City OS Provider.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333333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2026-03-03T18:34:02.633Z</dcterms:created>
  <dcterms:modified xsi:type="dcterms:W3CDTF">2026-03-03T18:34:02.634Z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