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C0" w:rsidRDefault="00BD60D7" w:rsidP="004D03DF">
      <w:pPr>
        <w:keepNext/>
        <w:keepLines/>
        <w:tabs>
          <w:tab w:val="left" w:pos="709"/>
        </w:tabs>
        <w:spacing w:before="240"/>
        <w:rPr>
          <w:rFonts w:eastAsia="Times New Roman"/>
          <w:sz w:val="22"/>
          <w:lang w:eastAsia="ru-RU"/>
        </w:rPr>
      </w:pPr>
      <w:r w:rsidRPr="004B59ED">
        <w:rPr>
          <w:rFonts w:eastAsia="Times New Roman"/>
          <w:position w:val="-4"/>
          <w:sz w:val="22"/>
          <w:lang w:eastAsia="ru-RU"/>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DSMT4" ShapeID="_x0000_i1025" DrawAspect="Content" ObjectID="_1744117476" r:id="rId9"/>
        </w:object>
      </w:r>
      <w:r w:rsidR="00446413" w:rsidRPr="00605A63">
        <w:rPr>
          <w:noProof/>
          <w:lang w:val="ru-RU" w:eastAsia="ru-RU"/>
        </w:rPr>
        <w:drawing>
          <wp:inline distT="0" distB="0" distL="0" distR="0">
            <wp:extent cx="880110" cy="189865"/>
            <wp:effectExtent l="0" t="0" r="0" b="0"/>
            <wp:docPr id="5"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mirrors.creativecommons.org/presskit/buttons/80x15/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0110" cy="189865"/>
                    </a:xfrm>
                    <a:prstGeom prst="rect">
                      <a:avLst/>
                    </a:prstGeom>
                    <a:noFill/>
                    <a:ln>
                      <a:noFill/>
                    </a:ln>
                  </pic:spPr>
                </pic:pic>
              </a:graphicData>
            </a:graphic>
          </wp:inline>
        </w:drawing>
      </w:r>
    </w:p>
    <w:p w:rsidR="00DC3359" w:rsidRPr="00DC39C0" w:rsidRDefault="008A6551" w:rsidP="004D03DF">
      <w:pPr>
        <w:keepNext/>
        <w:keepLines/>
        <w:tabs>
          <w:tab w:val="left" w:pos="709"/>
        </w:tabs>
        <w:spacing w:before="240"/>
        <w:rPr>
          <w:rFonts w:eastAsia="Times New Roman"/>
          <w:sz w:val="22"/>
          <w:lang w:eastAsia="ru-RU"/>
        </w:rPr>
      </w:pPr>
      <w:r w:rsidRPr="008A6551">
        <w:rPr>
          <w:rFonts w:eastAsia="Times New Roman"/>
          <w:sz w:val="22"/>
          <w:lang w:eastAsia="ru-RU"/>
        </w:rPr>
        <w:t>http://dx.doi.org/10.35596/1729-7648-</w:t>
      </w:r>
      <w:r w:rsidRPr="008A6551">
        <w:rPr>
          <w:rFonts w:eastAsia="Times New Roman"/>
          <w:sz w:val="22"/>
          <w:lang w:val="en-US" w:eastAsia="ru-RU"/>
        </w:rPr>
        <w:t>XXXX</w:t>
      </w:r>
      <w:r w:rsidRPr="008A6551">
        <w:rPr>
          <w:rFonts w:eastAsia="Times New Roman"/>
          <w:sz w:val="22"/>
          <w:lang w:eastAsia="ru-RU"/>
        </w:rPr>
        <w:t>-</w:t>
      </w:r>
      <w:r w:rsidRPr="008A6551">
        <w:rPr>
          <w:rFonts w:eastAsia="Times New Roman"/>
          <w:sz w:val="22"/>
          <w:lang w:val="en-US" w:eastAsia="ru-RU"/>
        </w:rPr>
        <w:t>XX</w:t>
      </w:r>
      <w:r w:rsidRPr="008A6551">
        <w:rPr>
          <w:rFonts w:eastAsia="Times New Roman"/>
          <w:sz w:val="22"/>
          <w:lang w:eastAsia="ru-RU"/>
        </w:rPr>
        <w:t>-</w:t>
      </w:r>
      <w:r w:rsidRPr="008A6551">
        <w:rPr>
          <w:rFonts w:eastAsia="Times New Roman"/>
          <w:sz w:val="22"/>
          <w:lang w:val="en-US" w:eastAsia="ru-RU"/>
        </w:rPr>
        <w:t>X</w:t>
      </w:r>
      <w:r w:rsidRPr="008A6551">
        <w:rPr>
          <w:rFonts w:eastAsia="Times New Roman"/>
          <w:sz w:val="22"/>
          <w:lang w:eastAsia="ru-RU"/>
        </w:rPr>
        <w:t>-</w:t>
      </w:r>
      <w:r w:rsidRPr="008A6551">
        <w:rPr>
          <w:rFonts w:eastAsia="Times New Roman"/>
          <w:sz w:val="22"/>
          <w:lang w:val="en-US" w:eastAsia="ru-RU"/>
        </w:rPr>
        <w:t>XX</w:t>
      </w:r>
      <w:r w:rsidRPr="008A6551">
        <w:rPr>
          <w:rFonts w:eastAsia="Times New Roman"/>
          <w:sz w:val="22"/>
          <w:lang w:eastAsia="ru-RU"/>
        </w:rPr>
        <w:t>-</w:t>
      </w:r>
      <w:r w:rsidRPr="008A6551">
        <w:rPr>
          <w:rFonts w:eastAsia="Times New Roman"/>
          <w:sz w:val="22"/>
          <w:lang w:val="en-US" w:eastAsia="ru-RU"/>
        </w:rPr>
        <w:t>XX</w:t>
      </w:r>
    </w:p>
    <w:p w:rsidR="008A6551" w:rsidRPr="00B42B5B" w:rsidRDefault="008A6551" w:rsidP="004D03DF">
      <w:pPr>
        <w:keepNext/>
        <w:keepLines/>
        <w:tabs>
          <w:tab w:val="left" w:pos="709"/>
        </w:tabs>
        <w:spacing w:before="240"/>
        <w:rPr>
          <w:rFonts w:eastAsia="Times New Roman"/>
          <w:i/>
          <w:sz w:val="22"/>
          <w:lang w:val="ru-RU" w:eastAsia="ru-RU"/>
        </w:rPr>
      </w:pPr>
      <w:r w:rsidRPr="008A6551">
        <w:rPr>
          <w:rFonts w:eastAsia="Times New Roman"/>
          <w:i/>
          <w:sz w:val="22"/>
          <w:lang w:val="ru-RU" w:eastAsia="ru-RU"/>
        </w:rPr>
        <w:t>Оригинальная</w:t>
      </w:r>
      <w:r w:rsidRPr="00B42B5B">
        <w:rPr>
          <w:rFonts w:eastAsia="Times New Roman"/>
          <w:i/>
          <w:sz w:val="22"/>
          <w:lang w:val="ru-RU" w:eastAsia="ru-RU"/>
        </w:rPr>
        <w:t xml:space="preserve"> </w:t>
      </w:r>
      <w:r w:rsidRPr="008A6551">
        <w:rPr>
          <w:rFonts w:eastAsia="Times New Roman"/>
          <w:i/>
          <w:sz w:val="22"/>
          <w:lang w:val="ru-RU" w:eastAsia="ru-RU"/>
        </w:rPr>
        <w:t>статья</w:t>
      </w:r>
      <w:r w:rsidRPr="00B42B5B">
        <w:rPr>
          <w:rFonts w:eastAsia="Times New Roman"/>
          <w:i/>
          <w:sz w:val="22"/>
          <w:lang w:val="ru-RU" w:eastAsia="ru-RU"/>
        </w:rPr>
        <w:br/>
      </w:r>
      <w:r>
        <w:rPr>
          <w:rFonts w:eastAsia="Times New Roman"/>
          <w:i/>
          <w:sz w:val="22"/>
          <w:lang w:val="en-US" w:eastAsia="ru-RU"/>
        </w:rPr>
        <w:t>Original</w:t>
      </w:r>
      <w:r w:rsidRPr="00B42B5B">
        <w:rPr>
          <w:rFonts w:eastAsia="Times New Roman"/>
          <w:i/>
          <w:sz w:val="22"/>
          <w:lang w:val="ru-RU" w:eastAsia="ru-RU"/>
        </w:rPr>
        <w:t xml:space="preserve"> </w:t>
      </w:r>
      <w:r>
        <w:rPr>
          <w:rFonts w:eastAsia="Times New Roman"/>
          <w:i/>
          <w:sz w:val="22"/>
          <w:lang w:val="en-US" w:eastAsia="ru-RU"/>
        </w:rPr>
        <w:t>paper</w:t>
      </w:r>
    </w:p>
    <w:p w:rsidR="004D03DF" w:rsidRPr="00D4740E" w:rsidRDefault="008E05D5" w:rsidP="004D03DF">
      <w:pPr>
        <w:keepNext/>
        <w:keepLines/>
        <w:tabs>
          <w:tab w:val="left" w:pos="709"/>
        </w:tabs>
        <w:spacing w:before="240"/>
        <w:rPr>
          <w:rFonts w:eastAsia="Times New Roman"/>
          <w:sz w:val="22"/>
          <w:lang w:val="ru-RU" w:eastAsia="ru-RU"/>
        </w:rPr>
      </w:pPr>
      <w:r w:rsidRPr="00DC3359">
        <w:rPr>
          <w:rFonts w:eastAsia="Times New Roman"/>
          <w:sz w:val="22"/>
          <w:lang w:eastAsia="ru-RU"/>
        </w:rPr>
        <w:t>УДК</w:t>
      </w:r>
      <w:r w:rsidR="00D4740E" w:rsidRPr="00D4740E">
        <w:rPr>
          <w:rFonts w:eastAsia="Times New Roman"/>
          <w:sz w:val="22"/>
          <w:lang w:val="ru-RU" w:eastAsia="ru-RU"/>
        </w:rPr>
        <w:t xml:space="preserve"> </w:t>
      </w:r>
      <w:r w:rsidR="00D4740E" w:rsidRPr="004D3237">
        <w:rPr>
          <w:rFonts w:eastAsia="Times New Roman"/>
          <w:i/>
          <w:sz w:val="22"/>
          <w:highlight w:val="yellow"/>
          <w:lang w:eastAsia="ru-RU"/>
        </w:rPr>
        <w:t>004.934.2+534.784</w:t>
      </w:r>
    </w:p>
    <w:p w:rsidR="004D03DF" w:rsidRPr="001A1E89" w:rsidRDefault="0097545D" w:rsidP="009405BB">
      <w:pPr>
        <w:keepNext/>
        <w:keepLines/>
        <w:tabs>
          <w:tab w:val="left" w:pos="709"/>
        </w:tabs>
        <w:suppressAutoHyphens/>
        <w:spacing w:before="480" w:after="360"/>
        <w:jc w:val="center"/>
        <w:outlineLvl w:val="0"/>
        <w:rPr>
          <w:rFonts w:eastAsia="Times New Roman"/>
          <w:b/>
          <w:caps/>
          <w:kern w:val="28"/>
          <w:sz w:val="24"/>
          <w:lang w:val="ru-RU" w:eastAsia="ru-RU"/>
        </w:rPr>
      </w:pPr>
      <w:r w:rsidRPr="00885502">
        <w:rPr>
          <w:rFonts w:eastAsia="Times New Roman"/>
          <w:b/>
          <w:color w:val="000000"/>
          <w:sz w:val="24"/>
          <w:szCs w:val="24"/>
          <w:lang w:val="ru-RU"/>
        </w:rPr>
        <w:t xml:space="preserve">СИСТЕМА </w:t>
      </w:r>
      <w:r w:rsidR="004D3237" w:rsidRPr="00885502">
        <w:rPr>
          <w:rFonts w:eastAsia="Times New Roman"/>
          <w:b/>
          <w:color w:val="000000"/>
          <w:sz w:val="24"/>
          <w:szCs w:val="24"/>
          <w:lang w:val="ru-RU"/>
        </w:rPr>
        <w:t>РАСПОЗНАВАНИЯ ЭМОЦИОНАЛЬНОГО СОСТОЯНИЯ ДИКТОРА ПО РЕЧИ</w:t>
      </w:r>
      <w:r w:rsidR="00886899">
        <w:rPr>
          <w:rFonts w:eastAsia="Times New Roman"/>
          <w:b/>
          <w:color w:val="000000"/>
          <w:sz w:val="24"/>
          <w:szCs w:val="24"/>
          <w:lang w:val="ru-RU"/>
        </w:rPr>
        <w:t xml:space="preserve"> </w:t>
      </w:r>
    </w:p>
    <w:p w:rsidR="004D03DF" w:rsidRPr="001A1E89" w:rsidRDefault="004D3237" w:rsidP="004D03DF">
      <w:pPr>
        <w:keepNext/>
        <w:keepLines/>
        <w:tabs>
          <w:tab w:val="left" w:pos="709"/>
        </w:tabs>
        <w:suppressAutoHyphens/>
        <w:spacing w:before="240"/>
        <w:jc w:val="center"/>
        <w:rPr>
          <w:rFonts w:eastAsia="Times New Roman"/>
          <w:sz w:val="22"/>
          <w:lang w:val="ru-RU" w:eastAsia="ru-RU"/>
        </w:rPr>
      </w:pPr>
      <w:r>
        <w:rPr>
          <w:rFonts w:eastAsia="Times New Roman"/>
          <w:sz w:val="22"/>
          <w:lang w:val="ru-RU" w:eastAsia="ru-RU"/>
        </w:rPr>
        <w:t xml:space="preserve">КРАСНОПРОШИН Д.В. </w:t>
      </w:r>
      <w:r w:rsidR="00A82D5E">
        <w:rPr>
          <w:rFonts w:eastAsia="Times New Roman"/>
          <w:sz w:val="22"/>
          <w:lang w:val="ru-RU" w:eastAsia="ru-RU"/>
        </w:rPr>
        <w:t>ВАШКЕВИЧ М.И.</w:t>
      </w:r>
    </w:p>
    <w:p w:rsidR="004D03DF" w:rsidRDefault="00A82D5E" w:rsidP="004D03DF">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rsidR="00A82D5E" w:rsidRDefault="00A82D5E" w:rsidP="003704BE">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rsidR="004D03DF" w:rsidRDefault="008A6551" w:rsidP="000F688C">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rsidR="008A6551" w:rsidRDefault="008A6551" w:rsidP="008A6551">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rsidR="00A82D5E">
        <w:t>, 202</w:t>
      </w:r>
      <w:r w:rsidR="00B056D4">
        <w:rPr>
          <w:lang w:val="ru-RU"/>
        </w:rPr>
        <w:t>1</w:t>
      </w:r>
      <w:r>
        <w:t xml:space="preserve"> </w:t>
      </w:r>
    </w:p>
    <w:p w:rsidR="00915BDC" w:rsidRPr="00915BDC" w:rsidRDefault="004D03DF" w:rsidP="00915BDC">
      <w:pPr>
        <w:keepLines/>
        <w:tabs>
          <w:tab w:val="left" w:pos="709"/>
        </w:tabs>
        <w:spacing w:before="240"/>
        <w:jc w:val="both"/>
        <w:rPr>
          <w:rFonts w:eastAsia="Times New Roman"/>
          <w:lang w:val="ru-RU" w:eastAsia="ru-RU"/>
        </w:rPr>
      </w:pPr>
      <w:r w:rsidRPr="001A1E89">
        <w:rPr>
          <w:rFonts w:eastAsia="Times New Roman"/>
          <w:b/>
          <w:lang w:val="ru-RU" w:eastAsia="ru-RU"/>
        </w:rPr>
        <w:t>Аннотация.</w:t>
      </w:r>
      <w:r w:rsidRPr="001A1E89">
        <w:rPr>
          <w:rFonts w:eastAsia="Times New Roman"/>
          <w:lang w:val="ru-RU" w:eastAsia="ru-RU"/>
        </w:rPr>
        <w:t xml:space="preserve"> </w:t>
      </w:r>
      <w:r w:rsidR="00AF4678" w:rsidRPr="004D3237">
        <w:rPr>
          <w:rFonts w:eastAsia="Times New Roman"/>
          <w:highlight w:val="yellow"/>
          <w:lang w:val="ru-RU" w:eastAsia="ru-RU"/>
        </w:rPr>
        <w:t>В работе описан подход к построению системы</w:t>
      </w:r>
      <w:r w:rsidR="004D3237" w:rsidRPr="004D3237">
        <w:rPr>
          <w:rFonts w:eastAsia="Times New Roman"/>
          <w:highlight w:val="yellow"/>
          <w:lang w:val="ru-RU" w:eastAsia="ru-RU"/>
        </w:rPr>
        <w:t>…</w:t>
      </w:r>
      <w:r w:rsidR="00D66012" w:rsidRPr="004D3237">
        <w:rPr>
          <w:rFonts w:eastAsia="Times New Roman"/>
          <w:highlight w:val="yellow"/>
          <w:lang w:val="ru-RU" w:eastAsia="ru-RU"/>
        </w:rPr>
        <w:t>.</w:t>
      </w:r>
    </w:p>
    <w:p w:rsidR="004D03DF" w:rsidRPr="00D77AB4" w:rsidRDefault="004D03DF" w:rsidP="004D03DF">
      <w:pPr>
        <w:keepNext/>
        <w:keepLines/>
        <w:tabs>
          <w:tab w:val="left" w:pos="709"/>
        </w:tabs>
        <w:spacing w:before="240" w:after="240"/>
        <w:jc w:val="both"/>
        <w:rPr>
          <w:rFonts w:eastAsia="Times New Roman"/>
          <w:lang w:val="ru-RU" w:eastAsia="ru-RU"/>
        </w:rPr>
      </w:pPr>
      <w:r w:rsidRPr="00C83F04">
        <w:rPr>
          <w:rFonts w:eastAsia="Times New Roman"/>
          <w:b/>
          <w:lang w:val="ru-RU" w:eastAsia="ru-RU"/>
        </w:rPr>
        <w:t>Ключевые слова:</w:t>
      </w:r>
      <w:r w:rsidR="003E4A92">
        <w:rPr>
          <w:rFonts w:eastAsia="Times New Roman"/>
          <w:b/>
          <w:lang w:val="ru-RU" w:eastAsia="ru-RU"/>
        </w:rPr>
        <w:t xml:space="preserve"> </w:t>
      </w:r>
      <w:r w:rsidR="00383090" w:rsidRPr="004D3237">
        <w:rPr>
          <w:rFonts w:eastAsia="Times New Roman"/>
          <w:highlight w:val="yellow"/>
          <w:lang w:val="ru-RU" w:eastAsia="ru-RU"/>
        </w:rPr>
        <w:t>голосовой сигнал</w:t>
      </w:r>
      <w:r w:rsidR="003E4A92" w:rsidRPr="004D3237">
        <w:rPr>
          <w:rFonts w:eastAsia="Times New Roman"/>
          <w:highlight w:val="yellow"/>
          <w:lang w:val="ru-RU" w:eastAsia="ru-RU"/>
        </w:rPr>
        <w:t xml:space="preserve">, </w:t>
      </w:r>
      <w:r w:rsidR="00383090" w:rsidRPr="004D3237">
        <w:rPr>
          <w:rFonts w:eastAsia="Times New Roman"/>
          <w:highlight w:val="yellow"/>
          <w:lang w:val="ru-RU" w:eastAsia="ru-RU"/>
        </w:rPr>
        <w:t>МЧКК</w:t>
      </w:r>
      <w:r w:rsidR="00D77AB4" w:rsidRPr="004D3237">
        <w:rPr>
          <w:rFonts w:eastAsia="Times New Roman"/>
          <w:highlight w:val="yellow"/>
          <w:lang w:val="ru-RU" w:eastAsia="ru-RU"/>
        </w:rPr>
        <w:t xml:space="preserve">, </w:t>
      </w:r>
      <w:r w:rsidR="00383090" w:rsidRPr="004D3237">
        <w:rPr>
          <w:rFonts w:eastAsia="Times New Roman"/>
          <w:highlight w:val="yellow"/>
          <w:lang w:val="ru-RU" w:eastAsia="ru-RU"/>
        </w:rPr>
        <w:t>БЧКК</w:t>
      </w:r>
      <w:r w:rsidR="00D77AB4" w:rsidRPr="004D3237">
        <w:rPr>
          <w:rFonts w:eastAsia="Times New Roman"/>
          <w:highlight w:val="yellow"/>
          <w:lang w:val="ru-RU" w:eastAsia="ru-RU"/>
        </w:rPr>
        <w:t xml:space="preserve">, </w:t>
      </w:r>
      <w:r w:rsidR="00383090" w:rsidRPr="004D3237">
        <w:rPr>
          <w:rFonts w:eastAsia="Times New Roman"/>
          <w:highlight w:val="yellow"/>
          <w:lang w:val="ru-RU" w:eastAsia="ru-RU"/>
        </w:rPr>
        <w:t>патология голоса</w:t>
      </w:r>
    </w:p>
    <w:p w:rsidR="00C83F04" w:rsidRDefault="00C83F04" w:rsidP="004D03DF">
      <w:pPr>
        <w:keepNext/>
        <w:keepLines/>
        <w:tabs>
          <w:tab w:val="left" w:pos="709"/>
        </w:tabs>
        <w:spacing w:before="240" w:after="240"/>
        <w:jc w:val="both"/>
        <w:rPr>
          <w:rFonts w:eastAsia="Times New Roman"/>
          <w:lang w:val="ru-RU" w:eastAsia="ru-RU"/>
        </w:rPr>
      </w:pPr>
      <w:r w:rsidRPr="00C83F04">
        <w:rPr>
          <w:rFonts w:eastAsia="Times New Roman"/>
          <w:b/>
          <w:lang w:val="ru-RU" w:eastAsia="ru-RU"/>
        </w:rPr>
        <w:t>Конфликт интересов.</w:t>
      </w:r>
      <w:r>
        <w:rPr>
          <w:rFonts w:eastAsia="Times New Roman"/>
          <w:lang w:val="ru-RU" w:eastAsia="ru-RU"/>
        </w:rPr>
        <w:t xml:space="preserve"> Автор</w:t>
      </w:r>
      <w:r w:rsidR="00A82D5E">
        <w:rPr>
          <w:rFonts w:eastAsia="Times New Roman"/>
          <w:lang w:val="ru-RU" w:eastAsia="ru-RU"/>
        </w:rPr>
        <w:t>ы</w:t>
      </w:r>
      <w:r>
        <w:rPr>
          <w:rFonts w:eastAsia="Times New Roman"/>
          <w:lang w:val="ru-RU" w:eastAsia="ru-RU"/>
        </w:rPr>
        <w:t xml:space="preserve"> заявляют об отсутствии конфликта интересов.</w:t>
      </w:r>
    </w:p>
    <w:p w:rsidR="00F21671" w:rsidRPr="00A549A8" w:rsidRDefault="00F21671" w:rsidP="00F21671">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sidR="00A82D5E" w:rsidRPr="004D3237">
        <w:rPr>
          <w:rFonts w:eastAsia="Times New Roman"/>
          <w:highlight w:val="yellow"/>
          <w:lang w:val="ru-RU" w:eastAsia="ru-RU"/>
        </w:rPr>
        <w:t>Вашкевич М.И</w:t>
      </w:r>
      <w:r w:rsidRPr="004D3237">
        <w:rPr>
          <w:rFonts w:eastAsia="Times New Roman"/>
          <w:highlight w:val="yellow"/>
          <w:lang w:val="ru-RU" w:eastAsia="ru-RU"/>
        </w:rPr>
        <w:t>.</w:t>
      </w:r>
      <w:r w:rsidR="00383090" w:rsidRPr="004D3237">
        <w:rPr>
          <w:rFonts w:eastAsia="Times New Roman"/>
          <w:highlight w:val="yellow"/>
          <w:lang w:val="ru-RU" w:eastAsia="ru-RU"/>
        </w:rPr>
        <w:t>, Лихачев Д.С., Азаров И.С.</w:t>
      </w:r>
      <w:r w:rsidRPr="004D3237">
        <w:rPr>
          <w:rFonts w:eastAsia="Times New Roman"/>
          <w:highlight w:val="yellow"/>
          <w:lang w:val="ru-RU" w:eastAsia="ru-RU"/>
        </w:rPr>
        <w:t xml:space="preserve"> </w:t>
      </w:r>
      <w:r w:rsidR="00383090" w:rsidRPr="004D3237">
        <w:rPr>
          <w:rFonts w:eastAsia="Times New Roman"/>
          <w:highlight w:val="yellow"/>
          <w:lang w:val="ru-RU" w:eastAsia="ru-RU"/>
        </w:rPr>
        <w:t>Система анализа и классификации голосового сигнала на основе перту</w:t>
      </w:r>
      <w:r w:rsidR="005F56F5" w:rsidRPr="004D3237">
        <w:rPr>
          <w:rFonts w:eastAsia="Times New Roman"/>
          <w:highlight w:val="yellow"/>
          <w:lang w:val="ru-RU" w:eastAsia="ru-RU"/>
        </w:rPr>
        <w:t>р</w:t>
      </w:r>
      <w:r w:rsidR="00383090" w:rsidRPr="004D3237">
        <w:rPr>
          <w:rFonts w:eastAsia="Times New Roman"/>
          <w:highlight w:val="yellow"/>
          <w:lang w:val="ru-RU" w:eastAsia="ru-RU"/>
        </w:rPr>
        <w:t xml:space="preserve">бационных параметров и </w:t>
      </w:r>
      <w:proofErr w:type="spellStart"/>
      <w:r w:rsidR="00383090" w:rsidRPr="004D3237">
        <w:rPr>
          <w:rFonts w:eastAsia="Times New Roman"/>
          <w:highlight w:val="yellow"/>
          <w:lang w:val="ru-RU" w:eastAsia="ru-RU"/>
        </w:rPr>
        <w:t>кепстрального</w:t>
      </w:r>
      <w:proofErr w:type="spellEnd"/>
      <w:r w:rsidR="00383090" w:rsidRPr="004D3237">
        <w:rPr>
          <w:rFonts w:eastAsia="Times New Roman"/>
          <w:highlight w:val="yellow"/>
          <w:lang w:val="ru-RU" w:eastAsia="ru-RU"/>
        </w:rPr>
        <w:t xml:space="preserve"> представления в </w:t>
      </w:r>
      <w:proofErr w:type="spellStart"/>
      <w:r w:rsidR="00383090" w:rsidRPr="004D3237">
        <w:rPr>
          <w:rFonts w:eastAsia="Times New Roman"/>
          <w:highlight w:val="yellow"/>
          <w:lang w:val="ru-RU" w:eastAsia="ru-RU"/>
        </w:rPr>
        <w:t>психоакустических</w:t>
      </w:r>
      <w:proofErr w:type="spellEnd"/>
      <w:r w:rsidR="00383090" w:rsidRPr="004D3237">
        <w:rPr>
          <w:rFonts w:eastAsia="Times New Roman"/>
          <w:highlight w:val="yellow"/>
          <w:lang w:val="ru-RU" w:eastAsia="ru-RU"/>
        </w:rPr>
        <w:t xml:space="preserve"> шкалах</w:t>
      </w:r>
      <w:r w:rsidR="00BC20BF" w:rsidRPr="004D3237">
        <w:rPr>
          <w:rFonts w:eastAsia="Times New Roman"/>
          <w:highlight w:val="yellow"/>
          <w:lang w:val="ru-RU" w:eastAsia="ru-RU"/>
        </w:rPr>
        <w:t>.</w:t>
      </w:r>
      <w:r w:rsidRPr="004D3237">
        <w:rPr>
          <w:rFonts w:eastAsia="Times New Roman"/>
          <w:highlight w:val="yellow"/>
          <w:lang w:val="ru-RU" w:eastAsia="ru-RU"/>
        </w:rPr>
        <w:t xml:space="preserve"> Доклады</w:t>
      </w:r>
      <w:r w:rsidRPr="004D3237">
        <w:rPr>
          <w:rFonts w:eastAsia="Times New Roman"/>
          <w:highlight w:val="yellow"/>
          <w:lang w:val="en-US" w:eastAsia="ru-RU"/>
        </w:rPr>
        <w:t xml:space="preserve"> </w:t>
      </w:r>
      <w:r w:rsidRPr="004D3237">
        <w:rPr>
          <w:rFonts w:eastAsia="Times New Roman"/>
          <w:highlight w:val="yellow"/>
          <w:lang w:val="ru-RU" w:eastAsia="ru-RU"/>
        </w:rPr>
        <w:t>БГУИР</w:t>
      </w:r>
      <w:r w:rsidRPr="004D3237">
        <w:rPr>
          <w:rFonts w:eastAsia="Times New Roman"/>
          <w:highlight w:val="yellow"/>
          <w:lang w:val="en-US" w:eastAsia="ru-RU"/>
        </w:rPr>
        <w:t>. 20</w:t>
      </w:r>
      <w:r w:rsidR="00466E53" w:rsidRPr="004D3237">
        <w:rPr>
          <w:rFonts w:eastAsia="Times New Roman"/>
          <w:highlight w:val="yellow"/>
          <w:lang w:val="en-US" w:eastAsia="ru-RU"/>
        </w:rPr>
        <w:t>21</w:t>
      </w:r>
      <w:r w:rsidRPr="004D3237">
        <w:rPr>
          <w:rFonts w:eastAsia="Times New Roman"/>
          <w:highlight w:val="yellow"/>
          <w:lang w:val="en-US" w:eastAsia="ru-RU"/>
        </w:rPr>
        <w:t>; **(*): ***-***.</w:t>
      </w:r>
    </w:p>
    <w:p w:rsidR="009C182C" w:rsidRPr="00383090" w:rsidRDefault="00383090" w:rsidP="00383090">
      <w:pPr>
        <w:keepNext/>
        <w:keepLines/>
        <w:tabs>
          <w:tab w:val="left" w:pos="709"/>
        </w:tabs>
        <w:suppressAutoHyphens/>
        <w:spacing w:before="480" w:after="360"/>
        <w:jc w:val="center"/>
        <w:outlineLvl w:val="0"/>
        <w:rPr>
          <w:rFonts w:eastAsia="Times New Roman"/>
          <w:b/>
          <w:color w:val="000000"/>
          <w:sz w:val="24"/>
          <w:szCs w:val="24"/>
          <w:lang w:val="en-US"/>
        </w:rPr>
      </w:pPr>
      <w:r w:rsidRPr="004D3237">
        <w:rPr>
          <w:rFonts w:eastAsia="Times New Roman"/>
          <w:b/>
          <w:color w:val="000000"/>
          <w:sz w:val="24"/>
          <w:szCs w:val="24"/>
          <w:highlight w:val="yellow"/>
          <w:lang w:val="en-US"/>
        </w:rPr>
        <w:t>VOICE ANALYSIS AND CLASSIFICATION SYSTEM BASED ON PERTU</w:t>
      </w:r>
      <w:r w:rsidR="00F16410" w:rsidRPr="004D3237">
        <w:rPr>
          <w:rFonts w:eastAsia="Times New Roman"/>
          <w:b/>
          <w:color w:val="000000"/>
          <w:sz w:val="24"/>
          <w:szCs w:val="24"/>
          <w:highlight w:val="yellow"/>
          <w:lang w:val="en-US"/>
        </w:rPr>
        <w:t>R</w:t>
      </w:r>
      <w:r w:rsidRPr="004D3237">
        <w:rPr>
          <w:rFonts w:eastAsia="Times New Roman"/>
          <w:b/>
          <w:color w:val="000000"/>
          <w:sz w:val="24"/>
          <w:szCs w:val="24"/>
          <w:highlight w:val="yellow"/>
          <w:lang w:val="en-US"/>
        </w:rPr>
        <w:t>BATION PARAMETERS AND CEPSTRAL PRESENTATION IN PSYCHOACOUSTIC SCALES</w:t>
      </w:r>
    </w:p>
    <w:p w:rsidR="009C182C" w:rsidRPr="004D3237" w:rsidRDefault="00A82D5E" w:rsidP="00761700">
      <w:pPr>
        <w:jc w:val="center"/>
        <w:rPr>
          <w:rFonts w:eastAsia="Times New Roman"/>
          <w:sz w:val="22"/>
          <w:highlight w:val="yellow"/>
          <w:lang w:val="en-US" w:eastAsia="ru-RU"/>
        </w:rPr>
      </w:pPr>
      <w:r w:rsidRPr="004D3237">
        <w:rPr>
          <w:rFonts w:eastAsia="Times New Roman"/>
          <w:sz w:val="22"/>
          <w:highlight w:val="yellow"/>
          <w:lang w:val="en-US" w:eastAsia="ru-RU"/>
        </w:rPr>
        <w:t>MAXIM.I. VASHKEVICH</w:t>
      </w:r>
      <w:r w:rsidR="0097545D" w:rsidRPr="004D3237">
        <w:rPr>
          <w:rFonts w:eastAsia="Times New Roman"/>
          <w:sz w:val="22"/>
          <w:highlight w:val="yellow"/>
          <w:lang w:val="en-US" w:eastAsia="ru-RU"/>
        </w:rPr>
        <w:t xml:space="preserve">, </w:t>
      </w:r>
      <w:r w:rsidR="00383090" w:rsidRPr="004D3237">
        <w:rPr>
          <w:rFonts w:eastAsia="Times New Roman"/>
          <w:sz w:val="22"/>
          <w:highlight w:val="yellow"/>
          <w:lang w:val="en-US" w:eastAsia="ru-RU"/>
        </w:rPr>
        <w:t>DENIS S. LIKHACH</w:t>
      </w:r>
      <w:r w:rsidR="00434E89" w:rsidRPr="004D3237">
        <w:rPr>
          <w:rFonts w:eastAsia="Times New Roman"/>
          <w:sz w:val="22"/>
          <w:highlight w:val="yellow"/>
          <w:lang w:val="en-US" w:eastAsia="ru-RU"/>
        </w:rPr>
        <w:t>O</w:t>
      </w:r>
      <w:r w:rsidR="00383090" w:rsidRPr="004D3237">
        <w:rPr>
          <w:rFonts w:eastAsia="Times New Roman"/>
          <w:sz w:val="22"/>
          <w:highlight w:val="yellow"/>
          <w:lang w:val="en-US" w:eastAsia="ru-RU"/>
        </w:rPr>
        <w:t xml:space="preserve">V, </w:t>
      </w:r>
      <w:r w:rsidR="009E2895" w:rsidRPr="004D3237">
        <w:rPr>
          <w:rFonts w:eastAsia="Times New Roman"/>
          <w:sz w:val="22"/>
          <w:highlight w:val="yellow"/>
          <w:lang w:val="en-US" w:eastAsia="ru-RU"/>
        </w:rPr>
        <w:t>ELIAS S. AZAROV</w:t>
      </w:r>
    </w:p>
    <w:p w:rsidR="003704BE" w:rsidRPr="004D3237" w:rsidRDefault="003704BE" w:rsidP="003704BE">
      <w:pPr>
        <w:widowControl w:val="0"/>
        <w:tabs>
          <w:tab w:val="left" w:pos="709"/>
        </w:tabs>
        <w:spacing w:before="240" w:after="40"/>
        <w:jc w:val="center"/>
        <w:rPr>
          <w:rFonts w:eastAsia="Times New Roman"/>
          <w:i/>
          <w:highlight w:val="yellow"/>
          <w:lang w:val="en-US" w:eastAsia="ru-RU"/>
        </w:rPr>
      </w:pPr>
      <w:r w:rsidRPr="004D3237">
        <w:rPr>
          <w:rFonts w:eastAsia="Times New Roman"/>
          <w:i/>
          <w:highlight w:val="yellow"/>
          <w:lang w:val="en-US" w:eastAsia="ru-RU"/>
        </w:rPr>
        <w:t xml:space="preserve">Belorussian state university of informatics and </w:t>
      </w:r>
      <w:proofErr w:type="spellStart"/>
      <w:r w:rsidRPr="004D3237">
        <w:rPr>
          <w:rFonts w:eastAsia="Times New Roman"/>
          <w:i/>
          <w:highlight w:val="yellow"/>
          <w:lang w:val="en-US" w:eastAsia="ru-RU"/>
        </w:rPr>
        <w:t>radioelectronics</w:t>
      </w:r>
      <w:proofErr w:type="spellEnd"/>
    </w:p>
    <w:p w:rsidR="003704BE" w:rsidRPr="004D3237" w:rsidRDefault="003704BE" w:rsidP="003704BE">
      <w:pPr>
        <w:widowControl w:val="0"/>
        <w:tabs>
          <w:tab w:val="left" w:pos="709"/>
        </w:tabs>
        <w:spacing w:after="40"/>
        <w:jc w:val="center"/>
        <w:rPr>
          <w:rFonts w:eastAsia="Times New Roman"/>
          <w:i/>
          <w:highlight w:val="yellow"/>
          <w:lang w:val="en-US" w:eastAsia="ru-RU"/>
        </w:rPr>
      </w:pPr>
      <w:proofErr w:type="spellStart"/>
      <w:proofErr w:type="gramStart"/>
      <w:r w:rsidRPr="004D3237">
        <w:rPr>
          <w:rFonts w:eastAsia="Times New Roman"/>
          <w:i/>
          <w:highlight w:val="yellow"/>
          <w:lang w:val="en-US" w:eastAsia="ru-RU"/>
        </w:rPr>
        <w:t>P.Brovki</w:t>
      </w:r>
      <w:proofErr w:type="spellEnd"/>
      <w:proofErr w:type="gramEnd"/>
      <w:r w:rsidRPr="004D3237">
        <w:rPr>
          <w:rFonts w:eastAsia="Times New Roman"/>
          <w:i/>
          <w:highlight w:val="yellow"/>
          <w:lang w:val="en-US" w:eastAsia="ru-RU"/>
        </w:rPr>
        <w:t xml:space="preserve"> str., 6, Minsk, 220013, Republic of Belarus</w:t>
      </w:r>
    </w:p>
    <w:p w:rsidR="00761700" w:rsidRPr="004D3237" w:rsidRDefault="00761700" w:rsidP="00DC39C0">
      <w:pPr>
        <w:widowControl w:val="0"/>
        <w:spacing w:before="360" w:after="240"/>
        <w:ind w:left="567"/>
        <w:jc w:val="right"/>
        <w:rPr>
          <w:rFonts w:eastAsia="Times New Roman"/>
          <w:i/>
          <w:highlight w:val="yellow"/>
          <w:lang w:val="en-US" w:eastAsia="ru-RU"/>
        </w:rPr>
      </w:pPr>
      <w:r w:rsidRPr="004D3237">
        <w:rPr>
          <w:rFonts w:eastAsia="Times New Roman"/>
          <w:i/>
          <w:highlight w:val="yellow"/>
          <w:lang w:val="en-US" w:eastAsia="ru-RU"/>
        </w:rPr>
        <w:t xml:space="preserve">Submitted </w:t>
      </w:r>
    </w:p>
    <w:p w:rsidR="008A6551" w:rsidRPr="004D3237" w:rsidRDefault="008A6551" w:rsidP="00DC39C0">
      <w:pPr>
        <w:widowControl w:val="0"/>
        <w:tabs>
          <w:tab w:val="left" w:pos="709"/>
        </w:tabs>
        <w:spacing w:after="40"/>
        <w:rPr>
          <w:rFonts w:eastAsia="Times New Roman"/>
          <w:i/>
          <w:highlight w:val="yellow"/>
          <w:lang w:val="en-US" w:eastAsia="ru-RU"/>
        </w:rPr>
      </w:pPr>
      <w:r w:rsidRPr="004D3237">
        <w:rPr>
          <w:highlight w:val="yellow"/>
          <w:lang w:val="en-US"/>
        </w:rPr>
        <w:t>© </w:t>
      </w:r>
      <w:r w:rsidRPr="004D3237">
        <w:rPr>
          <w:highlight w:val="yellow"/>
        </w:rPr>
        <w:t>Belarusian</w:t>
      </w:r>
      <w:r w:rsidRPr="004D3237">
        <w:rPr>
          <w:highlight w:val="yellow"/>
          <w:lang w:val="en-US"/>
        </w:rPr>
        <w:t xml:space="preserve"> State</w:t>
      </w:r>
      <w:r w:rsidRPr="004D3237">
        <w:rPr>
          <w:highlight w:val="yellow"/>
        </w:rPr>
        <w:t xml:space="preserve"> University</w:t>
      </w:r>
      <w:r w:rsidRPr="004D3237">
        <w:rPr>
          <w:highlight w:val="yellow"/>
          <w:lang w:val="en-US"/>
        </w:rPr>
        <w:t xml:space="preserve"> of Informatics and </w:t>
      </w:r>
      <w:proofErr w:type="spellStart"/>
      <w:r w:rsidRPr="004D3237">
        <w:rPr>
          <w:highlight w:val="yellow"/>
          <w:lang w:val="en-US"/>
        </w:rPr>
        <w:t>Radioelectronics</w:t>
      </w:r>
      <w:proofErr w:type="spellEnd"/>
      <w:r w:rsidR="003704BE" w:rsidRPr="004D3237">
        <w:rPr>
          <w:highlight w:val="yellow"/>
        </w:rPr>
        <w:t>, 202</w:t>
      </w:r>
      <w:r w:rsidR="00015685" w:rsidRPr="004D3237">
        <w:rPr>
          <w:highlight w:val="yellow"/>
          <w:lang w:val="en-US"/>
        </w:rPr>
        <w:t>1</w:t>
      </w:r>
    </w:p>
    <w:p w:rsidR="00270900" w:rsidRPr="004D3237" w:rsidRDefault="004D03DF"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 xml:space="preserve">Abstract. </w:t>
      </w:r>
      <w:r w:rsidR="003C6FC9" w:rsidRPr="004D3237">
        <w:rPr>
          <w:rFonts w:eastAsia="Times New Roman"/>
          <w:highlight w:val="yellow"/>
          <w:lang w:val="en-US" w:eastAsia="ru-RU"/>
        </w:rPr>
        <w:t xml:space="preserve">The paper describes an approach to </w:t>
      </w:r>
      <w:r w:rsidR="00434E89" w:rsidRPr="004D3237">
        <w:rPr>
          <w:rFonts w:eastAsia="Times New Roman"/>
          <w:highlight w:val="yellow"/>
          <w:lang w:val="en-US" w:eastAsia="ru-RU"/>
        </w:rPr>
        <w:t>design</w:t>
      </w:r>
      <w:r w:rsidR="003C6FC9" w:rsidRPr="004D3237">
        <w:rPr>
          <w:rFonts w:eastAsia="Times New Roman"/>
          <w:highlight w:val="yellow"/>
          <w:lang w:val="en-US" w:eastAsia="ru-RU"/>
        </w:rPr>
        <w:t xml:space="preserve"> a system for analyzing and classif</w:t>
      </w:r>
      <w:r w:rsidR="00434E89" w:rsidRPr="004D3237">
        <w:rPr>
          <w:rFonts w:eastAsia="Times New Roman"/>
          <w:highlight w:val="yellow"/>
          <w:lang w:val="en-US" w:eastAsia="ru-RU"/>
        </w:rPr>
        <w:t>ication of</w:t>
      </w:r>
      <w:r w:rsidR="003C6FC9" w:rsidRPr="004D3237">
        <w:rPr>
          <w:rFonts w:eastAsia="Times New Roman"/>
          <w:highlight w:val="yellow"/>
          <w:lang w:val="en-US" w:eastAsia="ru-RU"/>
        </w:rPr>
        <w:t xml:space="preserve"> a voice signal based on perturbation parameters and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Two variants of the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of the voice signal are considered: </w:t>
      </w:r>
      <w:r w:rsidR="00434E89" w:rsidRPr="004D3237">
        <w:rPr>
          <w:rFonts w:eastAsia="Times New Roman"/>
          <w:highlight w:val="yellow"/>
          <w:lang w:val="en-US" w:eastAsia="ru-RU"/>
        </w:rPr>
        <w:t>based on</w:t>
      </w:r>
      <w:r w:rsidR="003C6FC9" w:rsidRPr="004D3237">
        <w:rPr>
          <w:rFonts w:eastAsia="Times New Roman"/>
          <w:highlight w:val="yellow"/>
          <w:lang w:val="en-US" w:eastAsia="ru-RU"/>
        </w:rPr>
        <w:t xml:space="preserve"> </w:t>
      </w:r>
      <w:proofErr w:type="spellStart"/>
      <w:r w:rsidR="00434E89" w:rsidRPr="004D3237">
        <w:rPr>
          <w:rFonts w:eastAsia="Times New Roman"/>
          <w:highlight w:val="yellow"/>
          <w:lang w:val="en-US" w:eastAsia="ru-RU"/>
        </w:rPr>
        <w:t>mel</w:t>
      </w:r>
      <w:proofErr w:type="spellEnd"/>
      <w:r w:rsidR="003C6FC9" w:rsidRPr="004D3237">
        <w:rPr>
          <w:rFonts w:eastAsia="Times New Roman"/>
          <w:highlight w:val="yellow"/>
          <w:lang w:val="en-US" w:eastAsia="ru-RU"/>
        </w:rPr>
        <w:t xml:space="preserve">-frequency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coefficients (MFCC) and </w:t>
      </w:r>
      <w:r w:rsidR="00434E89" w:rsidRPr="004D3237">
        <w:rPr>
          <w:rFonts w:eastAsia="Times New Roman"/>
          <w:highlight w:val="yellow"/>
          <w:lang w:val="en-US" w:eastAsia="ru-RU"/>
        </w:rPr>
        <w:t>based on</w:t>
      </w:r>
      <w:r w:rsidR="003C6FC9" w:rsidRPr="004D3237">
        <w:rPr>
          <w:rFonts w:eastAsia="Times New Roman"/>
          <w:highlight w:val="yellow"/>
          <w:lang w:val="en-US" w:eastAsia="ru-RU"/>
        </w:rPr>
        <w:t xml:space="preserve"> bar</w:t>
      </w:r>
      <w:r w:rsidR="00383090" w:rsidRPr="004D3237">
        <w:rPr>
          <w:rFonts w:eastAsia="Times New Roman"/>
          <w:highlight w:val="yellow"/>
          <w:lang w:val="en-US" w:eastAsia="ru-RU"/>
        </w:rPr>
        <w:t>k</w:t>
      </w:r>
      <w:r w:rsidR="003C6FC9" w:rsidRPr="004D3237">
        <w:rPr>
          <w:rFonts w:eastAsia="Times New Roman"/>
          <w:highlight w:val="yellow"/>
          <w:lang w:val="en-US" w:eastAsia="ru-RU"/>
        </w:rPr>
        <w:t xml:space="preserve">-frequency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coefficients (B</w:t>
      </w:r>
      <w:r w:rsidR="00383090" w:rsidRPr="004D3237">
        <w:rPr>
          <w:rFonts w:eastAsia="Times New Roman"/>
          <w:highlight w:val="yellow"/>
          <w:lang w:val="en-US" w:eastAsia="ru-RU"/>
        </w:rPr>
        <w:t>FCC</w:t>
      </w:r>
      <w:r w:rsidR="003C6FC9" w:rsidRPr="004D3237">
        <w:rPr>
          <w:rFonts w:eastAsia="Times New Roman"/>
          <w:highlight w:val="yellow"/>
          <w:lang w:val="en-US" w:eastAsia="ru-RU"/>
        </w:rPr>
        <w:t xml:space="preserve">). The work used a generally accepted approach to calculating the MFCC based on time-frequency analysis by the method of discrete Fourier transform (DFT) with </w:t>
      </w:r>
      <w:r w:rsidR="00434E89" w:rsidRPr="004D3237">
        <w:rPr>
          <w:rFonts w:eastAsia="Times New Roman"/>
          <w:highlight w:val="yellow"/>
          <w:lang w:val="en-US" w:eastAsia="ru-RU"/>
        </w:rPr>
        <w:t>summation of</w:t>
      </w:r>
      <w:r w:rsidR="003C6FC9" w:rsidRPr="004D3237">
        <w:rPr>
          <w:rFonts w:eastAsia="Times New Roman"/>
          <w:highlight w:val="yellow"/>
          <w:lang w:val="en-US" w:eastAsia="ru-RU"/>
        </w:rPr>
        <w:t xml:space="preserve"> energy in </w:t>
      </w:r>
      <w:proofErr w:type="spellStart"/>
      <w:r w:rsidR="003C6FC9" w:rsidRPr="004D3237">
        <w:rPr>
          <w:rFonts w:eastAsia="Times New Roman"/>
          <w:highlight w:val="yellow"/>
          <w:lang w:val="en-US" w:eastAsia="ru-RU"/>
        </w:rPr>
        <w:t>subbands</w:t>
      </w:r>
      <w:proofErr w:type="spellEnd"/>
      <w:r w:rsidR="003C6FC9" w:rsidRPr="004D3237">
        <w:rPr>
          <w:rFonts w:eastAsia="Times New Roman"/>
          <w:highlight w:val="yellow"/>
          <w:lang w:val="en-US" w:eastAsia="ru-RU"/>
        </w:rPr>
        <w:t xml:space="preserve">. This method approximates the frequency resolution of human hearing, but has a fixed temporal resolution. As an alternative, a variant of the </w:t>
      </w:r>
      <w:proofErr w:type="spellStart"/>
      <w:r w:rsidR="003C6FC9" w:rsidRPr="004D3237">
        <w:rPr>
          <w:rFonts w:eastAsia="Times New Roman"/>
          <w:highlight w:val="yellow"/>
          <w:lang w:val="en-US" w:eastAsia="ru-RU"/>
        </w:rPr>
        <w:t>cepstral</w:t>
      </w:r>
      <w:proofErr w:type="spellEnd"/>
      <w:r w:rsidR="003C6FC9" w:rsidRPr="004D3237">
        <w:rPr>
          <w:rFonts w:eastAsia="Times New Roman"/>
          <w:highlight w:val="yellow"/>
          <w:lang w:val="en-US" w:eastAsia="ru-RU"/>
        </w:rPr>
        <w:t xml:space="preserve"> presentation based on the </w:t>
      </w:r>
      <w:r w:rsidR="00383090" w:rsidRPr="004D3237">
        <w:rPr>
          <w:rFonts w:eastAsia="Times New Roman"/>
          <w:highlight w:val="yellow"/>
          <w:lang w:val="en-US" w:eastAsia="ru-RU"/>
        </w:rPr>
        <w:t xml:space="preserve">BFCC </w:t>
      </w:r>
      <w:r w:rsidR="003C6FC9" w:rsidRPr="004D3237">
        <w:rPr>
          <w:rFonts w:eastAsia="Times New Roman"/>
          <w:highlight w:val="yellow"/>
          <w:lang w:val="en-US" w:eastAsia="ru-RU"/>
        </w:rPr>
        <w:t xml:space="preserve">has been proposed. When calculating the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w:t>
      </w:r>
      <w:proofErr w:type="gramStart"/>
      <w:r w:rsidR="003C6FC9" w:rsidRPr="004D3237">
        <w:rPr>
          <w:rFonts w:eastAsia="Times New Roman"/>
          <w:highlight w:val="yellow"/>
          <w:lang w:val="en-US" w:eastAsia="ru-RU"/>
        </w:rPr>
        <w:t>an</w:t>
      </w:r>
      <w:proofErr w:type="gramEnd"/>
      <w:r w:rsidR="003C6FC9" w:rsidRPr="004D3237">
        <w:rPr>
          <w:rFonts w:eastAsia="Times New Roman"/>
          <w:highlight w:val="yellow"/>
          <w:lang w:val="en-US" w:eastAsia="ru-RU"/>
        </w:rPr>
        <w:t xml:space="preserve"> </w:t>
      </w:r>
      <w:r w:rsidR="00434E89" w:rsidRPr="004D3237">
        <w:rPr>
          <w:rFonts w:eastAsia="Times New Roman"/>
          <w:highlight w:val="yellow"/>
          <w:lang w:val="en-US" w:eastAsia="ru-RU"/>
        </w:rPr>
        <w:t>warped</w:t>
      </w:r>
      <w:r w:rsidR="003C6FC9" w:rsidRPr="004D3237">
        <w:rPr>
          <w:rFonts w:eastAsia="Times New Roman"/>
          <w:highlight w:val="yellow"/>
          <w:lang w:val="en-US" w:eastAsia="ru-RU"/>
        </w:rPr>
        <w:t xml:space="preserve"> DFT-modulated filter bank was used, which approximates the frequency and </w:t>
      </w:r>
      <w:r w:rsidR="003C6FC9" w:rsidRPr="004D3237">
        <w:rPr>
          <w:rFonts w:eastAsia="Times New Roman"/>
          <w:highlight w:val="yellow"/>
          <w:lang w:val="en-US" w:eastAsia="ru-RU"/>
        </w:rPr>
        <w:lastRenderedPageBreak/>
        <w:t xml:space="preserve">temporal resolution of hearing. The aim of the work was to compare the effectiveness of the use of features based on the MFCC and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for the </w:t>
      </w:r>
      <w:r w:rsidR="00434E89" w:rsidRPr="004D3237">
        <w:rPr>
          <w:rFonts w:eastAsia="Times New Roman"/>
          <w:highlight w:val="yellow"/>
          <w:lang w:val="en-US" w:eastAsia="ru-RU"/>
        </w:rPr>
        <w:t>designing systems</w:t>
      </w:r>
      <w:r w:rsidR="003C6FC9" w:rsidRPr="004D3237">
        <w:rPr>
          <w:rFonts w:eastAsia="Times New Roman"/>
          <w:highlight w:val="yellow"/>
          <w:lang w:val="en-US" w:eastAsia="ru-RU"/>
        </w:rPr>
        <w:t xml:space="preserve"> for the analysis and classification of the voice signal. The results of the experiment showed that in the case of using acoustic features based on the </w:t>
      </w:r>
      <w:r w:rsidR="00434E89" w:rsidRPr="004D3237">
        <w:rPr>
          <w:rFonts w:eastAsia="Times New Roman"/>
          <w:highlight w:val="yellow"/>
          <w:lang w:val="en-US" w:eastAsia="ru-RU"/>
        </w:rPr>
        <w:t>M</w:t>
      </w:r>
      <w:r w:rsidR="00383090" w:rsidRPr="004D3237">
        <w:rPr>
          <w:rFonts w:eastAsia="Times New Roman"/>
          <w:highlight w:val="yellow"/>
          <w:lang w:val="en-US" w:eastAsia="ru-RU"/>
        </w:rPr>
        <w:t>FCC</w:t>
      </w:r>
      <w:r w:rsidR="003C6FC9" w:rsidRPr="004D3237">
        <w:rPr>
          <w:rFonts w:eastAsia="Times New Roman"/>
          <w:highlight w:val="yellow"/>
          <w:lang w:val="en-US" w:eastAsia="ru-RU"/>
        </w:rPr>
        <w:t xml:space="preserve">, it is possible to obtain a voice classification system with an average </w:t>
      </w:r>
      <w:r w:rsidR="00383090" w:rsidRPr="004D3237">
        <w:rPr>
          <w:rFonts w:eastAsia="Times New Roman"/>
          <w:highlight w:val="yellow"/>
          <w:lang w:val="en-US" w:eastAsia="ru-RU"/>
        </w:rPr>
        <w:t>recall</w:t>
      </w:r>
      <w:r w:rsidR="003C6FC9" w:rsidRPr="004D3237">
        <w:rPr>
          <w:rFonts w:eastAsia="Times New Roman"/>
          <w:highlight w:val="yellow"/>
          <w:lang w:val="en-US" w:eastAsia="ru-RU"/>
        </w:rPr>
        <w:t xml:space="preserve"> of 80.6%, and in the case of using features based on the </w:t>
      </w:r>
      <w:r w:rsidR="00383090" w:rsidRPr="004D3237">
        <w:rPr>
          <w:rFonts w:eastAsia="Times New Roman"/>
          <w:highlight w:val="yellow"/>
          <w:lang w:val="en-US" w:eastAsia="ru-RU"/>
        </w:rPr>
        <w:t>BFCC</w:t>
      </w:r>
      <w:r w:rsidR="003C6FC9" w:rsidRPr="004D3237">
        <w:rPr>
          <w:rFonts w:eastAsia="Times New Roman"/>
          <w:highlight w:val="yellow"/>
          <w:lang w:val="en-US" w:eastAsia="ru-RU"/>
        </w:rPr>
        <w:t xml:space="preserve">, this </w:t>
      </w:r>
      <w:r w:rsidR="00434E89" w:rsidRPr="004D3237">
        <w:rPr>
          <w:rFonts w:eastAsia="Times New Roman"/>
          <w:highlight w:val="yellow"/>
          <w:lang w:val="en-US" w:eastAsia="ru-RU"/>
        </w:rPr>
        <w:t>metric</w:t>
      </w:r>
      <w:r w:rsidR="003C6FC9" w:rsidRPr="004D3237">
        <w:rPr>
          <w:rFonts w:eastAsia="Times New Roman"/>
          <w:highlight w:val="yellow"/>
          <w:lang w:val="en-US" w:eastAsia="ru-RU"/>
        </w:rPr>
        <w:t xml:space="preserve"> is 83.7%. With the addition of the set of </w:t>
      </w:r>
      <w:r w:rsidR="00434E89" w:rsidRPr="004D3237">
        <w:rPr>
          <w:rFonts w:eastAsia="Times New Roman"/>
          <w:highlight w:val="yellow"/>
          <w:lang w:val="en-US" w:eastAsia="ru-RU"/>
        </w:rPr>
        <w:t>M</w:t>
      </w:r>
      <w:r w:rsidR="00383090" w:rsidRPr="004D3237">
        <w:rPr>
          <w:rFonts w:eastAsia="Times New Roman"/>
          <w:highlight w:val="yellow"/>
          <w:lang w:val="en-US" w:eastAsia="ru-RU"/>
        </w:rPr>
        <w:t>FCC</w:t>
      </w:r>
      <w:r w:rsidR="003C6FC9" w:rsidRPr="004D3237">
        <w:rPr>
          <w:rFonts w:eastAsia="Times New Roman"/>
          <w:highlight w:val="yellow"/>
          <w:lang w:val="en-US" w:eastAsia="ru-RU"/>
        </w:rPr>
        <w:t>-</w:t>
      </w:r>
      <w:r w:rsidR="00383090" w:rsidRPr="004D3237">
        <w:rPr>
          <w:rFonts w:eastAsia="Times New Roman"/>
          <w:highlight w:val="yellow"/>
          <w:lang w:val="en-US" w:eastAsia="ru-RU"/>
        </w:rPr>
        <w:t>features</w:t>
      </w:r>
      <w:r w:rsidR="003C6FC9" w:rsidRPr="004D3237">
        <w:rPr>
          <w:rFonts w:eastAsia="Times New Roman"/>
          <w:highlight w:val="yellow"/>
          <w:lang w:val="en-US" w:eastAsia="ru-RU"/>
        </w:rPr>
        <w:t xml:space="preserve"> with perturbation parameters of the voice, the average </w:t>
      </w:r>
      <w:r w:rsidR="00434E89" w:rsidRPr="004D3237">
        <w:rPr>
          <w:rFonts w:eastAsia="Times New Roman"/>
          <w:highlight w:val="yellow"/>
          <w:lang w:val="en-US" w:eastAsia="ru-RU"/>
        </w:rPr>
        <w:t>recall</w:t>
      </w:r>
      <w:r w:rsidR="003C6FC9" w:rsidRPr="004D3237">
        <w:rPr>
          <w:rFonts w:eastAsia="Times New Roman"/>
          <w:highlight w:val="yellow"/>
          <w:lang w:val="en-US" w:eastAsia="ru-RU"/>
        </w:rPr>
        <w:t xml:space="preserve"> of the classification increased to 94.1%, with a similar addition to the set of </w:t>
      </w:r>
      <w:r w:rsidR="00383090" w:rsidRPr="004D3237">
        <w:rPr>
          <w:rFonts w:eastAsia="Times New Roman"/>
          <w:highlight w:val="yellow"/>
          <w:lang w:val="en-US" w:eastAsia="ru-RU"/>
        </w:rPr>
        <w:t>BFCC</w:t>
      </w:r>
      <w:r w:rsidR="003C6FC9" w:rsidRPr="004D3237">
        <w:rPr>
          <w:rFonts w:eastAsia="Times New Roman"/>
          <w:highlight w:val="yellow"/>
          <w:lang w:val="en-US" w:eastAsia="ru-RU"/>
        </w:rPr>
        <w:t>-</w:t>
      </w:r>
      <w:r w:rsidR="00383090" w:rsidRPr="004D3237">
        <w:rPr>
          <w:rFonts w:eastAsia="Times New Roman"/>
          <w:highlight w:val="yellow"/>
          <w:lang w:val="en-US" w:eastAsia="ru-RU"/>
        </w:rPr>
        <w:t>features</w:t>
      </w:r>
      <w:r w:rsidR="003C6FC9" w:rsidRPr="004D3237">
        <w:rPr>
          <w:rFonts w:eastAsia="Times New Roman"/>
          <w:highlight w:val="yellow"/>
          <w:lang w:val="en-US" w:eastAsia="ru-RU"/>
        </w:rPr>
        <w:t xml:space="preserve">, the average </w:t>
      </w:r>
      <w:r w:rsidR="00383090" w:rsidRPr="004D3237">
        <w:rPr>
          <w:rFonts w:eastAsia="Times New Roman"/>
          <w:highlight w:val="yellow"/>
          <w:lang w:val="en-US" w:eastAsia="ru-RU"/>
        </w:rPr>
        <w:t>recall</w:t>
      </w:r>
      <w:r w:rsidR="003C6FC9" w:rsidRPr="004D3237">
        <w:rPr>
          <w:rFonts w:eastAsia="Times New Roman"/>
          <w:highlight w:val="yellow"/>
          <w:lang w:val="en-US" w:eastAsia="ru-RU"/>
        </w:rPr>
        <w:t xml:space="preserve"> of the classification increased to 96.7%.</w:t>
      </w:r>
    </w:p>
    <w:p w:rsidR="004D03DF" w:rsidRPr="004D3237" w:rsidRDefault="004D03DF"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Keywords:</w:t>
      </w:r>
      <w:r w:rsidRPr="004D3237">
        <w:rPr>
          <w:rFonts w:eastAsia="Times New Roman"/>
          <w:i/>
          <w:highlight w:val="yellow"/>
          <w:lang w:val="en-US" w:eastAsia="ru-RU"/>
        </w:rPr>
        <w:t xml:space="preserve"> </w:t>
      </w:r>
      <w:r w:rsidR="00383090" w:rsidRPr="004D3237">
        <w:rPr>
          <w:rFonts w:eastAsia="Times New Roman"/>
          <w:highlight w:val="yellow"/>
          <w:lang w:val="en-US" w:eastAsia="ru-RU"/>
        </w:rPr>
        <w:t>voice signal</w:t>
      </w:r>
      <w:r w:rsidR="000A536B" w:rsidRPr="004D3237">
        <w:rPr>
          <w:rFonts w:eastAsia="Times New Roman"/>
          <w:highlight w:val="yellow"/>
          <w:lang w:val="en-US" w:eastAsia="ru-RU"/>
        </w:rPr>
        <w:t xml:space="preserve">, </w:t>
      </w:r>
      <w:r w:rsidR="00383090" w:rsidRPr="004D3237">
        <w:rPr>
          <w:rFonts w:eastAsia="Times New Roman"/>
          <w:highlight w:val="yellow"/>
          <w:lang w:val="en-US" w:eastAsia="ru-RU"/>
        </w:rPr>
        <w:t>MFCC</w:t>
      </w:r>
      <w:r w:rsidR="00D77AB4" w:rsidRPr="004D3237">
        <w:rPr>
          <w:rFonts w:eastAsia="Times New Roman"/>
          <w:highlight w:val="yellow"/>
          <w:lang w:val="en-US" w:eastAsia="ru-RU"/>
        </w:rPr>
        <w:t xml:space="preserve">, </w:t>
      </w:r>
      <w:r w:rsidR="00383090" w:rsidRPr="004D3237">
        <w:rPr>
          <w:rFonts w:eastAsia="Times New Roman"/>
          <w:highlight w:val="yellow"/>
          <w:lang w:val="en-US" w:eastAsia="ru-RU"/>
        </w:rPr>
        <w:t>BFCC</w:t>
      </w:r>
      <w:r w:rsidR="00D77AB4" w:rsidRPr="004D3237">
        <w:rPr>
          <w:rFonts w:eastAsia="Times New Roman"/>
          <w:highlight w:val="yellow"/>
          <w:lang w:val="en-US" w:eastAsia="ru-RU"/>
        </w:rPr>
        <w:t xml:space="preserve">, </w:t>
      </w:r>
      <w:r w:rsidR="00383090" w:rsidRPr="004D3237">
        <w:rPr>
          <w:rFonts w:eastAsia="Times New Roman"/>
          <w:highlight w:val="yellow"/>
          <w:lang w:val="en-US" w:eastAsia="ru-RU"/>
        </w:rPr>
        <w:t>vocal pathology</w:t>
      </w:r>
    </w:p>
    <w:p w:rsidR="00761700" w:rsidRPr="004D3237" w:rsidRDefault="00761700" w:rsidP="00DC39C0">
      <w:pPr>
        <w:widowControl w:val="0"/>
        <w:tabs>
          <w:tab w:val="left" w:pos="709"/>
        </w:tabs>
        <w:spacing w:before="240" w:after="240"/>
        <w:jc w:val="both"/>
        <w:rPr>
          <w:rFonts w:eastAsia="Times New Roman"/>
          <w:highlight w:val="yellow"/>
          <w:lang w:val="en-US" w:eastAsia="ru-RU"/>
        </w:rPr>
      </w:pPr>
      <w:r w:rsidRPr="004D3237">
        <w:rPr>
          <w:rFonts w:eastAsia="Times New Roman"/>
          <w:b/>
          <w:highlight w:val="yellow"/>
          <w:lang w:val="en-US" w:eastAsia="ru-RU"/>
        </w:rPr>
        <w:t>Conflict of interests.</w:t>
      </w:r>
      <w:r w:rsidRPr="004D3237">
        <w:rPr>
          <w:rFonts w:eastAsia="Times New Roman"/>
          <w:highlight w:val="yellow"/>
          <w:lang w:val="en-US" w:eastAsia="ru-RU"/>
        </w:rPr>
        <w:t xml:space="preserve"> The authors declare no conflict of interest</w:t>
      </w:r>
      <w:r w:rsidR="00DF1AB1" w:rsidRPr="004D3237">
        <w:rPr>
          <w:rFonts w:eastAsia="Times New Roman"/>
          <w:highlight w:val="yellow"/>
          <w:lang w:val="en-US" w:eastAsia="ru-RU"/>
        </w:rPr>
        <w:t>s</w:t>
      </w:r>
      <w:r w:rsidRPr="004D3237">
        <w:rPr>
          <w:rFonts w:eastAsia="Times New Roman"/>
          <w:highlight w:val="yellow"/>
          <w:lang w:val="en-US" w:eastAsia="ru-RU"/>
        </w:rPr>
        <w:t>.</w:t>
      </w:r>
    </w:p>
    <w:p w:rsidR="00F21671" w:rsidRPr="00686741" w:rsidRDefault="00F21671" w:rsidP="00DC39C0">
      <w:pPr>
        <w:widowControl w:val="0"/>
        <w:tabs>
          <w:tab w:val="left" w:pos="709"/>
        </w:tabs>
        <w:spacing w:before="240" w:after="240"/>
        <w:jc w:val="both"/>
        <w:rPr>
          <w:rFonts w:eastAsia="Times New Roman"/>
          <w:b/>
          <w:lang w:val="ru-RU" w:eastAsia="ru-RU"/>
        </w:rPr>
      </w:pPr>
      <w:r w:rsidRPr="004D3237">
        <w:rPr>
          <w:rFonts w:eastAsia="Times New Roman"/>
          <w:b/>
          <w:highlight w:val="yellow"/>
          <w:lang w:val="en-US" w:eastAsia="ru-RU"/>
        </w:rPr>
        <w:t xml:space="preserve">For citation. </w:t>
      </w:r>
      <w:r w:rsidR="003704BE" w:rsidRPr="004D3237">
        <w:rPr>
          <w:rFonts w:eastAsia="Times New Roman"/>
          <w:highlight w:val="yellow"/>
          <w:lang w:val="en-US" w:eastAsia="ru-RU"/>
        </w:rPr>
        <w:t>Vashkevich M.I</w:t>
      </w:r>
      <w:r w:rsidRPr="004D3237">
        <w:rPr>
          <w:rFonts w:eastAsia="Times New Roman"/>
          <w:highlight w:val="yellow"/>
          <w:lang w:val="en-US" w:eastAsia="ru-RU"/>
        </w:rPr>
        <w:t>.</w:t>
      </w:r>
      <w:r w:rsidR="008D1A60" w:rsidRPr="004D3237">
        <w:rPr>
          <w:rFonts w:eastAsia="Times New Roman"/>
          <w:highlight w:val="yellow"/>
          <w:lang w:val="en-US" w:eastAsia="ru-RU"/>
        </w:rPr>
        <w:t xml:space="preserve">, </w:t>
      </w:r>
      <w:proofErr w:type="spellStart"/>
      <w:r w:rsidR="008D1A60" w:rsidRPr="004D3237">
        <w:rPr>
          <w:rFonts w:eastAsia="Times New Roman"/>
          <w:highlight w:val="yellow"/>
          <w:lang w:val="en-US" w:eastAsia="ru-RU"/>
        </w:rPr>
        <w:t>Likhach</w:t>
      </w:r>
      <w:r w:rsidR="00434E89" w:rsidRPr="004D3237">
        <w:rPr>
          <w:rFonts w:eastAsia="Times New Roman"/>
          <w:highlight w:val="yellow"/>
          <w:lang w:val="en-US" w:eastAsia="ru-RU"/>
        </w:rPr>
        <w:t>o</w:t>
      </w:r>
      <w:r w:rsidR="008D1A60" w:rsidRPr="004D3237">
        <w:rPr>
          <w:rFonts w:eastAsia="Times New Roman"/>
          <w:highlight w:val="yellow"/>
          <w:lang w:val="en-US" w:eastAsia="ru-RU"/>
        </w:rPr>
        <w:t>v</w:t>
      </w:r>
      <w:proofErr w:type="spellEnd"/>
      <w:r w:rsidR="008D1A60" w:rsidRPr="004D3237">
        <w:rPr>
          <w:rFonts w:eastAsia="Times New Roman"/>
          <w:highlight w:val="yellow"/>
          <w:lang w:val="en-US" w:eastAsia="ru-RU"/>
        </w:rPr>
        <w:t xml:space="preserve"> D.S., </w:t>
      </w:r>
      <w:proofErr w:type="spellStart"/>
      <w:r w:rsidR="008D1A60" w:rsidRPr="004D3237">
        <w:rPr>
          <w:rFonts w:eastAsia="Times New Roman"/>
          <w:highlight w:val="yellow"/>
          <w:lang w:val="en-US" w:eastAsia="ru-RU"/>
        </w:rPr>
        <w:t>Azarau</w:t>
      </w:r>
      <w:proofErr w:type="spellEnd"/>
      <w:r w:rsidR="008D1A60" w:rsidRPr="004D3237">
        <w:rPr>
          <w:rFonts w:eastAsia="Times New Roman"/>
          <w:highlight w:val="yellow"/>
          <w:lang w:val="en-US" w:eastAsia="ru-RU"/>
        </w:rPr>
        <w:t xml:space="preserve"> I.S.</w:t>
      </w:r>
      <w:r w:rsidRPr="004D3237">
        <w:rPr>
          <w:rFonts w:eastAsia="Times New Roman"/>
          <w:highlight w:val="yellow"/>
          <w:lang w:val="en-US" w:eastAsia="ru-RU"/>
        </w:rPr>
        <w:t xml:space="preserve"> </w:t>
      </w:r>
      <w:r w:rsidR="00383090" w:rsidRPr="004D3237">
        <w:rPr>
          <w:rFonts w:eastAsia="Times New Roman"/>
          <w:highlight w:val="yellow"/>
          <w:lang w:val="en-US" w:eastAsia="ru-RU"/>
        </w:rPr>
        <w:t xml:space="preserve">Voice analysis and classification system based on perturbation parameters and </w:t>
      </w:r>
      <w:proofErr w:type="spellStart"/>
      <w:r w:rsidR="00383090" w:rsidRPr="004D3237">
        <w:rPr>
          <w:rFonts w:eastAsia="Times New Roman"/>
          <w:highlight w:val="yellow"/>
          <w:lang w:val="en-US" w:eastAsia="ru-RU"/>
        </w:rPr>
        <w:t>cepstral</w:t>
      </w:r>
      <w:proofErr w:type="spellEnd"/>
      <w:r w:rsidR="00383090" w:rsidRPr="004D3237">
        <w:rPr>
          <w:rFonts w:eastAsia="Times New Roman"/>
          <w:highlight w:val="yellow"/>
          <w:lang w:val="en-US" w:eastAsia="ru-RU"/>
        </w:rPr>
        <w:t xml:space="preserve"> presentation in psychoacoustic scales</w:t>
      </w:r>
      <w:r w:rsidR="00BC20BF" w:rsidRPr="004D3237">
        <w:rPr>
          <w:rFonts w:eastAsia="Times New Roman"/>
          <w:highlight w:val="yellow"/>
          <w:lang w:val="en-US" w:eastAsia="ru-RU"/>
        </w:rPr>
        <w:t>.</w:t>
      </w:r>
      <w:r w:rsidRPr="004D3237">
        <w:rPr>
          <w:rFonts w:eastAsia="Times New Roman"/>
          <w:highlight w:val="yellow"/>
          <w:lang w:val="en-US" w:eastAsia="ru-RU"/>
        </w:rPr>
        <w:t xml:space="preserve"> </w:t>
      </w:r>
      <w:proofErr w:type="spellStart"/>
      <w:r w:rsidR="00BC20BF" w:rsidRPr="004D3237">
        <w:rPr>
          <w:rFonts w:eastAsia="Times New Roman"/>
          <w:highlight w:val="yellow"/>
          <w:lang w:val="en-US" w:eastAsia="ru-RU"/>
        </w:rPr>
        <w:t>Doklady</w:t>
      </w:r>
      <w:proofErr w:type="spellEnd"/>
      <w:r w:rsidR="00BC20BF" w:rsidRPr="004D3237">
        <w:rPr>
          <w:rFonts w:eastAsia="Times New Roman"/>
          <w:highlight w:val="yellow"/>
          <w:lang w:val="ru-RU" w:eastAsia="ru-RU"/>
        </w:rPr>
        <w:t xml:space="preserve"> </w:t>
      </w:r>
      <w:r w:rsidR="00BC20BF" w:rsidRPr="004D3237">
        <w:rPr>
          <w:rFonts w:eastAsia="Times New Roman"/>
          <w:highlight w:val="yellow"/>
          <w:lang w:val="en-US" w:eastAsia="ru-RU"/>
        </w:rPr>
        <w:t>BGUIR</w:t>
      </w:r>
      <w:r w:rsidR="003704BE" w:rsidRPr="004D3237">
        <w:rPr>
          <w:rFonts w:eastAsia="Times New Roman"/>
          <w:highlight w:val="yellow"/>
          <w:lang w:val="ru-RU" w:eastAsia="ru-RU"/>
        </w:rPr>
        <w:t>. 202</w:t>
      </w:r>
      <w:r w:rsidR="00015685" w:rsidRPr="004D3237">
        <w:rPr>
          <w:rFonts w:eastAsia="Times New Roman"/>
          <w:highlight w:val="yellow"/>
          <w:lang w:val="ru-RU" w:eastAsia="ru-RU"/>
        </w:rPr>
        <w:t>1</w:t>
      </w:r>
      <w:r w:rsidRPr="004D3237">
        <w:rPr>
          <w:rFonts w:eastAsia="Times New Roman"/>
          <w:highlight w:val="yellow"/>
          <w:lang w:val="ru-RU" w:eastAsia="ru-RU"/>
        </w:rPr>
        <w:t>; **(*): ***-***.</w:t>
      </w:r>
    </w:p>
    <w:p w:rsidR="0057344E" w:rsidRPr="00686741" w:rsidRDefault="004D03DF" w:rsidP="00B325C2">
      <w:pPr>
        <w:keepNext/>
        <w:keepLines/>
        <w:tabs>
          <w:tab w:val="left" w:pos="709"/>
        </w:tabs>
        <w:suppressAutoHyphens/>
        <w:spacing w:before="360" w:after="240"/>
        <w:jc w:val="center"/>
        <w:outlineLvl w:val="0"/>
        <w:rPr>
          <w:rFonts w:eastAsia="Times New Roman"/>
          <w:b/>
          <w:kern w:val="28"/>
          <w:sz w:val="22"/>
          <w:lang w:val="ru-RU" w:eastAsia="ru-RU"/>
        </w:rPr>
      </w:pPr>
      <w:r w:rsidRPr="001A1E89">
        <w:rPr>
          <w:rFonts w:eastAsia="Times New Roman"/>
          <w:b/>
          <w:kern w:val="28"/>
          <w:sz w:val="22"/>
          <w:lang w:val="ru-RU" w:eastAsia="ru-RU"/>
        </w:rPr>
        <w:t>Введение</w:t>
      </w:r>
    </w:p>
    <w:p w:rsidR="0013136A" w:rsidRPr="00AD63F2" w:rsidRDefault="0013136A" w:rsidP="00DA4E56">
      <w:pPr>
        <w:shd w:val="clear" w:color="auto" w:fill="FFFFFF"/>
        <w:ind w:firstLine="709"/>
        <w:jc w:val="both"/>
        <w:rPr>
          <w:rFonts w:eastAsia="Times New Roman"/>
          <w:sz w:val="22"/>
          <w:szCs w:val="22"/>
          <w:lang w:val="ru-RU"/>
        </w:rPr>
      </w:pPr>
      <w:r w:rsidRPr="00885502">
        <w:rPr>
          <w:rFonts w:eastAsia="Times New Roman"/>
          <w:sz w:val="22"/>
          <w:szCs w:val="22"/>
          <w:highlight w:val="yellow"/>
          <w:lang w:val="ru-RU"/>
        </w:rPr>
        <w:t>Патологические изменения в голосе могут возникать, как результат</w:t>
      </w:r>
      <w:r w:rsidR="005074E7" w:rsidRPr="00885502">
        <w:rPr>
          <w:rFonts w:eastAsia="Times New Roman"/>
          <w:sz w:val="22"/>
          <w:szCs w:val="22"/>
          <w:highlight w:val="yellow"/>
          <w:lang w:val="ru-RU"/>
        </w:rPr>
        <w:t xml:space="preserve"> </w:t>
      </w:r>
      <w:r w:rsidRPr="00885502">
        <w:rPr>
          <w:rFonts w:eastAsia="Times New Roman"/>
          <w:sz w:val="22"/>
          <w:szCs w:val="22"/>
          <w:highlight w:val="yellow"/>
          <w:lang w:val="ru-RU"/>
        </w:rPr>
        <w:t>неврологических заболеваний</w:t>
      </w:r>
      <w:r w:rsidR="005074E7" w:rsidRPr="00885502">
        <w:rPr>
          <w:rFonts w:eastAsia="Times New Roman"/>
          <w:sz w:val="22"/>
          <w:szCs w:val="22"/>
          <w:highlight w:val="yellow"/>
          <w:lang w:val="ru-RU"/>
        </w:rPr>
        <w:t xml:space="preserve">, инфекций, паралича мышечных тканей гортани и проч. В настоящее время для выявления патологии голосовой функции используют субъективное и объективное оценивание. Под субъективной оценкой понимается суждение, выносимое врачом-специалистом в результате </w:t>
      </w:r>
      <w:r w:rsidR="00AA0014" w:rsidRPr="00885502">
        <w:rPr>
          <w:rFonts w:eastAsia="Times New Roman"/>
          <w:sz w:val="22"/>
          <w:szCs w:val="22"/>
          <w:highlight w:val="yellow"/>
          <w:lang w:val="ru-RU"/>
        </w:rPr>
        <w:t xml:space="preserve">слухового </w:t>
      </w:r>
      <w:r w:rsidR="005074E7" w:rsidRPr="00885502">
        <w:rPr>
          <w:rFonts w:eastAsia="Times New Roman"/>
          <w:sz w:val="22"/>
          <w:szCs w:val="22"/>
          <w:highlight w:val="yellow"/>
          <w:lang w:val="ru-RU"/>
        </w:rPr>
        <w:t>восприятия и визуального исследования состояния голосовых складок. Объективное оценивание основывается на компьютерном анализе акустического голосового сигна</w:t>
      </w:r>
      <w:r w:rsidR="00F22D28" w:rsidRPr="00885502">
        <w:rPr>
          <w:rFonts w:eastAsia="Times New Roman"/>
          <w:sz w:val="22"/>
          <w:szCs w:val="22"/>
          <w:highlight w:val="yellow"/>
          <w:lang w:val="ru-RU"/>
        </w:rPr>
        <w:t>ла с целью выявления патологии в голосе, которая может даже быть не слышна для человека</w:t>
      </w:r>
      <w:r w:rsidR="0009204D" w:rsidRPr="00885502">
        <w:rPr>
          <w:rFonts w:eastAsia="Times New Roman"/>
          <w:sz w:val="22"/>
          <w:szCs w:val="22"/>
          <w:highlight w:val="yellow"/>
          <w:lang w:val="en-US"/>
        </w:rPr>
        <w:t> </w:t>
      </w:r>
      <w:r w:rsidR="0009204D" w:rsidRPr="00885502">
        <w:rPr>
          <w:rFonts w:eastAsia="Times New Roman"/>
          <w:sz w:val="22"/>
          <w:szCs w:val="22"/>
          <w:highlight w:val="yellow"/>
          <w:lang w:val="ru-RU"/>
        </w:rPr>
        <w:t>[1]</w:t>
      </w:r>
      <w:r w:rsidR="00F22D28" w:rsidRPr="00885502">
        <w:rPr>
          <w:rFonts w:eastAsia="Times New Roman"/>
          <w:sz w:val="22"/>
          <w:szCs w:val="22"/>
          <w:highlight w:val="yellow"/>
          <w:lang w:val="ru-RU"/>
        </w:rPr>
        <w:t>.</w:t>
      </w:r>
      <w:r w:rsidR="008633F9" w:rsidRPr="00885502">
        <w:rPr>
          <w:rFonts w:eastAsia="Times New Roman"/>
          <w:sz w:val="22"/>
          <w:szCs w:val="22"/>
          <w:highlight w:val="yellow"/>
          <w:lang w:val="ru-RU"/>
        </w:rPr>
        <w:t xml:space="preserve"> Данный тип оценивания состояния голоса в меньшей степени подвержен влиянию человеческого фактора. Кроме того,</w:t>
      </w:r>
      <w:r w:rsidR="00AD63F2" w:rsidRPr="00885502">
        <w:rPr>
          <w:rFonts w:eastAsia="Times New Roman"/>
          <w:sz w:val="22"/>
          <w:szCs w:val="22"/>
          <w:highlight w:val="yellow"/>
          <w:lang w:val="ru-RU"/>
        </w:rPr>
        <w:t xml:space="preserve"> голос легко может быть записан при помощи смартфона, что позволяет использовать его в качестве платформы для построения системы анализа и классификации голосового сигнала [2].</w:t>
      </w:r>
      <w:bookmarkStart w:id="0" w:name="_GoBack"/>
      <w:bookmarkEnd w:id="0"/>
    </w:p>
    <w:p w:rsidR="00B92269" w:rsidRPr="00B92269" w:rsidRDefault="0097545D" w:rsidP="00B92269">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Пертурбационные параметры голоса</w:t>
      </w:r>
    </w:p>
    <w:p w:rsidR="00640550" w:rsidRDefault="00226822" w:rsidP="00B92269">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Пертурбационные параметры также рассчитываются исходя контура частоты основного тона (ЧОТ). К этой группе относят: 1) частотный диапазон фонации (англ. </w:t>
      </w:r>
      <w:r w:rsidRPr="004D3237">
        <w:rPr>
          <w:rFonts w:eastAsia="Times New Roman"/>
          <w:i/>
          <w:sz w:val="22"/>
          <w:szCs w:val="22"/>
          <w:highlight w:val="yellow"/>
          <w:lang w:val="en-US"/>
        </w:rPr>
        <w:t>PFR</w:t>
      </w:r>
      <w:r w:rsidRPr="004D3237">
        <w:rPr>
          <w:rFonts w:eastAsia="Times New Roman"/>
          <w:i/>
          <w:sz w:val="22"/>
          <w:szCs w:val="22"/>
          <w:highlight w:val="yellow"/>
          <w:lang w:val="ru-RU"/>
        </w:rPr>
        <w:t xml:space="preserve"> – </w:t>
      </w:r>
      <w:proofErr w:type="spellStart"/>
      <w:r w:rsidRPr="004D3237">
        <w:rPr>
          <w:rFonts w:eastAsia="Times New Roman"/>
          <w:i/>
          <w:sz w:val="22"/>
          <w:szCs w:val="22"/>
          <w:highlight w:val="yellow"/>
          <w:lang w:val="en-US"/>
        </w:rPr>
        <w:t>phonatory</w:t>
      </w:r>
      <w:proofErr w:type="spellEnd"/>
      <w:r w:rsidRPr="004D3237">
        <w:rPr>
          <w:rFonts w:eastAsia="Times New Roman"/>
          <w:i/>
          <w:sz w:val="22"/>
          <w:szCs w:val="22"/>
          <w:highlight w:val="yellow"/>
          <w:lang w:val="ru-RU"/>
        </w:rPr>
        <w:t xml:space="preserve"> </w:t>
      </w:r>
      <w:r w:rsidRPr="004D3237">
        <w:rPr>
          <w:rFonts w:eastAsia="Times New Roman"/>
          <w:i/>
          <w:sz w:val="22"/>
          <w:szCs w:val="22"/>
          <w:highlight w:val="yellow"/>
          <w:lang w:val="en-US"/>
        </w:rPr>
        <w:t>frequency</w:t>
      </w:r>
      <w:r w:rsidRPr="004D3237">
        <w:rPr>
          <w:rFonts w:eastAsia="Times New Roman"/>
          <w:i/>
          <w:sz w:val="22"/>
          <w:szCs w:val="22"/>
          <w:highlight w:val="yellow"/>
          <w:lang w:val="ru-RU"/>
        </w:rPr>
        <w:t xml:space="preserve"> </w:t>
      </w:r>
      <w:r w:rsidRPr="004D3237">
        <w:rPr>
          <w:rFonts w:eastAsia="Times New Roman"/>
          <w:i/>
          <w:sz w:val="22"/>
          <w:szCs w:val="22"/>
          <w:highlight w:val="yellow"/>
          <w:lang w:val="en-US"/>
        </w:rPr>
        <w:t>range</w:t>
      </w:r>
      <w:r w:rsidRPr="004D3237">
        <w:rPr>
          <w:rFonts w:eastAsia="Times New Roman"/>
          <w:sz w:val="22"/>
          <w:szCs w:val="22"/>
          <w:highlight w:val="yellow"/>
          <w:lang w:val="ru-RU"/>
        </w:rPr>
        <w:t xml:space="preserve">); 2) </w:t>
      </w:r>
      <w:r w:rsidR="00640550" w:rsidRPr="004D3237">
        <w:rPr>
          <w:rFonts w:eastAsia="Times New Roman"/>
          <w:sz w:val="22"/>
          <w:szCs w:val="22"/>
          <w:highlight w:val="yellow"/>
          <w:lang w:val="ru-RU"/>
        </w:rPr>
        <w:t xml:space="preserve">среднеквадратичное отклонение ЧОТ – </w:t>
      </w:r>
      <m:oMath>
        <m:r>
          <w:rPr>
            <w:rFonts w:ascii="Cambria Math" w:eastAsia="Times New Roman" w:hAnsi="Cambria Math"/>
            <w:sz w:val="22"/>
            <w:szCs w:val="22"/>
            <w:highlight w:val="yellow"/>
            <w:lang w:val="ru-RU"/>
          </w:rPr>
          <m:t>S</m:t>
        </m:r>
        <m:sSub>
          <m:sSubPr>
            <m:ctrlPr>
              <w:rPr>
                <w:rFonts w:ascii="Cambria Math" w:eastAsia="Times New Roman" w:hAnsi="Cambria Math"/>
                <w:i/>
                <w:sz w:val="22"/>
                <w:szCs w:val="22"/>
                <w:highlight w:val="yellow"/>
                <w:lang w:val="ru-RU"/>
              </w:rPr>
            </m:ctrlPr>
          </m:sSubPr>
          <m:e>
            <m:r>
              <w:rPr>
                <w:rFonts w:ascii="Cambria Math" w:eastAsia="Times New Roman" w:hAnsi="Cambria Math"/>
                <w:sz w:val="22"/>
                <w:szCs w:val="22"/>
                <w:highlight w:val="yellow"/>
                <w:lang w:val="ru-RU"/>
              </w:rPr>
              <m:t>D</m:t>
            </m:r>
          </m:e>
          <m:sub>
            <m:sSub>
              <m:sSubPr>
                <m:ctrlPr>
                  <w:rPr>
                    <w:rFonts w:ascii="Cambria Math" w:eastAsia="Times New Roman" w:hAnsi="Cambria Math"/>
                    <w:i/>
                    <w:sz w:val="22"/>
                    <w:szCs w:val="22"/>
                    <w:highlight w:val="yellow"/>
                    <w:lang w:val="ru-RU"/>
                  </w:rPr>
                </m:ctrlPr>
              </m:sSubPr>
              <m:e>
                <m:r>
                  <w:rPr>
                    <w:rFonts w:ascii="Cambria Math" w:eastAsia="Times New Roman" w:hAnsi="Cambria Math"/>
                    <w:sz w:val="22"/>
                    <w:szCs w:val="22"/>
                    <w:highlight w:val="yellow"/>
                    <w:lang w:val="ru-RU"/>
                  </w:rPr>
                  <m:t>f</m:t>
                </m:r>
              </m:e>
              <m:sub>
                <m:r>
                  <w:rPr>
                    <w:rFonts w:ascii="Cambria Math" w:eastAsia="Times New Roman" w:hAnsi="Cambria Math"/>
                    <w:sz w:val="22"/>
                    <w:szCs w:val="22"/>
                    <w:highlight w:val="yellow"/>
                    <w:lang w:val="ru-RU"/>
                  </w:rPr>
                  <m:t>o</m:t>
                </m:r>
              </m:sub>
            </m:sSub>
          </m:sub>
        </m:sSub>
      </m:oMath>
      <w:r w:rsidR="00640550" w:rsidRPr="004D3237">
        <w:rPr>
          <w:rFonts w:eastAsia="Times New Roman"/>
          <w:sz w:val="22"/>
          <w:szCs w:val="22"/>
          <w:highlight w:val="yellow"/>
          <w:lang w:val="ru-RU"/>
        </w:rPr>
        <w:t xml:space="preserve">; 3) энтропия периодов ОТ (англ. </w:t>
      </w:r>
      <w:r w:rsidR="00640550" w:rsidRPr="004D3237">
        <w:rPr>
          <w:rFonts w:eastAsia="Times New Roman"/>
          <w:i/>
          <w:sz w:val="22"/>
          <w:szCs w:val="22"/>
          <w:highlight w:val="yellow"/>
          <w:lang w:val="en-US"/>
        </w:rPr>
        <w:t>PPE</w:t>
      </w:r>
      <w:r w:rsidR="00640550" w:rsidRPr="004D3237">
        <w:rPr>
          <w:rFonts w:eastAsia="Times New Roman"/>
          <w:i/>
          <w:sz w:val="22"/>
          <w:szCs w:val="22"/>
          <w:highlight w:val="yellow"/>
          <w:lang w:val="ru-RU"/>
        </w:rPr>
        <w:t xml:space="preserve"> – </w:t>
      </w:r>
      <w:r w:rsidR="00640550" w:rsidRPr="004D3237">
        <w:rPr>
          <w:rFonts w:eastAsia="Times New Roman"/>
          <w:i/>
          <w:sz w:val="22"/>
          <w:szCs w:val="22"/>
          <w:highlight w:val="yellow"/>
          <w:lang w:val="en-US"/>
        </w:rPr>
        <w:t>pitch</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period</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entropy</w:t>
      </w:r>
      <w:r w:rsidR="00640550" w:rsidRPr="004D3237">
        <w:rPr>
          <w:rFonts w:eastAsia="Times New Roman"/>
          <w:sz w:val="22"/>
          <w:szCs w:val="22"/>
          <w:highlight w:val="yellow"/>
          <w:lang w:val="ru-RU"/>
        </w:rPr>
        <w:t>)</w:t>
      </w:r>
      <w:r w:rsidR="00A3268B" w:rsidRPr="004D3237">
        <w:rPr>
          <w:rFonts w:eastAsia="Times New Roman"/>
          <w:sz w:val="22"/>
          <w:szCs w:val="22"/>
          <w:highlight w:val="yellow"/>
          <w:lang w:val="en-US"/>
        </w:rPr>
        <w:t> </w:t>
      </w:r>
      <w:r w:rsidR="00A3268B" w:rsidRPr="004D3237">
        <w:rPr>
          <w:rFonts w:eastAsia="Times New Roman"/>
          <w:sz w:val="22"/>
          <w:szCs w:val="22"/>
          <w:highlight w:val="yellow"/>
          <w:lang w:val="ru-RU"/>
        </w:rPr>
        <w:t>[4]</w:t>
      </w:r>
      <w:r w:rsidR="00640550" w:rsidRPr="004D3237">
        <w:rPr>
          <w:rFonts w:eastAsia="Times New Roman"/>
          <w:sz w:val="22"/>
          <w:szCs w:val="22"/>
          <w:highlight w:val="yellow"/>
          <w:lang w:val="ru-RU"/>
        </w:rPr>
        <w:t xml:space="preserve">; 4) индекс </w:t>
      </w:r>
      <w:proofErr w:type="spellStart"/>
      <w:r w:rsidR="00640550" w:rsidRPr="004D3237">
        <w:rPr>
          <w:rFonts w:eastAsia="Times New Roman"/>
          <w:sz w:val="22"/>
          <w:szCs w:val="22"/>
          <w:highlight w:val="yellow"/>
          <w:lang w:val="ru-RU"/>
        </w:rPr>
        <w:t>патологичности</w:t>
      </w:r>
      <w:proofErr w:type="spellEnd"/>
      <w:r w:rsidR="00640550" w:rsidRPr="004D3237">
        <w:rPr>
          <w:rFonts w:eastAsia="Times New Roman"/>
          <w:sz w:val="22"/>
          <w:szCs w:val="22"/>
          <w:highlight w:val="yellow"/>
          <w:lang w:val="ru-RU"/>
        </w:rPr>
        <w:t xml:space="preserve"> вибрато (англ. </w:t>
      </w:r>
      <w:r w:rsidR="00640550" w:rsidRPr="004D3237">
        <w:rPr>
          <w:rFonts w:eastAsia="Times New Roman"/>
          <w:i/>
          <w:sz w:val="22"/>
          <w:szCs w:val="22"/>
          <w:highlight w:val="yellow"/>
          <w:lang w:val="ru-RU"/>
        </w:rPr>
        <w:t xml:space="preserve">PVI – </w:t>
      </w:r>
      <w:r w:rsidR="00640550" w:rsidRPr="004D3237">
        <w:rPr>
          <w:rFonts w:eastAsia="Times New Roman"/>
          <w:i/>
          <w:sz w:val="22"/>
          <w:szCs w:val="22"/>
          <w:highlight w:val="yellow"/>
          <w:lang w:val="en-US"/>
        </w:rPr>
        <w:t>pathology</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vibrato</w:t>
      </w:r>
      <w:r w:rsidR="00640550" w:rsidRPr="004D3237">
        <w:rPr>
          <w:rFonts w:eastAsia="Times New Roman"/>
          <w:i/>
          <w:sz w:val="22"/>
          <w:szCs w:val="22"/>
          <w:highlight w:val="yellow"/>
          <w:lang w:val="ru-RU"/>
        </w:rPr>
        <w:t xml:space="preserve"> </w:t>
      </w:r>
      <w:r w:rsidR="00640550" w:rsidRPr="004D3237">
        <w:rPr>
          <w:rFonts w:eastAsia="Times New Roman"/>
          <w:i/>
          <w:sz w:val="22"/>
          <w:szCs w:val="22"/>
          <w:highlight w:val="yellow"/>
          <w:lang w:val="en-US"/>
        </w:rPr>
        <w:t>index</w:t>
      </w:r>
      <w:r w:rsidR="00640550" w:rsidRPr="004D3237">
        <w:rPr>
          <w:rFonts w:eastAsia="Times New Roman"/>
          <w:sz w:val="22"/>
          <w:szCs w:val="22"/>
          <w:highlight w:val="yellow"/>
          <w:lang w:val="ru-RU"/>
        </w:rPr>
        <w:t>). Используемые в работе пертурбационные параметры приведены в т</w:t>
      </w:r>
      <w:r w:rsidR="005C491C" w:rsidRPr="004D3237">
        <w:rPr>
          <w:rFonts w:eastAsia="Times New Roman"/>
          <w:sz w:val="22"/>
          <w:szCs w:val="22"/>
          <w:highlight w:val="yellow"/>
          <w:lang w:val="ru-RU"/>
        </w:rPr>
        <w:t>а</w:t>
      </w:r>
      <w:r w:rsidR="00640550" w:rsidRPr="004D3237">
        <w:rPr>
          <w:rFonts w:eastAsia="Times New Roman"/>
          <w:sz w:val="22"/>
          <w:szCs w:val="22"/>
          <w:highlight w:val="yellow"/>
          <w:lang w:val="ru-RU"/>
        </w:rPr>
        <w:t>блице 1. Более подробное их описание можно найти в работе [</w:t>
      </w:r>
      <w:r w:rsidR="00A3268B" w:rsidRPr="004D3237">
        <w:rPr>
          <w:rFonts w:eastAsia="Times New Roman"/>
          <w:sz w:val="22"/>
          <w:szCs w:val="22"/>
          <w:highlight w:val="yellow"/>
          <w:lang w:val="ru-RU"/>
        </w:rPr>
        <w:t>5</w:t>
      </w:r>
      <w:r w:rsidR="00640550" w:rsidRPr="004D3237">
        <w:rPr>
          <w:rFonts w:eastAsia="Times New Roman"/>
          <w:sz w:val="22"/>
          <w:szCs w:val="22"/>
          <w:highlight w:val="yellow"/>
          <w:lang w:val="ru-RU"/>
        </w:rPr>
        <w:t>].</w:t>
      </w:r>
    </w:p>
    <w:p w:rsidR="00E14E6F" w:rsidRPr="00E14E6F" w:rsidRDefault="00E14E6F" w:rsidP="00E14E6F">
      <w:pPr>
        <w:shd w:val="clear" w:color="auto" w:fill="FFFFFF"/>
        <w:spacing w:before="120"/>
        <w:jc w:val="center"/>
        <w:rPr>
          <w:rFonts w:eastAsia="Times New Roman"/>
          <w:lang w:val="ru-RU"/>
        </w:rPr>
      </w:pPr>
      <w:r w:rsidRPr="00DA3CB8">
        <w:rPr>
          <w:rFonts w:eastAsia="Times New Roman"/>
          <w:b/>
          <w:lang w:val="ru-RU"/>
        </w:rPr>
        <w:t>Таблица</w:t>
      </w:r>
      <w:r w:rsidRPr="00E14E6F">
        <w:rPr>
          <w:rFonts w:eastAsia="Times New Roman"/>
          <w:b/>
          <w:lang w:val="ru-RU"/>
        </w:rPr>
        <w:t xml:space="preserve"> 1.</w:t>
      </w:r>
      <w:r w:rsidRPr="00E14E6F">
        <w:rPr>
          <w:rFonts w:eastAsia="Times New Roman"/>
          <w:lang w:val="ru-RU"/>
        </w:rPr>
        <w:t xml:space="preserve"> Пертурбационные параметры голоса</w:t>
      </w:r>
    </w:p>
    <w:p w:rsidR="00E14E6F" w:rsidRPr="008E598E" w:rsidRDefault="00E14E6F" w:rsidP="00E14E6F">
      <w:pPr>
        <w:shd w:val="clear" w:color="auto" w:fill="FFFFFF"/>
        <w:spacing w:after="120"/>
        <w:jc w:val="center"/>
        <w:rPr>
          <w:rFonts w:eastAsia="Times New Roman"/>
          <w:lang w:val="en-US"/>
        </w:rPr>
      </w:pPr>
      <w:r w:rsidRPr="008E598E">
        <w:rPr>
          <w:rFonts w:eastAsia="Times New Roman"/>
          <w:b/>
          <w:lang w:val="en-US"/>
        </w:rPr>
        <w:t>Table</w:t>
      </w:r>
      <w:r w:rsidRPr="00E14E6F">
        <w:rPr>
          <w:rFonts w:eastAsia="Times New Roman"/>
          <w:b/>
          <w:lang w:val="ru-RU"/>
        </w:rPr>
        <w:t xml:space="preserve"> 1.</w:t>
      </w:r>
      <w:r w:rsidRPr="00E14E6F">
        <w:rPr>
          <w:rFonts w:eastAsia="Times New Roman"/>
          <w:lang w:val="ru-RU"/>
        </w:rPr>
        <w:t xml:space="preserve"> </w:t>
      </w:r>
      <w:r>
        <w:rPr>
          <w:rFonts w:eastAsia="Times New Roman"/>
          <w:lang w:val="en-US"/>
        </w:rPr>
        <w:t>Perturbation voice parameters</w:t>
      </w:r>
    </w:p>
    <w:tbl>
      <w:tblPr>
        <w:tblW w:w="6889" w:type="dxa"/>
        <w:jc w:val="center"/>
        <w:tblLayout w:type="fixed"/>
        <w:tblCellMar>
          <w:left w:w="70" w:type="dxa"/>
          <w:right w:w="70" w:type="dxa"/>
        </w:tblCellMar>
        <w:tblLook w:val="0000" w:firstRow="0" w:lastRow="0" w:firstColumn="0" w:lastColumn="0" w:noHBand="0" w:noVBand="0"/>
      </w:tblPr>
      <w:tblGrid>
        <w:gridCol w:w="2268"/>
        <w:gridCol w:w="1701"/>
        <w:gridCol w:w="2920"/>
      </w:tblGrid>
      <w:tr w:rsidR="00E14E6F" w:rsidRPr="009A3755" w:rsidTr="00246EAC">
        <w:trPr>
          <w:jc w:val="center"/>
        </w:trPr>
        <w:tc>
          <w:tcPr>
            <w:tcW w:w="2268" w:type="dxa"/>
            <w:tcBorders>
              <w:top w:val="single" w:sz="12" w:space="0" w:color="000000"/>
              <w:bottom w:val="single" w:sz="6" w:space="0" w:color="000000"/>
            </w:tcBorders>
          </w:tcPr>
          <w:p w:rsidR="00E14E6F" w:rsidRPr="00E14E6F" w:rsidRDefault="00E14E6F" w:rsidP="00246EAC">
            <w:pPr>
              <w:rPr>
                <w:sz w:val="18"/>
                <w:szCs w:val="18"/>
                <w:lang w:val="ru-RU"/>
              </w:rPr>
            </w:pPr>
            <w:r>
              <w:rPr>
                <w:sz w:val="18"/>
                <w:szCs w:val="18"/>
                <w:lang w:val="ru-RU"/>
              </w:rPr>
              <w:t>Группа параметров</w:t>
            </w:r>
          </w:p>
        </w:tc>
        <w:tc>
          <w:tcPr>
            <w:tcW w:w="1701" w:type="dxa"/>
            <w:tcBorders>
              <w:top w:val="single" w:sz="12" w:space="0" w:color="000000"/>
              <w:bottom w:val="single" w:sz="6" w:space="0" w:color="000000"/>
            </w:tcBorders>
          </w:tcPr>
          <w:p w:rsidR="00E14E6F" w:rsidRPr="00640550" w:rsidRDefault="00640550" w:rsidP="00246EAC">
            <w:pPr>
              <w:rPr>
                <w:sz w:val="18"/>
                <w:szCs w:val="18"/>
                <w:lang w:val="ru-RU"/>
              </w:rPr>
            </w:pPr>
            <w:r>
              <w:rPr>
                <w:sz w:val="18"/>
                <w:szCs w:val="18"/>
                <w:lang w:val="ru-RU"/>
              </w:rPr>
              <w:t>Число параметров</w:t>
            </w:r>
          </w:p>
        </w:tc>
        <w:tc>
          <w:tcPr>
            <w:tcW w:w="2920" w:type="dxa"/>
            <w:tcBorders>
              <w:top w:val="single" w:sz="12" w:space="0" w:color="000000"/>
              <w:bottom w:val="single" w:sz="6" w:space="0" w:color="000000"/>
            </w:tcBorders>
          </w:tcPr>
          <w:p w:rsidR="00E14E6F" w:rsidRPr="00640550" w:rsidRDefault="00640550" w:rsidP="00640550">
            <w:pPr>
              <w:rPr>
                <w:sz w:val="18"/>
                <w:szCs w:val="18"/>
                <w:lang w:val="ru-RU"/>
              </w:rPr>
            </w:pPr>
            <w:r>
              <w:rPr>
                <w:sz w:val="18"/>
                <w:szCs w:val="18"/>
                <w:lang w:val="ru-RU"/>
              </w:rPr>
              <w:t>Н</w:t>
            </w:r>
            <w:r w:rsidRPr="00640550">
              <w:rPr>
                <w:sz w:val="18"/>
                <w:szCs w:val="18"/>
                <w:lang w:val="ru-RU"/>
              </w:rPr>
              <w:t>азвани</w:t>
            </w:r>
            <w:r>
              <w:rPr>
                <w:sz w:val="18"/>
                <w:szCs w:val="18"/>
                <w:lang w:val="ru-RU"/>
              </w:rPr>
              <w:t>я параметров</w:t>
            </w:r>
          </w:p>
        </w:tc>
      </w:tr>
      <w:tr w:rsidR="00E14E6F" w:rsidRPr="009A3755" w:rsidTr="00246EAC">
        <w:trPr>
          <w:trHeight w:val="284"/>
          <w:jc w:val="center"/>
        </w:trPr>
        <w:tc>
          <w:tcPr>
            <w:tcW w:w="2268" w:type="dxa"/>
          </w:tcPr>
          <w:p w:rsidR="00E14E6F" w:rsidRPr="009A3755" w:rsidRDefault="00E14E6F" w:rsidP="00246EAC">
            <w:pPr>
              <w:rPr>
                <w:sz w:val="18"/>
                <w:szCs w:val="18"/>
              </w:rPr>
            </w:pPr>
            <w:r>
              <w:rPr>
                <w:sz w:val="18"/>
                <w:szCs w:val="18"/>
                <w:lang w:val="ru-RU"/>
              </w:rPr>
              <w:t>Частотная пертурбация</w:t>
            </w:r>
            <w:r w:rsidRPr="000F5CA5">
              <w:rPr>
                <w:sz w:val="18"/>
                <w:szCs w:val="18"/>
              </w:rPr>
              <w:t xml:space="preserve"> </w:t>
            </w:r>
          </w:p>
        </w:tc>
        <w:tc>
          <w:tcPr>
            <w:tcW w:w="1701" w:type="dxa"/>
          </w:tcPr>
          <w:p w:rsidR="00E14E6F" w:rsidRPr="00E14E6F" w:rsidRDefault="00E14E6F" w:rsidP="005C491C">
            <w:pPr>
              <w:jc w:val="center"/>
              <w:rPr>
                <w:sz w:val="18"/>
                <w:szCs w:val="18"/>
                <w:lang w:val="ru-RU"/>
              </w:rPr>
            </w:pPr>
            <w:r>
              <w:rPr>
                <w:sz w:val="18"/>
                <w:szCs w:val="18"/>
                <w:lang w:val="ru-RU"/>
              </w:rPr>
              <w:t>5</w:t>
            </w:r>
          </w:p>
        </w:tc>
        <w:tc>
          <w:tcPr>
            <w:tcW w:w="2920" w:type="dxa"/>
          </w:tcPr>
          <w:p w:rsidR="00E14E6F" w:rsidRPr="009A3755" w:rsidRDefault="00F9683C" w:rsidP="00E14E6F">
            <w:pPr>
              <w:rPr>
                <w:sz w:val="18"/>
                <w:szCs w:val="18"/>
              </w:rPr>
            </w:pPr>
            <m:oMath>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loc</m:t>
                  </m:r>
                </m:sub>
              </m:sSub>
            </m:oMath>
            <w:r w:rsidR="00E14E6F" w:rsidRPr="000F5CA5">
              <w:rPr>
                <w:sz w:val="18"/>
                <w:szCs w:val="18"/>
              </w:rPr>
              <w:t xml:space="preserve">, </w:t>
            </w:r>
            <m:oMath>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ppq3</m:t>
                  </m:r>
                </m:sub>
              </m:sSub>
            </m:oMath>
            <w:r w:rsidR="00E14E6F" w:rsidRPr="000F5CA5">
              <w:rPr>
                <w:sz w:val="18"/>
                <w:szCs w:val="18"/>
              </w:rPr>
              <w:t xml:space="preserve">, </w:t>
            </w:r>
            <m:oMath>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ppq5</m:t>
                  </m:r>
                </m:sub>
              </m:sSub>
            </m:oMath>
            <w:r w:rsidR="00E14E6F" w:rsidRPr="000F5CA5">
              <w:rPr>
                <w:sz w:val="18"/>
                <w:szCs w:val="18"/>
              </w:rPr>
              <w:t xml:space="preserve">, </w:t>
            </w:r>
            <m:oMath>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ppq55</m:t>
                  </m:r>
                </m:sub>
              </m:sSub>
            </m:oMath>
            <w:r w:rsidR="00E14E6F">
              <w:rPr>
                <w:sz w:val="18"/>
                <w:szCs w:val="18"/>
                <w:lang w:val="ru-RU"/>
              </w:rPr>
              <w:t>,</w:t>
            </w:r>
            <w:r w:rsidR="00E14E6F" w:rsidRPr="000F5CA5">
              <w:rPr>
                <w:sz w:val="18"/>
                <w:szCs w:val="18"/>
              </w:rPr>
              <w:t xml:space="preserve"> </w:t>
            </w:r>
            <m:oMath>
              <m:r>
                <m:rPr>
                  <m:sty m:val="p"/>
                </m:rPr>
                <w:rPr>
                  <w:rFonts w:ascii="Cambria Math" w:hAnsi="Cambria Math"/>
                  <w:sz w:val="18"/>
                  <w:szCs w:val="18"/>
                </w:rPr>
                <m:t>DPF</m:t>
              </m:r>
            </m:oMath>
            <w:r w:rsidR="00E14E6F" w:rsidRPr="000F5CA5">
              <w:rPr>
                <w:sz w:val="18"/>
                <w:szCs w:val="18"/>
              </w:rPr>
              <w:t xml:space="preserve"> </w:t>
            </w:r>
          </w:p>
        </w:tc>
      </w:tr>
      <w:tr w:rsidR="00E14E6F" w:rsidRPr="009A3755" w:rsidTr="007B42DA">
        <w:trPr>
          <w:trHeight w:val="284"/>
          <w:jc w:val="center"/>
        </w:trPr>
        <w:tc>
          <w:tcPr>
            <w:tcW w:w="2268" w:type="dxa"/>
          </w:tcPr>
          <w:p w:rsidR="00E14E6F" w:rsidRPr="009A3755" w:rsidRDefault="00E14E6F" w:rsidP="00246EAC">
            <w:pPr>
              <w:rPr>
                <w:sz w:val="18"/>
                <w:szCs w:val="18"/>
              </w:rPr>
            </w:pPr>
            <w:r>
              <w:rPr>
                <w:sz w:val="18"/>
                <w:szCs w:val="18"/>
                <w:lang w:val="ru-RU"/>
              </w:rPr>
              <w:t>Амплитудная пертурбация</w:t>
            </w:r>
            <w:r w:rsidRPr="000F5CA5">
              <w:rPr>
                <w:sz w:val="18"/>
                <w:szCs w:val="18"/>
              </w:rPr>
              <w:t xml:space="preserve"> </w:t>
            </w:r>
          </w:p>
        </w:tc>
        <w:tc>
          <w:tcPr>
            <w:tcW w:w="1701" w:type="dxa"/>
          </w:tcPr>
          <w:p w:rsidR="00E14E6F" w:rsidRPr="009A3755" w:rsidRDefault="00E14E6F" w:rsidP="005C491C">
            <w:pPr>
              <w:jc w:val="center"/>
              <w:rPr>
                <w:sz w:val="18"/>
                <w:szCs w:val="18"/>
              </w:rPr>
            </w:pPr>
            <w:r w:rsidRPr="000F5CA5">
              <w:rPr>
                <w:sz w:val="18"/>
                <w:szCs w:val="18"/>
              </w:rPr>
              <w:t>5</w:t>
            </w:r>
          </w:p>
        </w:tc>
        <w:tc>
          <w:tcPr>
            <w:tcW w:w="2920" w:type="dxa"/>
          </w:tcPr>
          <w:p w:rsidR="00E14E6F" w:rsidRPr="009A3755" w:rsidRDefault="00F9683C" w:rsidP="00246EAC">
            <w:pPr>
              <w:rPr>
                <w:sz w:val="18"/>
                <w:szCs w:val="18"/>
              </w:rPr>
            </w:pP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loc</m:t>
                  </m:r>
                </m:sub>
              </m:sSub>
            </m:oMath>
            <w:r w:rsidR="00E14E6F" w:rsidRPr="000F5CA5">
              <w:rPr>
                <w:sz w:val="18"/>
                <w:szCs w:val="18"/>
              </w:rPr>
              <w:t xml:space="preserv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apq3</m:t>
                  </m:r>
                </m:sub>
              </m:sSub>
            </m:oMath>
            <w:r w:rsidR="00E14E6F" w:rsidRPr="000F5CA5">
              <w:rPr>
                <w:sz w:val="18"/>
                <w:szCs w:val="18"/>
              </w:rPr>
              <w:t xml:space="preserv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ppq5</m:t>
                  </m:r>
                </m:sub>
              </m:sSub>
            </m:oMath>
            <w:r w:rsidR="00E14E6F" w:rsidRPr="000F5CA5">
              <w:rPr>
                <w:sz w:val="18"/>
                <w:szCs w:val="18"/>
              </w:rPr>
              <w:t xml:space="preserv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ppq11</m:t>
                  </m:r>
                </m:sub>
              </m:sSub>
            </m:oMath>
            <w:r w:rsidR="00E14E6F" w:rsidRPr="000F5CA5">
              <w:rPr>
                <w:sz w:val="18"/>
                <w:szCs w:val="18"/>
              </w:rPr>
              <w:t xml:space="preserv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ppq55</m:t>
                  </m:r>
                </m:sub>
              </m:sSub>
            </m:oMath>
            <w:r w:rsidR="00E14E6F" w:rsidRPr="000F5CA5">
              <w:rPr>
                <w:sz w:val="18"/>
                <w:szCs w:val="18"/>
              </w:rPr>
              <w:t xml:space="preserve"> </w:t>
            </w:r>
          </w:p>
        </w:tc>
      </w:tr>
      <w:tr w:rsidR="00E14E6F" w:rsidRPr="009A3755" w:rsidTr="007B42DA">
        <w:trPr>
          <w:trHeight w:val="284"/>
          <w:jc w:val="center"/>
        </w:trPr>
        <w:tc>
          <w:tcPr>
            <w:tcW w:w="2268" w:type="dxa"/>
            <w:tcBorders>
              <w:bottom w:val="single" w:sz="4" w:space="0" w:color="auto"/>
            </w:tcBorders>
          </w:tcPr>
          <w:p w:rsidR="00E14E6F" w:rsidRPr="00E14E6F" w:rsidRDefault="00E14E6F" w:rsidP="00246EAC">
            <w:pPr>
              <w:rPr>
                <w:sz w:val="18"/>
                <w:szCs w:val="18"/>
                <w:lang w:val="ru-RU"/>
              </w:rPr>
            </w:pPr>
            <w:r>
              <w:rPr>
                <w:sz w:val="18"/>
                <w:szCs w:val="18"/>
                <w:lang w:val="ru-RU"/>
              </w:rPr>
              <w:t>Пертурбация контура ЧОТ</w:t>
            </w:r>
          </w:p>
        </w:tc>
        <w:tc>
          <w:tcPr>
            <w:tcW w:w="1701" w:type="dxa"/>
            <w:tcBorders>
              <w:bottom w:val="single" w:sz="4" w:space="0" w:color="auto"/>
            </w:tcBorders>
          </w:tcPr>
          <w:p w:rsidR="00E14E6F" w:rsidRPr="00E14E6F" w:rsidRDefault="001D2380" w:rsidP="005C491C">
            <w:pPr>
              <w:jc w:val="center"/>
              <w:rPr>
                <w:sz w:val="18"/>
                <w:szCs w:val="18"/>
                <w:lang w:val="en-US"/>
              </w:rPr>
            </w:pPr>
            <w:r>
              <w:rPr>
                <w:sz w:val="18"/>
                <w:szCs w:val="18"/>
                <w:lang w:val="en-US"/>
              </w:rPr>
              <w:t>4</w:t>
            </w:r>
          </w:p>
        </w:tc>
        <w:tc>
          <w:tcPr>
            <w:tcW w:w="2920" w:type="dxa"/>
            <w:tcBorders>
              <w:bottom w:val="single" w:sz="4" w:space="0" w:color="auto"/>
            </w:tcBorders>
          </w:tcPr>
          <w:p w:rsidR="00E14E6F" w:rsidRPr="009A3755" w:rsidRDefault="00E14E6F" w:rsidP="001D2380">
            <w:pPr>
              <w:rPr>
                <w:sz w:val="18"/>
                <w:szCs w:val="18"/>
              </w:rPr>
            </w:pPr>
            <m:oMath>
              <m:r>
                <w:rPr>
                  <w:rFonts w:ascii="Cambria Math" w:hAnsi="Cambria Math"/>
                  <w:sz w:val="18"/>
                  <w:szCs w:val="18"/>
                  <w:lang w:val="en-US"/>
                </w:rPr>
                <m:t>S</m:t>
              </m:r>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f0</m:t>
                  </m:r>
                </m:sub>
              </m:sSub>
            </m:oMath>
            <w:r w:rsidRPr="00E14E6F">
              <w:rPr>
                <w:sz w:val="18"/>
                <w:szCs w:val="18"/>
              </w:rPr>
              <w:t>,</w:t>
            </w:r>
            <w:r w:rsidR="001D2380" w:rsidRPr="001D2380">
              <w:rPr>
                <w:sz w:val="18"/>
                <w:szCs w:val="18"/>
                <w:lang w:val="en-US"/>
              </w:rPr>
              <w:t xml:space="preserve"> </w:t>
            </w:r>
            <m:oMath>
              <m:r>
                <m:rPr>
                  <m:sty m:val="p"/>
                </m:rPr>
                <w:rPr>
                  <w:rFonts w:ascii="Cambria Math" w:hAnsi="Cambria Math"/>
                  <w:sz w:val="18"/>
                  <w:szCs w:val="18"/>
                  <w:lang w:val="en-US"/>
                </w:rPr>
                <m:t>PFR</m:t>
              </m:r>
            </m:oMath>
            <w:r w:rsidR="001D2380">
              <w:rPr>
                <w:sz w:val="18"/>
                <w:szCs w:val="18"/>
                <w:lang w:val="en-US"/>
              </w:rPr>
              <w:t xml:space="preserve">, </w:t>
            </w:r>
            <m:oMath>
              <m:r>
                <m:rPr>
                  <m:sty m:val="p"/>
                </m:rPr>
                <w:rPr>
                  <w:rFonts w:ascii="Cambria Math" w:hAnsi="Cambria Math"/>
                  <w:sz w:val="18"/>
                  <w:szCs w:val="18"/>
                </w:rPr>
                <m:t>PPE</m:t>
              </m:r>
              <m:r>
                <w:rPr>
                  <w:rFonts w:ascii="Cambria Math" w:hAnsi="Cambria Math"/>
                  <w:sz w:val="18"/>
                  <w:szCs w:val="18"/>
                </w:rPr>
                <m:t>,</m:t>
              </m:r>
            </m:oMath>
            <w:r w:rsidRPr="000F5CA5">
              <w:rPr>
                <w:sz w:val="18"/>
                <w:szCs w:val="18"/>
              </w:rPr>
              <w:t xml:space="preserve"> </w:t>
            </w:r>
            <m:oMath>
              <m:r>
                <m:rPr>
                  <m:sty m:val="p"/>
                </m:rPr>
                <w:rPr>
                  <w:rFonts w:ascii="Cambria Math" w:hAnsi="Cambria Math"/>
                  <w:sz w:val="18"/>
                  <w:szCs w:val="18"/>
                </w:rPr>
                <m:t>PVI</m:t>
              </m:r>
            </m:oMath>
          </w:p>
        </w:tc>
      </w:tr>
      <w:tr w:rsidR="00E14E6F" w:rsidRPr="009A3755" w:rsidTr="007B42DA">
        <w:trPr>
          <w:trHeight w:val="284"/>
          <w:jc w:val="center"/>
        </w:trPr>
        <w:tc>
          <w:tcPr>
            <w:tcW w:w="2268" w:type="dxa"/>
            <w:tcBorders>
              <w:top w:val="single" w:sz="4" w:space="0" w:color="auto"/>
              <w:bottom w:val="single" w:sz="12" w:space="0" w:color="000000"/>
            </w:tcBorders>
          </w:tcPr>
          <w:p w:rsidR="00E14E6F" w:rsidRPr="00E14E6F" w:rsidRDefault="00E14E6F" w:rsidP="00246EAC">
            <w:pPr>
              <w:rPr>
                <w:sz w:val="18"/>
                <w:szCs w:val="18"/>
                <w:lang w:val="ru-RU"/>
              </w:rPr>
            </w:pPr>
            <w:r>
              <w:rPr>
                <w:b/>
                <w:sz w:val="18"/>
                <w:szCs w:val="18"/>
                <w:lang w:val="ru-RU"/>
              </w:rPr>
              <w:t>Всего</w:t>
            </w:r>
          </w:p>
        </w:tc>
        <w:tc>
          <w:tcPr>
            <w:tcW w:w="1701" w:type="dxa"/>
            <w:tcBorders>
              <w:top w:val="single" w:sz="4" w:space="0" w:color="auto"/>
              <w:bottom w:val="single" w:sz="12" w:space="0" w:color="000000"/>
            </w:tcBorders>
          </w:tcPr>
          <w:p w:rsidR="00E14E6F" w:rsidRPr="001D2380" w:rsidRDefault="00E14E6F" w:rsidP="005C491C">
            <w:pPr>
              <w:jc w:val="center"/>
              <w:rPr>
                <w:sz w:val="18"/>
                <w:szCs w:val="18"/>
                <w:lang w:val="en-US"/>
              </w:rPr>
            </w:pPr>
            <w:r w:rsidRPr="000F5CA5">
              <w:rPr>
                <w:sz w:val="18"/>
                <w:szCs w:val="18"/>
              </w:rPr>
              <w:t>1</w:t>
            </w:r>
            <w:r w:rsidR="001D2380">
              <w:rPr>
                <w:sz w:val="18"/>
                <w:szCs w:val="18"/>
                <w:lang w:val="en-US"/>
              </w:rPr>
              <w:t>4</w:t>
            </w:r>
          </w:p>
        </w:tc>
        <w:tc>
          <w:tcPr>
            <w:tcW w:w="2920" w:type="dxa"/>
            <w:tcBorders>
              <w:top w:val="single" w:sz="4" w:space="0" w:color="auto"/>
              <w:bottom w:val="single" w:sz="12" w:space="0" w:color="000000"/>
            </w:tcBorders>
          </w:tcPr>
          <w:p w:rsidR="00E14E6F" w:rsidRPr="009A3755" w:rsidRDefault="00E14E6F" w:rsidP="00246EAC">
            <w:pPr>
              <w:rPr>
                <w:sz w:val="18"/>
                <w:szCs w:val="18"/>
              </w:rPr>
            </w:pPr>
          </w:p>
        </w:tc>
      </w:tr>
    </w:tbl>
    <w:p w:rsidR="00E2424D" w:rsidRPr="004D3237" w:rsidRDefault="0097545D" w:rsidP="00BA1457">
      <w:pPr>
        <w:keepNext/>
        <w:keepLines/>
        <w:tabs>
          <w:tab w:val="left" w:pos="709"/>
        </w:tabs>
        <w:suppressAutoHyphens/>
        <w:spacing w:before="360" w:after="240"/>
        <w:jc w:val="center"/>
        <w:outlineLvl w:val="0"/>
        <w:rPr>
          <w:rFonts w:eastAsia="Times New Roman"/>
          <w:b/>
          <w:kern w:val="28"/>
          <w:sz w:val="22"/>
          <w:highlight w:val="yellow"/>
          <w:lang w:val="ru-RU" w:eastAsia="ru-RU"/>
        </w:rPr>
      </w:pPr>
      <w:proofErr w:type="spellStart"/>
      <w:r w:rsidRPr="004D3237">
        <w:rPr>
          <w:rFonts w:eastAsia="Times New Roman"/>
          <w:b/>
          <w:kern w:val="28"/>
          <w:sz w:val="22"/>
          <w:highlight w:val="yellow"/>
          <w:lang w:val="ru-RU" w:eastAsia="ru-RU"/>
        </w:rPr>
        <w:t>Кепстральное</w:t>
      </w:r>
      <w:proofErr w:type="spellEnd"/>
      <w:r w:rsidRPr="004D3237">
        <w:rPr>
          <w:rFonts w:eastAsia="Times New Roman"/>
          <w:b/>
          <w:kern w:val="28"/>
          <w:sz w:val="22"/>
          <w:highlight w:val="yellow"/>
          <w:lang w:val="ru-RU" w:eastAsia="ru-RU"/>
        </w:rPr>
        <w:t xml:space="preserve"> представление голоса в </w:t>
      </w:r>
      <w:proofErr w:type="spellStart"/>
      <w:r w:rsidRPr="004D3237">
        <w:rPr>
          <w:rFonts w:eastAsia="Times New Roman"/>
          <w:b/>
          <w:kern w:val="28"/>
          <w:sz w:val="22"/>
          <w:highlight w:val="yellow"/>
          <w:lang w:val="ru-RU" w:eastAsia="ru-RU"/>
        </w:rPr>
        <w:t>психоакустических</w:t>
      </w:r>
      <w:proofErr w:type="spellEnd"/>
      <w:r w:rsidRPr="004D3237">
        <w:rPr>
          <w:rFonts w:eastAsia="Times New Roman"/>
          <w:b/>
          <w:kern w:val="28"/>
          <w:sz w:val="22"/>
          <w:highlight w:val="yellow"/>
          <w:lang w:val="ru-RU" w:eastAsia="ru-RU"/>
        </w:rPr>
        <w:t xml:space="preserve"> шкалах</w:t>
      </w:r>
    </w:p>
    <w:p w:rsidR="005C491C" w:rsidRPr="004D3237" w:rsidRDefault="005C491C" w:rsidP="005C491C">
      <w:pPr>
        <w:shd w:val="clear" w:color="auto" w:fill="FFFFFF"/>
        <w:ind w:firstLine="709"/>
        <w:jc w:val="both"/>
        <w:rPr>
          <w:rFonts w:eastAsia="Times New Roman"/>
          <w:sz w:val="22"/>
          <w:szCs w:val="22"/>
          <w:highlight w:val="yellow"/>
          <w:lang w:val="ru-RU"/>
        </w:rPr>
      </w:pPr>
      <w:r w:rsidRPr="004D3237">
        <w:rPr>
          <w:rFonts w:eastAsia="Times New Roman"/>
          <w:sz w:val="22"/>
          <w:szCs w:val="22"/>
          <w:highlight w:val="yellow"/>
          <w:lang w:val="ru-RU"/>
        </w:rPr>
        <w:t xml:space="preserve">В данном разделе рассматривается </w:t>
      </w:r>
      <w:proofErr w:type="spellStart"/>
      <w:r w:rsidR="001D7CB8" w:rsidRPr="004D3237">
        <w:rPr>
          <w:rFonts w:eastAsia="Times New Roman"/>
          <w:sz w:val="22"/>
          <w:szCs w:val="22"/>
          <w:highlight w:val="yellow"/>
          <w:lang w:val="ru-RU"/>
        </w:rPr>
        <w:t>кепстральное</w:t>
      </w:r>
      <w:proofErr w:type="spellEnd"/>
      <w:r w:rsidR="001D7CB8" w:rsidRPr="004D3237">
        <w:rPr>
          <w:rFonts w:eastAsia="Times New Roman"/>
          <w:sz w:val="22"/>
          <w:szCs w:val="22"/>
          <w:highlight w:val="yellow"/>
          <w:lang w:val="ru-RU"/>
        </w:rPr>
        <w:t xml:space="preserve"> представление</w:t>
      </w:r>
      <w:r w:rsidRPr="004D3237">
        <w:rPr>
          <w:rFonts w:eastAsia="Times New Roman"/>
          <w:sz w:val="22"/>
          <w:szCs w:val="22"/>
          <w:highlight w:val="yellow"/>
          <w:lang w:val="ru-RU"/>
        </w:rPr>
        <w:t xml:space="preserve"> голосового сигнала, получаемо</w:t>
      </w:r>
      <w:r w:rsidR="001D7CB8" w:rsidRPr="004D3237">
        <w:rPr>
          <w:rFonts w:eastAsia="Times New Roman"/>
          <w:sz w:val="22"/>
          <w:szCs w:val="22"/>
          <w:highlight w:val="yellow"/>
          <w:lang w:val="ru-RU"/>
        </w:rPr>
        <w:t>е</w:t>
      </w:r>
      <w:r w:rsidRPr="004D3237">
        <w:rPr>
          <w:rFonts w:eastAsia="Times New Roman"/>
          <w:sz w:val="22"/>
          <w:szCs w:val="22"/>
          <w:highlight w:val="yellow"/>
          <w:lang w:val="ru-RU"/>
        </w:rPr>
        <w:t xml:space="preserve"> на основе спектрального анализа сигнала в </w:t>
      </w:r>
      <w:proofErr w:type="spellStart"/>
      <w:r w:rsidRPr="004D3237">
        <w:rPr>
          <w:rFonts w:eastAsia="Times New Roman"/>
          <w:sz w:val="22"/>
          <w:szCs w:val="22"/>
          <w:highlight w:val="yellow"/>
          <w:lang w:val="ru-RU"/>
        </w:rPr>
        <w:t>психоакустически</w:t>
      </w:r>
      <w:proofErr w:type="spellEnd"/>
      <w:r w:rsidRPr="004D3237">
        <w:rPr>
          <w:rFonts w:eastAsia="Times New Roman"/>
          <w:sz w:val="22"/>
          <w:szCs w:val="22"/>
          <w:highlight w:val="yellow"/>
          <w:lang w:val="ru-RU"/>
        </w:rPr>
        <w:t xml:space="preserve"> мотивированной частотной шкале. </w:t>
      </w:r>
      <w:r w:rsidR="00AD2998" w:rsidRPr="004D3237">
        <w:rPr>
          <w:rFonts w:eastAsia="Times New Roman"/>
          <w:sz w:val="22"/>
          <w:szCs w:val="22"/>
          <w:highlight w:val="yellow"/>
          <w:lang w:val="ru-RU"/>
        </w:rPr>
        <w:t>Анализируется</w:t>
      </w:r>
      <w:r w:rsidRPr="004D3237">
        <w:rPr>
          <w:rFonts w:eastAsia="Times New Roman"/>
          <w:sz w:val="22"/>
          <w:szCs w:val="22"/>
          <w:highlight w:val="yellow"/>
          <w:lang w:val="ru-RU"/>
        </w:rPr>
        <w:t xml:space="preserve"> </w:t>
      </w:r>
      <w:r w:rsidR="00B24428" w:rsidRPr="004D3237">
        <w:rPr>
          <w:rFonts w:eastAsia="Times New Roman"/>
          <w:sz w:val="22"/>
          <w:szCs w:val="22"/>
          <w:highlight w:val="yellow"/>
          <w:lang w:val="ru-RU"/>
        </w:rPr>
        <w:t>широко применяемое</w:t>
      </w:r>
      <w:r w:rsidRPr="004D3237">
        <w:rPr>
          <w:rFonts w:eastAsia="Times New Roman"/>
          <w:sz w:val="22"/>
          <w:szCs w:val="22"/>
          <w:highlight w:val="yellow"/>
          <w:lang w:val="ru-RU"/>
        </w:rPr>
        <w:t xml:space="preserve"> для описания голосового сигнала мел-частотное </w:t>
      </w:r>
      <w:proofErr w:type="spellStart"/>
      <w:r w:rsidRPr="004D3237">
        <w:rPr>
          <w:rFonts w:eastAsia="Times New Roman"/>
          <w:sz w:val="22"/>
          <w:szCs w:val="22"/>
          <w:highlight w:val="yellow"/>
          <w:lang w:val="ru-RU"/>
        </w:rPr>
        <w:t>кепстральное</w:t>
      </w:r>
      <w:proofErr w:type="spellEnd"/>
      <w:r w:rsidRPr="004D3237">
        <w:rPr>
          <w:rFonts w:eastAsia="Times New Roman"/>
          <w:sz w:val="22"/>
          <w:szCs w:val="22"/>
          <w:highlight w:val="yellow"/>
          <w:lang w:val="ru-RU"/>
        </w:rPr>
        <w:t xml:space="preserve"> представление</w:t>
      </w:r>
      <w:r w:rsidR="00464CCD" w:rsidRPr="004D3237">
        <w:rPr>
          <w:rFonts w:eastAsia="Times New Roman"/>
          <w:sz w:val="22"/>
          <w:szCs w:val="22"/>
          <w:highlight w:val="yellow"/>
          <w:lang w:val="ru-RU"/>
        </w:rPr>
        <w:t xml:space="preserve"> [</w:t>
      </w:r>
      <w:r w:rsidR="001076E6" w:rsidRPr="004D3237">
        <w:rPr>
          <w:rFonts w:eastAsia="Times New Roman"/>
          <w:sz w:val="22"/>
          <w:szCs w:val="22"/>
          <w:highlight w:val="yellow"/>
          <w:lang w:val="ru-RU"/>
        </w:rPr>
        <w:t>6</w:t>
      </w:r>
      <w:r w:rsidR="00464CCD" w:rsidRPr="004D3237">
        <w:rPr>
          <w:rFonts w:eastAsia="Times New Roman"/>
          <w:sz w:val="22"/>
          <w:szCs w:val="22"/>
          <w:highlight w:val="yellow"/>
          <w:lang w:val="ru-RU"/>
        </w:rPr>
        <w:t>]</w:t>
      </w:r>
      <w:r w:rsidR="001D7CB8" w:rsidRPr="004D3237">
        <w:rPr>
          <w:rFonts w:eastAsia="Times New Roman"/>
          <w:sz w:val="22"/>
          <w:szCs w:val="22"/>
          <w:highlight w:val="yellow"/>
          <w:lang w:val="ru-RU"/>
        </w:rPr>
        <w:t>, которое сравнивается с</w:t>
      </w:r>
      <w:r w:rsidRPr="004D3237">
        <w:rPr>
          <w:rFonts w:eastAsia="Times New Roman"/>
          <w:sz w:val="22"/>
          <w:szCs w:val="22"/>
          <w:highlight w:val="yellow"/>
          <w:lang w:val="ru-RU"/>
        </w:rPr>
        <w:t xml:space="preserve"> </w:t>
      </w:r>
      <w:r w:rsidR="001D7CB8" w:rsidRPr="004D3237">
        <w:rPr>
          <w:rFonts w:eastAsia="Times New Roman"/>
          <w:sz w:val="22"/>
          <w:szCs w:val="22"/>
          <w:highlight w:val="yellow"/>
          <w:lang w:val="ru-RU"/>
        </w:rPr>
        <w:t>предлагаемым в работе</w:t>
      </w:r>
      <w:r w:rsidRPr="004D3237">
        <w:rPr>
          <w:rFonts w:eastAsia="Times New Roman"/>
          <w:sz w:val="22"/>
          <w:szCs w:val="22"/>
          <w:highlight w:val="yellow"/>
          <w:lang w:val="ru-RU"/>
        </w:rPr>
        <w:t xml:space="preserve"> </w:t>
      </w:r>
      <w:r w:rsidRPr="004D3237">
        <w:rPr>
          <w:rFonts w:eastAsia="Times New Roman"/>
          <w:sz w:val="22"/>
          <w:szCs w:val="22"/>
          <w:highlight w:val="yellow"/>
          <w:lang w:val="ru-RU"/>
        </w:rPr>
        <w:lastRenderedPageBreak/>
        <w:t>барк-частотн</w:t>
      </w:r>
      <w:r w:rsidR="001D7CB8" w:rsidRPr="004D3237">
        <w:rPr>
          <w:rFonts w:eastAsia="Times New Roman"/>
          <w:sz w:val="22"/>
          <w:szCs w:val="22"/>
          <w:highlight w:val="yellow"/>
          <w:lang w:val="ru-RU"/>
        </w:rPr>
        <w:t>ым</w:t>
      </w:r>
      <w:r w:rsidRPr="004D3237">
        <w:rPr>
          <w:rFonts w:eastAsia="Times New Roman"/>
          <w:sz w:val="22"/>
          <w:szCs w:val="22"/>
          <w:highlight w:val="yellow"/>
          <w:lang w:val="ru-RU"/>
        </w:rPr>
        <w:t xml:space="preserve"> </w:t>
      </w:r>
      <w:proofErr w:type="spellStart"/>
      <w:r w:rsidRPr="004D3237">
        <w:rPr>
          <w:rFonts w:eastAsia="Times New Roman"/>
          <w:sz w:val="22"/>
          <w:szCs w:val="22"/>
          <w:highlight w:val="yellow"/>
          <w:lang w:val="ru-RU"/>
        </w:rPr>
        <w:t>кепстральн</w:t>
      </w:r>
      <w:r w:rsidR="001D7CB8" w:rsidRPr="004D3237">
        <w:rPr>
          <w:rFonts w:eastAsia="Times New Roman"/>
          <w:sz w:val="22"/>
          <w:szCs w:val="22"/>
          <w:highlight w:val="yellow"/>
          <w:lang w:val="ru-RU"/>
        </w:rPr>
        <w:t>ым</w:t>
      </w:r>
      <w:proofErr w:type="spellEnd"/>
      <w:r w:rsidRPr="004D3237">
        <w:rPr>
          <w:rFonts w:eastAsia="Times New Roman"/>
          <w:sz w:val="22"/>
          <w:szCs w:val="22"/>
          <w:highlight w:val="yellow"/>
          <w:lang w:val="ru-RU"/>
        </w:rPr>
        <w:t xml:space="preserve"> представление</w:t>
      </w:r>
      <w:r w:rsidR="001D7CB8" w:rsidRPr="004D3237">
        <w:rPr>
          <w:rFonts w:eastAsia="Times New Roman"/>
          <w:sz w:val="22"/>
          <w:szCs w:val="22"/>
          <w:highlight w:val="yellow"/>
          <w:lang w:val="ru-RU"/>
        </w:rPr>
        <w:t>м</w:t>
      </w:r>
      <w:r w:rsidRPr="004D3237">
        <w:rPr>
          <w:rFonts w:eastAsia="Times New Roman"/>
          <w:sz w:val="22"/>
          <w:szCs w:val="22"/>
          <w:highlight w:val="yellow"/>
          <w:lang w:val="ru-RU"/>
        </w:rPr>
        <w:t>, получаем</w:t>
      </w:r>
      <w:r w:rsidR="001D7CB8" w:rsidRPr="004D3237">
        <w:rPr>
          <w:rFonts w:eastAsia="Times New Roman"/>
          <w:sz w:val="22"/>
          <w:szCs w:val="22"/>
          <w:highlight w:val="yellow"/>
          <w:lang w:val="ru-RU"/>
        </w:rPr>
        <w:t>ым</w:t>
      </w:r>
      <w:r w:rsidRPr="004D3237">
        <w:rPr>
          <w:rFonts w:eastAsia="Times New Roman"/>
          <w:sz w:val="22"/>
          <w:szCs w:val="22"/>
          <w:highlight w:val="yellow"/>
          <w:lang w:val="ru-RU"/>
        </w:rPr>
        <w:t xml:space="preserve"> на основе неравнополосного ДПФ-модулированного банка фильтров.</w:t>
      </w:r>
    </w:p>
    <w:p w:rsidR="005C491C" w:rsidRDefault="005C491C" w:rsidP="005C491C">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Расчет мел-частотных </w:t>
      </w:r>
      <w:proofErr w:type="spellStart"/>
      <w:r w:rsidRPr="004D3237">
        <w:rPr>
          <w:rFonts w:eastAsia="Times New Roman"/>
          <w:sz w:val="22"/>
          <w:szCs w:val="22"/>
          <w:highlight w:val="yellow"/>
          <w:lang w:val="ru-RU"/>
        </w:rPr>
        <w:t>кепстральных</w:t>
      </w:r>
      <w:proofErr w:type="spellEnd"/>
      <w:r w:rsidRPr="004D3237">
        <w:rPr>
          <w:rFonts w:eastAsia="Times New Roman"/>
          <w:sz w:val="22"/>
          <w:szCs w:val="22"/>
          <w:highlight w:val="yellow"/>
          <w:lang w:val="ru-RU"/>
        </w:rPr>
        <w:t xml:space="preserve"> коэффициентов (МЧКК) относится к методам кратковременного анализа </w:t>
      </w:r>
      <w:r w:rsidR="00531DB1" w:rsidRPr="004D3237">
        <w:rPr>
          <w:rFonts w:eastAsia="Times New Roman"/>
          <w:sz w:val="22"/>
          <w:szCs w:val="22"/>
          <w:highlight w:val="yellow"/>
          <w:lang w:val="ru-RU"/>
        </w:rPr>
        <w:t>голос</w:t>
      </w:r>
      <w:r w:rsidRPr="004D3237">
        <w:rPr>
          <w:rFonts w:eastAsia="Times New Roman"/>
          <w:sz w:val="22"/>
          <w:szCs w:val="22"/>
          <w:highlight w:val="yellow"/>
          <w:lang w:val="ru-RU"/>
        </w:rPr>
        <w:t>о</w:t>
      </w:r>
      <w:r w:rsidR="00531DB1" w:rsidRPr="004D3237">
        <w:rPr>
          <w:rFonts w:eastAsia="Times New Roman"/>
          <w:sz w:val="22"/>
          <w:szCs w:val="22"/>
          <w:highlight w:val="yellow"/>
          <w:lang w:val="ru-RU"/>
        </w:rPr>
        <w:t>во</w:t>
      </w:r>
      <w:r w:rsidRPr="004D3237">
        <w:rPr>
          <w:rFonts w:eastAsia="Times New Roman"/>
          <w:sz w:val="22"/>
          <w:szCs w:val="22"/>
          <w:highlight w:val="yellow"/>
          <w:lang w:val="ru-RU"/>
        </w:rPr>
        <w:t xml:space="preserve">го сигнала, которые предполагают разбиение сигнала на кадры анализа. Как правило, в интервале от 10 до 30 </w:t>
      </w:r>
      <w:proofErr w:type="spellStart"/>
      <w:r w:rsidRPr="004D3237">
        <w:rPr>
          <w:rFonts w:eastAsia="Times New Roman"/>
          <w:sz w:val="22"/>
          <w:szCs w:val="22"/>
          <w:highlight w:val="yellow"/>
          <w:lang w:val="ru-RU"/>
        </w:rPr>
        <w:t>мс</w:t>
      </w:r>
      <w:proofErr w:type="spellEnd"/>
      <w:r w:rsidRPr="004D3237">
        <w:rPr>
          <w:rFonts w:eastAsia="Times New Roman"/>
          <w:sz w:val="22"/>
          <w:szCs w:val="22"/>
          <w:highlight w:val="yellow"/>
          <w:lang w:val="ru-RU"/>
        </w:rPr>
        <w:t xml:space="preserve"> голосовой сигнал можно считать стационарным. </w:t>
      </w:r>
      <w:r w:rsidR="00FB0D6D" w:rsidRPr="004D3237">
        <w:rPr>
          <w:rFonts w:eastAsia="Times New Roman"/>
          <w:sz w:val="22"/>
          <w:szCs w:val="22"/>
          <w:highlight w:val="yellow"/>
          <w:lang w:val="ru-RU"/>
        </w:rPr>
        <w:t>Схема</w:t>
      </w:r>
      <w:r w:rsidR="00D46D8F" w:rsidRPr="004D3237">
        <w:rPr>
          <w:rFonts w:eastAsia="Times New Roman"/>
          <w:sz w:val="22"/>
          <w:szCs w:val="22"/>
          <w:highlight w:val="yellow"/>
          <w:lang w:val="ru-RU"/>
        </w:rPr>
        <w:t xml:space="preserve"> </w:t>
      </w:r>
      <w:r w:rsidR="00F50185" w:rsidRPr="004D3237">
        <w:rPr>
          <w:rFonts w:eastAsia="Times New Roman"/>
          <w:sz w:val="22"/>
          <w:szCs w:val="22"/>
          <w:highlight w:val="yellow"/>
          <w:lang w:val="ru-RU"/>
        </w:rPr>
        <w:t>вычисления МЧКК показан</w:t>
      </w:r>
      <w:r w:rsidR="00FB0D6D" w:rsidRPr="004D3237">
        <w:rPr>
          <w:rFonts w:eastAsia="Times New Roman"/>
          <w:sz w:val="22"/>
          <w:szCs w:val="22"/>
          <w:highlight w:val="yellow"/>
          <w:lang w:val="ru-RU"/>
        </w:rPr>
        <w:t>а</w:t>
      </w:r>
      <w:r w:rsidR="00634337" w:rsidRPr="004D3237">
        <w:rPr>
          <w:rFonts w:eastAsia="Times New Roman"/>
          <w:sz w:val="22"/>
          <w:szCs w:val="22"/>
          <w:highlight w:val="yellow"/>
          <w:lang w:val="ru-RU"/>
        </w:rPr>
        <w:t xml:space="preserve"> на рис.</w:t>
      </w:r>
      <w:r w:rsidR="00F50185" w:rsidRPr="004D3237">
        <w:rPr>
          <w:rFonts w:eastAsia="Times New Roman"/>
          <w:sz w:val="22"/>
          <w:szCs w:val="22"/>
          <w:highlight w:val="yellow"/>
          <w:lang w:val="ru-RU"/>
        </w:rPr>
        <w:t> </w:t>
      </w:r>
      <w:r w:rsidR="001076E6" w:rsidRPr="004D3237">
        <w:rPr>
          <w:rFonts w:eastAsia="Times New Roman"/>
          <w:sz w:val="22"/>
          <w:szCs w:val="22"/>
          <w:highlight w:val="yellow"/>
          <w:lang w:val="en-US"/>
        </w:rPr>
        <w:t>1</w:t>
      </w:r>
      <w:r w:rsidR="00F50185" w:rsidRPr="004D3237">
        <w:rPr>
          <w:rFonts w:eastAsia="Times New Roman"/>
          <w:sz w:val="22"/>
          <w:szCs w:val="22"/>
          <w:highlight w:val="yellow"/>
          <w:lang w:val="ru-RU"/>
        </w:rPr>
        <w:t>.</w:t>
      </w:r>
    </w:p>
    <w:p w:rsidR="00F50185" w:rsidRDefault="000157A4" w:rsidP="00F50185">
      <w:pPr>
        <w:pStyle w:val="af2"/>
      </w:pPr>
      <w:r>
        <w:rPr>
          <w:noProof/>
          <w:lang w:eastAsia="ru-RU"/>
        </w:rPr>
        <w:drawing>
          <wp:inline distT="0" distB="0" distL="0" distR="0">
            <wp:extent cx="5377364" cy="10261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CC_sch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364" cy="1026158"/>
                    </a:xfrm>
                    <a:prstGeom prst="rect">
                      <a:avLst/>
                    </a:prstGeom>
                  </pic:spPr>
                </pic:pic>
              </a:graphicData>
            </a:graphic>
          </wp:inline>
        </w:drawing>
      </w:r>
    </w:p>
    <w:p w:rsidR="00F50185" w:rsidRPr="000157A4" w:rsidRDefault="00F50185" w:rsidP="00F50185">
      <w:pPr>
        <w:shd w:val="clear" w:color="auto" w:fill="FFFFFF"/>
        <w:jc w:val="center"/>
        <w:rPr>
          <w:i/>
          <w:highlight w:val="yellow"/>
          <w:lang w:val="ru-RU"/>
        </w:rPr>
      </w:pPr>
      <w:r w:rsidRPr="001076E6">
        <w:rPr>
          <w:b/>
          <w:lang w:val="ru-RU"/>
        </w:rPr>
        <w:t>Рис. </w:t>
      </w:r>
      <w:r w:rsidR="001076E6" w:rsidRPr="006C664A">
        <w:rPr>
          <w:b/>
          <w:lang w:val="ru-RU"/>
        </w:rPr>
        <w:t>1</w:t>
      </w:r>
      <w:r w:rsidRPr="001076E6">
        <w:rPr>
          <w:b/>
          <w:lang w:val="ru-RU"/>
        </w:rPr>
        <w:t>.</w:t>
      </w:r>
      <w:r w:rsidRPr="001076E6">
        <w:rPr>
          <w:lang w:val="ru-RU"/>
        </w:rPr>
        <w:t xml:space="preserve"> </w:t>
      </w:r>
      <w:r w:rsidR="00FB0D6D">
        <w:rPr>
          <w:lang w:val="ru-RU"/>
        </w:rPr>
        <w:t>Схема</w:t>
      </w:r>
      <w:r w:rsidRPr="000157A4">
        <w:rPr>
          <w:lang w:val="ru-RU"/>
        </w:rPr>
        <w:t xml:space="preserve"> </w:t>
      </w:r>
      <w:r w:rsidR="000157A4" w:rsidRPr="000157A4">
        <w:rPr>
          <w:lang w:val="ru-RU"/>
        </w:rPr>
        <w:t xml:space="preserve">вычисления мел-частотных </w:t>
      </w:r>
      <w:proofErr w:type="spellStart"/>
      <w:r w:rsidR="000157A4" w:rsidRPr="000157A4">
        <w:rPr>
          <w:lang w:val="ru-RU"/>
        </w:rPr>
        <w:t>кепстральных</w:t>
      </w:r>
      <w:proofErr w:type="spellEnd"/>
      <w:r w:rsidR="000157A4" w:rsidRPr="000157A4">
        <w:rPr>
          <w:lang w:val="ru-RU"/>
        </w:rPr>
        <w:t xml:space="preserve"> коэффициентов (МЧКК)</w:t>
      </w:r>
    </w:p>
    <w:p w:rsidR="00F50185" w:rsidRDefault="00F50185" w:rsidP="00F50185">
      <w:pPr>
        <w:shd w:val="clear" w:color="auto" w:fill="FFFFFF"/>
        <w:jc w:val="center"/>
        <w:rPr>
          <w:rFonts w:eastAsia="Times New Roman"/>
          <w:lang w:val="en-US"/>
        </w:rPr>
      </w:pPr>
      <w:r w:rsidRPr="001076E6">
        <w:rPr>
          <w:rFonts w:eastAsia="Times New Roman"/>
          <w:b/>
          <w:lang w:val="en-US"/>
        </w:rPr>
        <w:t xml:space="preserve">Fig. </w:t>
      </w:r>
      <w:r w:rsidR="001076E6" w:rsidRPr="001076E6">
        <w:rPr>
          <w:rFonts w:eastAsia="Times New Roman"/>
          <w:b/>
          <w:lang w:val="en-US"/>
        </w:rPr>
        <w:t>1</w:t>
      </w:r>
      <w:r w:rsidRPr="001076E6">
        <w:rPr>
          <w:rFonts w:eastAsia="Times New Roman"/>
          <w:b/>
          <w:lang w:val="en-US"/>
        </w:rPr>
        <w:t>.</w:t>
      </w:r>
      <w:r w:rsidRPr="001076E6">
        <w:rPr>
          <w:rFonts w:eastAsia="Times New Roman"/>
          <w:lang w:val="en-US"/>
        </w:rPr>
        <w:t xml:space="preserve"> </w:t>
      </w:r>
      <w:r w:rsidR="00FB0D6D" w:rsidRPr="001076E6">
        <w:rPr>
          <w:rStyle w:val="jlqj4b"/>
        </w:rPr>
        <w:t>Scheme</w:t>
      </w:r>
      <w:r w:rsidR="00FB0D6D" w:rsidRPr="006204EC">
        <w:rPr>
          <w:rStyle w:val="jlqj4b"/>
          <w:lang w:val="en-US"/>
        </w:rPr>
        <w:t xml:space="preserve"> </w:t>
      </w:r>
      <w:r w:rsidR="00FB0D6D">
        <w:rPr>
          <w:rStyle w:val="jlqj4b"/>
        </w:rPr>
        <w:t>for</w:t>
      </w:r>
      <w:r w:rsidR="00FB0D6D" w:rsidRPr="006204EC">
        <w:rPr>
          <w:rStyle w:val="jlqj4b"/>
          <w:lang w:val="en-US"/>
        </w:rPr>
        <w:t xml:space="preserve"> </w:t>
      </w:r>
      <w:r w:rsidR="00FB0D6D">
        <w:rPr>
          <w:rStyle w:val="jlqj4b"/>
        </w:rPr>
        <w:t>calculating</w:t>
      </w:r>
      <w:r w:rsidR="00FB0D6D" w:rsidRPr="006204EC">
        <w:rPr>
          <w:rStyle w:val="jlqj4b"/>
          <w:lang w:val="en-US"/>
        </w:rPr>
        <w:t xml:space="preserve"> </w:t>
      </w:r>
      <w:proofErr w:type="spellStart"/>
      <w:r w:rsidR="000157A4">
        <w:rPr>
          <w:rFonts w:eastAsia="Times New Roman"/>
          <w:lang w:val="en-US"/>
        </w:rPr>
        <w:t>mel</w:t>
      </w:r>
      <w:proofErr w:type="spellEnd"/>
      <w:r w:rsidR="000157A4" w:rsidRPr="006204EC">
        <w:rPr>
          <w:rFonts w:eastAsia="Times New Roman"/>
          <w:lang w:val="en-US"/>
        </w:rPr>
        <w:t>-</w:t>
      </w:r>
      <w:r w:rsidR="000157A4">
        <w:rPr>
          <w:rFonts w:eastAsia="Times New Roman"/>
          <w:lang w:val="en-US"/>
        </w:rPr>
        <w:t>frequency</w:t>
      </w:r>
      <w:r w:rsidR="000157A4" w:rsidRPr="006204EC">
        <w:rPr>
          <w:rFonts w:eastAsia="Times New Roman"/>
          <w:lang w:val="en-US"/>
        </w:rPr>
        <w:t xml:space="preserve"> </w:t>
      </w:r>
      <w:proofErr w:type="spellStart"/>
      <w:r w:rsidR="000157A4">
        <w:rPr>
          <w:rFonts w:eastAsia="Times New Roman"/>
          <w:lang w:val="en-US"/>
        </w:rPr>
        <w:t>cepstral</w:t>
      </w:r>
      <w:proofErr w:type="spellEnd"/>
      <w:r w:rsidR="000157A4">
        <w:rPr>
          <w:rFonts w:eastAsia="Times New Roman"/>
          <w:lang w:val="en-US"/>
        </w:rPr>
        <w:t xml:space="preserve"> coefficients</w:t>
      </w:r>
      <w:r w:rsidR="00DA0170">
        <w:rPr>
          <w:rFonts w:eastAsia="Times New Roman"/>
          <w:lang w:val="en-US"/>
        </w:rPr>
        <w:t xml:space="preserve"> (MFCC)</w:t>
      </w:r>
    </w:p>
    <w:p w:rsidR="00625D9E" w:rsidRPr="008E05D5" w:rsidRDefault="00625D9E" w:rsidP="00625D9E">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Результаты и их обсуждение</w:t>
      </w:r>
    </w:p>
    <w:p w:rsidR="003E06B3" w:rsidRPr="004D3237" w:rsidRDefault="000500D4" w:rsidP="003E06B3">
      <w:pPr>
        <w:pStyle w:val="ac"/>
        <w:rPr>
          <w:highlight w:val="yellow"/>
        </w:rPr>
      </w:pPr>
      <w:r w:rsidRPr="004D3237">
        <w:rPr>
          <w:highlight w:val="yellow"/>
        </w:rPr>
        <w:t>Э</w:t>
      </w:r>
      <w:r w:rsidR="003E06B3" w:rsidRPr="004D3237">
        <w:rPr>
          <w:highlight w:val="yellow"/>
        </w:rPr>
        <w:t>ксперимент проводился в три этапа: 1) подготовка обучающей выборки; 2) ранжирование признаков; 3)</w:t>
      </w:r>
      <w:r w:rsidR="00162056" w:rsidRPr="004D3237">
        <w:rPr>
          <w:highlight w:val="yellow"/>
        </w:rPr>
        <w:t xml:space="preserve"> </w:t>
      </w:r>
      <w:r w:rsidR="003E06B3" w:rsidRPr="004D3237">
        <w:rPr>
          <w:highlight w:val="yellow"/>
        </w:rPr>
        <w:t>обучение и тестирование классификатора с использованием различного числа признаков.</w:t>
      </w:r>
    </w:p>
    <w:p w:rsidR="008B5F5F" w:rsidRPr="004D3237" w:rsidRDefault="008B5F5F" w:rsidP="008B5F5F">
      <w:pPr>
        <w:pStyle w:val="af2"/>
        <w:rPr>
          <w:highlight w:val="yellow"/>
        </w:rPr>
      </w:pPr>
    </w:p>
    <w:p w:rsidR="00625D9E" w:rsidRPr="004D3237" w:rsidRDefault="00625D9E" w:rsidP="00625D9E">
      <w:pPr>
        <w:shd w:val="clear" w:color="auto" w:fill="FFFFFF"/>
        <w:spacing w:before="120"/>
        <w:jc w:val="center"/>
        <w:rPr>
          <w:rFonts w:eastAsia="Times New Roman"/>
          <w:highlight w:val="yellow"/>
          <w:lang w:val="ru-RU"/>
        </w:rPr>
      </w:pPr>
      <w:r w:rsidRPr="004D3237">
        <w:rPr>
          <w:rFonts w:eastAsia="Times New Roman"/>
          <w:b/>
          <w:highlight w:val="yellow"/>
          <w:lang w:val="ru-RU"/>
        </w:rPr>
        <w:t xml:space="preserve">Таблица </w:t>
      </w:r>
      <w:r w:rsidR="00A663FA" w:rsidRPr="004D3237">
        <w:rPr>
          <w:rFonts w:eastAsia="Times New Roman"/>
          <w:b/>
          <w:highlight w:val="yellow"/>
          <w:lang w:val="ru-RU"/>
        </w:rPr>
        <w:t>3</w:t>
      </w:r>
      <w:r w:rsidRPr="004D3237">
        <w:rPr>
          <w:rFonts w:eastAsia="Times New Roman"/>
          <w:b/>
          <w:highlight w:val="yellow"/>
          <w:lang w:val="ru-RU"/>
        </w:rPr>
        <w:t>.</w:t>
      </w:r>
      <w:r w:rsidRPr="004D3237">
        <w:rPr>
          <w:rFonts w:eastAsia="Times New Roman"/>
          <w:highlight w:val="yellow"/>
          <w:lang w:val="ru-RU"/>
        </w:rPr>
        <w:t xml:space="preserve"> </w:t>
      </w:r>
      <w:r w:rsidR="00246EAC" w:rsidRPr="004D3237">
        <w:rPr>
          <w:rFonts w:eastAsia="Times New Roman"/>
          <w:highlight w:val="yellow"/>
          <w:lang w:val="ru-RU"/>
        </w:rPr>
        <w:t xml:space="preserve">Максимальная средняя полнота классификации при ограничении числа признаков </w:t>
      </w:r>
      <w:r w:rsidR="00246EAC" w:rsidRPr="004D3237">
        <w:rPr>
          <w:position w:val="-10"/>
          <w:highlight w:val="yellow"/>
        </w:rPr>
        <w:object w:dxaOrig="220" w:dyaOrig="240">
          <v:shape id="_x0000_i1047" type="#_x0000_t75" style="width:11.25pt;height:11.25pt" o:ole="">
            <v:imagedata r:id="rId12" o:title=""/>
          </v:shape>
          <o:OLEObject Type="Embed" ProgID="Equation.DSMT4" ShapeID="_x0000_i1047" DrawAspect="Content" ObjectID="_1744117477" r:id="rId13"/>
        </w:object>
      </w:r>
      <w:r w:rsidR="00246EAC" w:rsidRPr="004D3237">
        <w:rPr>
          <w:rFonts w:eastAsia="Times New Roman"/>
          <w:highlight w:val="yellow"/>
          <w:lang w:val="ru-RU"/>
        </w:rPr>
        <w:t xml:space="preserve">. </w:t>
      </w:r>
    </w:p>
    <w:p w:rsidR="00625D9E" w:rsidRPr="004D3237" w:rsidRDefault="00625D9E" w:rsidP="00625D9E">
      <w:pPr>
        <w:shd w:val="clear" w:color="auto" w:fill="FFFFFF"/>
        <w:spacing w:after="120"/>
        <w:jc w:val="center"/>
        <w:rPr>
          <w:rFonts w:eastAsia="Times New Roman"/>
          <w:highlight w:val="yellow"/>
          <w:lang w:val="en-US"/>
        </w:rPr>
      </w:pPr>
      <w:r w:rsidRPr="004D3237">
        <w:rPr>
          <w:rFonts w:eastAsia="Times New Roman"/>
          <w:b/>
          <w:highlight w:val="yellow"/>
          <w:lang w:val="en-US"/>
        </w:rPr>
        <w:t xml:space="preserve">Table </w:t>
      </w:r>
      <w:r w:rsidR="00A663FA" w:rsidRPr="004D3237">
        <w:rPr>
          <w:rFonts w:eastAsia="Times New Roman"/>
          <w:b/>
          <w:highlight w:val="yellow"/>
          <w:lang w:val="en-US"/>
        </w:rPr>
        <w:t>3</w:t>
      </w:r>
      <w:r w:rsidRPr="004D3237">
        <w:rPr>
          <w:rFonts w:eastAsia="Times New Roman"/>
          <w:b/>
          <w:highlight w:val="yellow"/>
          <w:lang w:val="en-US"/>
        </w:rPr>
        <w:t>.</w:t>
      </w:r>
      <w:r w:rsidRPr="004D3237">
        <w:rPr>
          <w:rFonts w:eastAsia="Times New Roman"/>
          <w:highlight w:val="yellow"/>
          <w:lang w:val="en-US"/>
        </w:rPr>
        <w:t xml:space="preserve"> </w:t>
      </w:r>
      <w:r w:rsidR="00365E8A" w:rsidRPr="004D3237">
        <w:rPr>
          <w:rStyle w:val="jlqj4b"/>
          <w:highlight w:val="yellow"/>
        </w:rPr>
        <w:t xml:space="preserve">The maximum average </w:t>
      </w:r>
      <w:r w:rsidR="00E335DF" w:rsidRPr="004D3237">
        <w:rPr>
          <w:rStyle w:val="jlqj4b"/>
          <w:highlight w:val="yellow"/>
          <w:lang w:val="en-US"/>
        </w:rPr>
        <w:t>recall</w:t>
      </w:r>
      <w:r w:rsidR="00365E8A" w:rsidRPr="004D3237">
        <w:rPr>
          <w:rStyle w:val="jlqj4b"/>
          <w:highlight w:val="yellow"/>
        </w:rPr>
        <w:t xml:space="preserve"> of the classification achieved when the</w:t>
      </w:r>
      <w:r w:rsidR="00372F41" w:rsidRPr="004D3237">
        <w:rPr>
          <w:rStyle w:val="jlqj4b"/>
          <w:highlight w:val="yellow"/>
        </w:rPr>
        <w:t xml:space="preserve"> number of features</w:t>
      </w:r>
      <w:r w:rsidR="00372F41" w:rsidRPr="004D3237">
        <w:rPr>
          <w:rStyle w:val="jlqj4b"/>
          <w:highlight w:val="yellow"/>
          <w:lang w:val="en-US"/>
        </w:rPr>
        <w:t xml:space="preserve"> </w:t>
      </w:r>
      <w:r w:rsidR="00372F41" w:rsidRPr="004D3237">
        <w:rPr>
          <w:position w:val="-10"/>
          <w:highlight w:val="yellow"/>
        </w:rPr>
        <w:object w:dxaOrig="220" w:dyaOrig="240">
          <v:shape id="_x0000_i1048" type="#_x0000_t75" style="width:11.25pt;height:11.25pt" o:ole="">
            <v:imagedata r:id="rId12" o:title=""/>
          </v:shape>
          <o:OLEObject Type="Embed" ProgID="Equation.DSMT4" ShapeID="_x0000_i1048" DrawAspect="Content" ObjectID="_1744117478" r:id="rId14"/>
        </w:object>
      </w:r>
      <w:r w:rsidR="00372F41" w:rsidRPr="004D3237">
        <w:rPr>
          <w:rStyle w:val="jlqj4b"/>
          <w:highlight w:val="yellow"/>
        </w:rPr>
        <w:t xml:space="preserve"> is limited.</w:t>
      </w:r>
    </w:p>
    <w:tbl>
      <w:tblPr>
        <w:tblW w:w="9313" w:type="dxa"/>
        <w:jc w:val="center"/>
        <w:tblLayout w:type="fixed"/>
        <w:tblCellMar>
          <w:left w:w="70" w:type="dxa"/>
          <w:right w:w="70" w:type="dxa"/>
        </w:tblCellMar>
        <w:tblLook w:val="0000" w:firstRow="0" w:lastRow="0" w:firstColumn="0" w:lastColumn="0" w:noHBand="0" w:noVBand="0"/>
      </w:tblPr>
      <w:tblGrid>
        <w:gridCol w:w="1022"/>
        <w:gridCol w:w="1206"/>
        <w:gridCol w:w="1417"/>
        <w:gridCol w:w="1417"/>
        <w:gridCol w:w="1417"/>
        <w:gridCol w:w="1417"/>
        <w:gridCol w:w="1417"/>
      </w:tblGrid>
      <w:tr w:rsidR="00246EAC" w:rsidRPr="004D3237" w:rsidTr="00246EAC">
        <w:trPr>
          <w:jc w:val="center"/>
        </w:trPr>
        <w:tc>
          <w:tcPr>
            <w:tcW w:w="1022" w:type="dxa"/>
            <w:vMerge w:val="restart"/>
            <w:tcBorders>
              <w:top w:val="single" w:sz="12" w:space="0" w:color="000000"/>
              <w:left w:val="single" w:sz="4" w:space="0" w:color="auto"/>
              <w:right w:val="single" w:sz="4" w:space="0" w:color="auto"/>
            </w:tcBorders>
          </w:tcPr>
          <w:p w:rsidR="00246EAC" w:rsidRPr="004D3237" w:rsidRDefault="00246EAC" w:rsidP="009F4352">
            <w:pPr>
              <w:rPr>
                <w:sz w:val="18"/>
                <w:szCs w:val="18"/>
                <w:highlight w:val="yellow"/>
                <w:lang w:val="ru-RU"/>
              </w:rPr>
            </w:pPr>
            <w:r w:rsidRPr="004D3237">
              <w:rPr>
                <w:sz w:val="18"/>
                <w:szCs w:val="18"/>
                <w:highlight w:val="yellow"/>
                <w:lang w:val="ru-RU"/>
              </w:rPr>
              <w:t>Набор признаков</w:t>
            </w:r>
          </w:p>
        </w:tc>
        <w:tc>
          <w:tcPr>
            <w:tcW w:w="8291" w:type="dxa"/>
            <w:gridSpan w:val="6"/>
            <w:tcBorders>
              <w:top w:val="single" w:sz="12" w:space="0" w:color="000000"/>
              <w:left w:val="single" w:sz="4" w:space="0" w:color="auto"/>
              <w:bottom w:val="single" w:sz="6" w:space="0" w:color="000000"/>
              <w:right w:val="single" w:sz="4" w:space="0" w:color="auto"/>
            </w:tcBorders>
          </w:tcPr>
          <w:p w:rsidR="00372F41" w:rsidRPr="004D3237" w:rsidRDefault="00246EAC" w:rsidP="00372F41">
            <w:pPr>
              <w:jc w:val="center"/>
              <w:rPr>
                <w:sz w:val="18"/>
                <w:szCs w:val="18"/>
                <w:highlight w:val="yellow"/>
                <w:lang w:val="ru-RU"/>
              </w:rPr>
            </w:pPr>
            <w:r w:rsidRPr="004D3237">
              <w:rPr>
                <w:sz w:val="18"/>
                <w:szCs w:val="18"/>
                <w:highlight w:val="yellow"/>
                <w:lang w:val="ru-RU"/>
              </w:rPr>
              <w:t>Средняя полнота, %</w:t>
            </w:r>
            <w:r w:rsidR="00372F41" w:rsidRPr="004D3237">
              <w:rPr>
                <w:sz w:val="18"/>
                <w:szCs w:val="18"/>
                <w:highlight w:val="yellow"/>
                <w:lang w:val="ru-RU"/>
              </w:rPr>
              <w:t xml:space="preserve"> (В скобках указано число признаков, при котором достигается средняя полнота)</w:t>
            </w:r>
          </w:p>
        </w:tc>
      </w:tr>
      <w:tr w:rsidR="00246EAC" w:rsidRPr="004D3237" w:rsidTr="00246EAC">
        <w:trPr>
          <w:jc w:val="center"/>
        </w:trPr>
        <w:tc>
          <w:tcPr>
            <w:tcW w:w="1022" w:type="dxa"/>
            <w:vMerge/>
            <w:tcBorders>
              <w:left w:val="single" w:sz="4" w:space="0" w:color="auto"/>
              <w:bottom w:val="single" w:sz="6" w:space="0" w:color="000000"/>
              <w:right w:val="single" w:sz="4" w:space="0" w:color="auto"/>
            </w:tcBorders>
          </w:tcPr>
          <w:p w:rsidR="00246EAC" w:rsidRPr="004D3237" w:rsidRDefault="00246EAC" w:rsidP="009F4352">
            <w:pPr>
              <w:rPr>
                <w:sz w:val="18"/>
                <w:szCs w:val="18"/>
                <w:highlight w:val="yellow"/>
                <w:lang w:val="ru-RU"/>
              </w:rPr>
            </w:pP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20" w:dyaOrig="300">
                <v:shape id="_x0000_i1049" type="#_x0000_t75" style="width:32.25pt;height:14.25pt" o:ole="">
                  <v:imagedata r:id="rId15" o:title=""/>
                </v:shape>
                <o:OLEObject Type="Embed" ProgID="Equation.DSMT4" ShapeID="_x0000_i1049" DrawAspect="Content" ObjectID="_1744117479" r:id="rId16"/>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60" w:dyaOrig="300">
                <v:shape id="_x0000_i1050" type="#_x0000_t75" style="width:33.75pt;height:14.25pt" o:ole="">
                  <v:imagedata r:id="rId17" o:title=""/>
                </v:shape>
                <o:OLEObject Type="Embed" ProgID="Equation.DSMT4" ShapeID="_x0000_i1050" DrawAspect="Content" ObjectID="_1744117480" r:id="rId18"/>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51" type="#_x0000_t75" style="width:33pt;height:14.25pt" o:ole="">
                  <v:imagedata r:id="rId19" o:title=""/>
                </v:shape>
                <o:OLEObject Type="Embed" ProgID="Equation.DSMT4" ShapeID="_x0000_i1051" DrawAspect="Content" ObjectID="_1744117481" r:id="rId20"/>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60" w:dyaOrig="300">
                <v:shape id="_x0000_i1052" type="#_x0000_t75" style="width:33.75pt;height:14.25pt" o:ole="">
                  <v:imagedata r:id="rId21" o:title=""/>
                </v:shape>
                <o:OLEObject Type="Embed" ProgID="Equation.DSMT4" ShapeID="_x0000_i1052" DrawAspect="Content" ObjectID="_1744117482" r:id="rId22"/>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53" type="#_x0000_t75" style="width:33pt;height:14.25pt" o:ole="">
                  <v:imagedata r:id="rId23" o:title=""/>
                </v:shape>
                <o:OLEObject Type="Embed" ProgID="Equation.DSMT4" ShapeID="_x0000_i1053" DrawAspect="Content" ObjectID="_1744117483" r:id="rId24"/>
              </w:objec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position w:val="-10"/>
                <w:highlight w:val="yellow"/>
              </w:rPr>
              <w:object w:dxaOrig="639" w:dyaOrig="300">
                <v:shape id="_x0000_i1054" type="#_x0000_t75" style="width:33pt;height:14.25pt" o:ole="">
                  <v:imagedata r:id="rId25" o:title=""/>
                </v:shape>
                <o:OLEObject Type="Embed" ProgID="Equation.DSMT4" ShapeID="_x0000_i1054" DrawAspect="Content" ObjectID="_1744117484" r:id="rId26"/>
              </w:object>
            </w:r>
          </w:p>
        </w:tc>
      </w:tr>
      <w:tr w:rsidR="00246EAC" w:rsidRPr="004D3237" w:rsidTr="00246EAC">
        <w:trPr>
          <w:trHeight w:val="284"/>
          <w:jc w:val="center"/>
        </w:trPr>
        <w:tc>
          <w:tcPr>
            <w:tcW w:w="1022" w:type="dxa"/>
            <w:tcBorders>
              <w:left w:val="single" w:sz="4" w:space="0" w:color="auto"/>
              <w:right w:val="single" w:sz="4" w:space="0" w:color="auto"/>
            </w:tcBorders>
          </w:tcPr>
          <w:p w:rsidR="00246EAC" w:rsidRPr="004D3237" w:rsidRDefault="00246EAC" w:rsidP="00246EAC">
            <w:pPr>
              <w:rPr>
                <w:sz w:val="18"/>
                <w:szCs w:val="18"/>
                <w:highlight w:val="yellow"/>
              </w:rPr>
            </w:pPr>
            <w:r w:rsidRPr="004D3237">
              <w:rPr>
                <w:sz w:val="18"/>
                <w:szCs w:val="18"/>
                <w:highlight w:val="yellow"/>
                <w:lang w:val="en-US"/>
              </w:rPr>
              <w:t>MFCC-10</w:t>
            </w:r>
            <w:r w:rsidRPr="004D3237">
              <w:rPr>
                <w:sz w:val="18"/>
                <w:szCs w:val="18"/>
                <w:highlight w:val="yellow"/>
              </w:rPr>
              <w:t xml:space="preserve"> </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76,9 (5)</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77,2 (15)</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right w:val="single" w:sz="4" w:space="0" w:color="auto"/>
            </w:tcBorders>
          </w:tcPr>
          <w:p w:rsidR="00246EAC" w:rsidRPr="004D3237" w:rsidRDefault="00246EAC" w:rsidP="00246EAC">
            <w:pPr>
              <w:rPr>
                <w:sz w:val="18"/>
                <w:szCs w:val="18"/>
                <w:highlight w:val="yellow"/>
              </w:rPr>
            </w:pPr>
            <w:r w:rsidRPr="004D3237">
              <w:rPr>
                <w:sz w:val="18"/>
                <w:szCs w:val="18"/>
                <w:highlight w:val="yellow"/>
                <w:lang w:val="en-US"/>
              </w:rPr>
              <w:t>MFCC-20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61,9 (9)</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62,4 (17)</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67,6 (30)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70,1 (40)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74,0 (48)</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246EAC">
            <w:pPr>
              <w:rPr>
                <w:sz w:val="18"/>
                <w:szCs w:val="18"/>
                <w:highlight w:val="yellow"/>
                <w:lang w:val="ru-RU"/>
              </w:rPr>
            </w:pPr>
            <w:r w:rsidRPr="004D3237">
              <w:rPr>
                <w:sz w:val="18"/>
                <w:szCs w:val="18"/>
                <w:highlight w:val="yellow"/>
                <w:lang w:val="en-US"/>
              </w:rPr>
              <w:t>MFCC-40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78,0 (9)</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80,6 (12)</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246EAC">
            <w:pPr>
              <w:rPr>
                <w:sz w:val="18"/>
                <w:szCs w:val="18"/>
                <w:highlight w:val="yellow"/>
                <w:lang w:val="en-US"/>
              </w:rPr>
            </w:pPr>
            <w:r w:rsidRPr="004D3237">
              <w:rPr>
                <w:sz w:val="18"/>
                <w:szCs w:val="18"/>
                <w:highlight w:val="yellow"/>
                <w:lang w:val="en-US"/>
              </w:rPr>
              <w:t>BFCC-10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72,2 (10)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73,5 (11)</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4D3237"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4329F0">
            <w:pPr>
              <w:rPr>
                <w:sz w:val="18"/>
                <w:szCs w:val="18"/>
                <w:highlight w:val="yellow"/>
                <w:lang w:val="en-US"/>
              </w:rPr>
            </w:pPr>
            <w:r w:rsidRPr="004D3237">
              <w:rPr>
                <w:sz w:val="18"/>
                <w:szCs w:val="18"/>
                <w:highlight w:val="yellow"/>
                <w:lang w:val="en-US"/>
              </w:rPr>
              <w:t>BFCC-</w:t>
            </w:r>
            <w:r w:rsidR="004329F0" w:rsidRPr="004D3237">
              <w:rPr>
                <w:sz w:val="18"/>
                <w:szCs w:val="18"/>
                <w:highlight w:val="yellow"/>
                <w:lang w:val="en-US"/>
              </w:rPr>
              <w:t>2</w:t>
            </w:r>
            <w:r w:rsidRPr="004D3237">
              <w:rPr>
                <w:sz w:val="18"/>
                <w:szCs w:val="18"/>
                <w:highlight w:val="yellow"/>
                <w:lang w:val="en-US"/>
              </w:rPr>
              <w:t>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77,1 (10)</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77,4 (13)</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80,0 (28)</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r>
      <w:tr w:rsidR="00246EAC" w:rsidRPr="009A3755" w:rsidTr="00246EAC">
        <w:trPr>
          <w:trHeight w:val="284"/>
          <w:jc w:val="center"/>
        </w:trPr>
        <w:tc>
          <w:tcPr>
            <w:tcW w:w="1022" w:type="dxa"/>
            <w:tcBorders>
              <w:left w:val="single" w:sz="4" w:space="0" w:color="auto"/>
              <w:bottom w:val="single" w:sz="4" w:space="0" w:color="auto"/>
              <w:right w:val="single" w:sz="4" w:space="0" w:color="auto"/>
            </w:tcBorders>
          </w:tcPr>
          <w:p w:rsidR="00246EAC" w:rsidRPr="004D3237" w:rsidRDefault="00246EAC" w:rsidP="004329F0">
            <w:pPr>
              <w:rPr>
                <w:sz w:val="18"/>
                <w:szCs w:val="18"/>
                <w:highlight w:val="yellow"/>
                <w:lang w:val="en-US"/>
              </w:rPr>
            </w:pPr>
            <w:r w:rsidRPr="004D3237">
              <w:rPr>
                <w:sz w:val="18"/>
                <w:szCs w:val="18"/>
                <w:highlight w:val="yellow"/>
                <w:lang w:val="en-US"/>
              </w:rPr>
              <w:t>BFCC-</w:t>
            </w:r>
            <w:r w:rsidR="004329F0" w:rsidRPr="004D3237">
              <w:rPr>
                <w:sz w:val="18"/>
                <w:szCs w:val="18"/>
                <w:highlight w:val="yellow"/>
                <w:lang w:val="en-US"/>
              </w:rPr>
              <w:t>4</w:t>
            </w:r>
            <w:r w:rsidRPr="004D3237">
              <w:rPr>
                <w:sz w:val="18"/>
                <w:szCs w:val="18"/>
                <w:highlight w:val="yellow"/>
                <w:lang w:val="en-US"/>
              </w:rPr>
              <w:t>0</w:t>
            </w:r>
          </w:p>
        </w:tc>
        <w:tc>
          <w:tcPr>
            <w:tcW w:w="1206"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b/>
                <w:sz w:val="18"/>
                <w:szCs w:val="18"/>
                <w:highlight w:val="yellow"/>
                <w:lang w:val="ru-RU"/>
              </w:rPr>
              <w:t>83,7</w:t>
            </w:r>
            <w:r w:rsidRPr="004D3237">
              <w:rPr>
                <w:sz w:val="18"/>
                <w:szCs w:val="18"/>
                <w:highlight w:val="yellow"/>
                <w:lang w:val="ru-RU"/>
              </w:rPr>
              <w:t xml:space="preserve"> (6)</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4D3237" w:rsidRDefault="00246EAC" w:rsidP="00246EAC">
            <w:pPr>
              <w:jc w:val="center"/>
              <w:rPr>
                <w:sz w:val="18"/>
                <w:szCs w:val="18"/>
                <w:highlight w:val="yellow"/>
                <w:lang w:val="ru-RU"/>
              </w:rPr>
            </w:pPr>
            <w:r w:rsidRPr="004D3237">
              <w:rPr>
                <w:sz w:val="18"/>
                <w:szCs w:val="18"/>
                <w:highlight w:val="yellow"/>
                <w:lang w:val="ru-RU"/>
              </w:rPr>
              <w:t>–</w:t>
            </w:r>
          </w:p>
        </w:tc>
        <w:tc>
          <w:tcPr>
            <w:tcW w:w="1417" w:type="dxa"/>
            <w:tcBorders>
              <w:top w:val="single" w:sz="4" w:space="0" w:color="auto"/>
              <w:left w:val="single" w:sz="4" w:space="0" w:color="auto"/>
              <w:bottom w:val="single" w:sz="4" w:space="0" w:color="auto"/>
              <w:right w:val="single" w:sz="4" w:space="0" w:color="auto"/>
            </w:tcBorders>
          </w:tcPr>
          <w:p w:rsidR="00246EAC" w:rsidRPr="00246EAC" w:rsidRDefault="00246EAC" w:rsidP="00246EAC">
            <w:pPr>
              <w:jc w:val="center"/>
              <w:rPr>
                <w:sz w:val="18"/>
                <w:szCs w:val="18"/>
                <w:lang w:val="ru-RU"/>
              </w:rPr>
            </w:pPr>
            <w:r w:rsidRPr="004D3237">
              <w:rPr>
                <w:sz w:val="18"/>
                <w:szCs w:val="18"/>
                <w:highlight w:val="yellow"/>
                <w:lang w:val="ru-RU"/>
              </w:rPr>
              <w:t>–</w:t>
            </w:r>
          </w:p>
        </w:tc>
      </w:tr>
    </w:tbl>
    <w:p w:rsidR="00285393" w:rsidRDefault="00285393" w:rsidP="00085A4B">
      <w:pPr>
        <w:shd w:val="clear" w:color="auto" w:fill="FFFFFF"/>
        <w:ind w:firstLine="709"/>
        <w:jc w:val="both"/>
        <w:rPr>
          <w:rFonts w:eastAsia="Times New Roman"/>
          <w:sz w:val="22"/>
          <w:szCs w:val="22"/>
        </w:rPr>
      </w:pPr>
    </w:p>
    <w:p w:rsidR="003E06B3" w:rsidRDefault="00625D9E" w:rsidP="00085A4B">
      <w:pPr>
        <w:shd w:val="clear" w:color="auto" w:fill="FFFFFF"/>
        <w:ind w:firstLine="709"/>
        <w:jc w:val="both"/>
        <w:rPr>
          <w:rFonts w:eastAsia="Times New Roman"/>
          <w:sz w:val="22"/>
          <w:szCs w:val="22"/>
          <w:lang w:val="ru-RU"/>
        </w:rPr>
      </w:pPr>
      <w:r w:rsidRPr="00625D9E">
        <w:rPr>
          <w:rFonts w:eastAsia="Times New Roman"/>
          <w:sz w:val="22"/>
          <w:szCs w:val="22"/>
        </w:rPr>
        <w:t>Полученные в эксперименте результаты суммируются в табл. </w:t>
      </w:r>
      <w:r w:rsidR="00E90F0D">
        <w:rPr>
          <w:rFonts w:eastAsia="Times New Roman"/>
          <w:sz w:val="22"/>
          <w:szCs w:val="22"/>
          <w:lang w:val="ru-RU"/>
        </w:rPr>
        <w:t>3</w:t>
      </w:r>
      <w:r>
        <w:rPr>
          <w:rFonts w:eastAsia="Times New Roman"/>
          <w:sz w:val="22"/>
          <w:szCs w:val="22"/>
          <w:lang w:val="ru-RU"/>
        </w:rPr>
        <w:t>, где</w:t>
      </w:r>
      <w:r w:rsidR="003E06B3" w:rsidRPr="003E06B3">
        <w:rPr>
          <w:rFonts w:eastAsia="Times New Roman"/>
          <w:sz w:val="22"/>
          <w:szCs w:val="22"/>
          <w:lang w:val="ru-RU"/>
        </w:rPr>
        <w:t xml:space="preserve"> приведена оценка средней полноты классифика</w:t>
      </w:r>
      <w:r w:rsidR="00E90F0D">
        <w:rPr>
          <w:rFonts w:eastAsia="Times New Roman"/>
          <w:sz w:val="22"/>
          <w:szCs w:val="22"/>
          <w:lang w:val="ru-RU"/>
        </w:rPr>
        <w:t>ции</w:t>
      </w:r>
      <w:r w:rsidR="003E06B3" w:rsidRPr="003E06B3">
        <w:rPr>
          <w:rFonts w:eastAsia="Times New Roman"/>
          <w:sz w:val="22"/>
          <w:szCs w:val="22"/>
          <w:lang w:val="ru-RU"/>
        </w:rPr>
        <w:t xml:space="preserve"> в зависимости от набора </w:t>
      </w:r>
      <w:proofErr w:type="spellStart"/>
      <w:r w:rsidR="003E06B3" w:rsidRPr="003E06B3">
        <w:rPr>
          <w:rFonts w:eastAsia="Times New Roman"/>
          <w:sz w:val="22"/>
          <w:szCs w:val="22"/>
          <w:lang w:val="ru-RU"/>
        </w:rPr>
        <w:t>кепстральных</w:t>
      </w:r>
      <w:proofErr w:type="spellEnd"/>
      <w:r w:rsidR="003E06B3" w:rsidRPr="003E06B3">
        <w:rPr>
          <w:rFonts w:eastAsia="Times New Roman"/>
          <w:sz w:val="22"/>
          <w:szCs w:val="22"/>
          <w:lang w:val="ru-RU"/>
        </w:rPr>
        <w:t xml:space="preserve"> признаков, при ограничении на </w:t>
      </w:r>
      <w:r w:rsidR="00A8278B">
        <w:rPr>
          <w:rFonts w:eastAsia="Times New Roman"/>
          <w:sz w:val="22"/>
          <w:szCs w:val="22"/>
          <w:lang w:val="ru-RU"/>
        </w:rPr>
        <w:t>число признаков</w:t>
      </w:r>
      <w:r w:rsidR="003E06B3" w:rsidRPr="003E06B3">
        <w:rPr>
          <w:rFonts w:eastAsia="Times New Roman"/>
          <w:sz w:val="22"/>
          <w:szCs w:val="22"/>
          <w:lang w:val="ru-RU"/>
        </w:rPr>
        <w:t xml:space="preserve">. </w:t>
      </w:r>
      <w:r w:rsidR="00A8278B">
        <w:rPr>
          <w:rFonts w:eastAsia="Times New Roman"/>
          <w:sz w:val="22"/>
          <w:szCs w:val="22"/>
          <w:lang w:val="ru-RU"/>
        </w:rPr>
        <w:t>Такое</w:t>
      </w:r>
      <w:r w:rsidR="003E06B3" w:rsidRPr="003E06B3">
        <w:rPr>
          <w:rFonts w:eastAsia="Times New Roman"/>
          <w:sz w:val="22"/>
          <w:szCs w:val="22"/>
          <w:lang w:val="ru-RU"/>
        </w:rPr>
        <w:t xml:space="preserve"> ограничение обусловлено тем, что </w:t>
      </w:r>
      <w:r w:rsidR="003A4A9C">
        <w:rPr>
          <w:rFonts w:eastAsia="Times New Roman"/>
          <w:sz w:val="22"/>
          <w:szCs w:val="22"/>
          <w:lang w:val="ru-RU"/>
        </w:rPr>
        <w:t>для</w:t>
      </w:r>
      <w:r w:rsidR="003E06B3" w:rsidRPr="003E06B3">
        <w:rPr>
          <w:rFonts w:eastAsia="Times New Roman"/>
          <w:sz w:val="22"/>
          <w:szCs w:val="22"/>
          <w:lang w:val="ru-RU"/>
        </w:rPr>
        <w:t xml:space="preserve"> классифика</w:t>
      </w:r>
      <w:r w:rsidR="003A4A9C">
        <w:rPr>
          <w:rFonts w:eastAsia="Times New Roman"/>
          <w:sz w:val="22"/>
          <w:szCs w:val="22"/>
          <w:lang w:val="ru-RU"/>
        </w:rPr>
        <w:t>ции</w:t>
      </w:r>
      <w:r w:rsidR="003E06B3" w:rsidRPr="003E06B3">
        <w:rPr>
          <w:rFonts w:eastAsia="Times New Roman"/>
          <w:sz w:val="22"/>
          <w:szCs w:val="22"/>
          <w:lang w:val="ru-RU"/>
        </w:rPr>
        <w:t xml:space="preserve"> всегда желательно иметь меньшее число признаков, но обеспечивающих лучш</w:t>
      </w:r>
      <w:r w:rsidR="003A4A9C">
        <w:rPr>
          <w:rFonts w:eastAsia="Times New Roman"/>
          <w:sz w:val="22"/>
          <w:szCs w:val="22"/>
          <w:lang w:val="ru-RU"/>
        </w:rPr>
        <w:t>ее</w:t>
      </w:r>
      <w:r w:rsidR="003E06B3" w:rsidRPr="003E06B3">
        <w:rPr>
          <w:rFonts w:eastAsia="Times New Roman"/>
          <w:sz w:val="22"/>
          <w:szCs w:val="22"/>
          <w:lang w:val="ru-RU"/>
        </w:rPr>
        <w:t xml:space="preserve"> качество. </w:t>
      </w:r>
      <w:r w:rsidR="00162056">
        <w:rPr>
          <w:rFonts w:eastAsia="Times New Roman"/>
          <w:sz w:val="22"/>
          <w:szCs w:val="22"/>
          <w:lang w:val="ru-RU"/>
        </w:rPr>
        <w:t>Л</w:t>
      </w:r>
      <w:r w:rsidR="003E06B3" w:rsidRPr="003E06B3">
        <w:rPr>
          <w:rFonts w:eastAsia="Times New Roman"/>
          <w:sz w:val="22"/>
          <w:szCs w:val="22"/>
          <w:lang w:val="ru-RU"/>
        </w:rPr>
        <w:t>учш</w:t>
      </w:r>
      <w:r w:rsidR="000A6CEF">
        <w:rPr>
          <w:rFonts w:eastAsia="Times New Roman"/>
          <w:sz w:val="22"/>
          <w:szCs w:val="22"/>
          <w:lang w:val="ru-RU"/>
        </w:rPr>
        <w:t>ий результат</w:t>
      </w:r>
      <w:r w:rsidR="003E06B3" w:rsidRPr="003E06B3">
        <w:rPr>
          <w:rFonts w:eastAsia="Times New Roman"/>
          <w:sz w:val="22"/>
          <w:szCs w:val="22"/>
          <w:lang w:val="ru-RU"/>
        </w:rPr>
        <w:t xml:space="preserve"> достигается при использовании</w:t>
      </w:r>
      <w:r w:rsidR="000A6CEF">
        <w:rPr>
          <w:rFonts w:eastAsia="Times New Roman"/>
          <w:sz w:val="22"/>
          <w:szCs w:val="22"/>
          <w:lang w:val="ru-RU"/>
        </w:rPr>
        <w:t xml:space="preserve"> </w:t>
      </w:r>
      <w:r w:rsidR="00162056">
        <w:rPr>
          <w:rFonts w:eastAsia="Times New Roman"/>
          <w:sz w:val="22"/>
          <w:szCs w:val="22"/>
          <w:lang w:val="ru-RU"/>
        </w:rPr>
        <w:t>набора</w:t>
      </w:r>
      <w:r w:rsidR="00162056" w:rsidRPr="00162056">
        <w:rPr>
          <w:rFonts w:eastAsia="Times New Roman"/>
          <w:sz w:val="22"/>
          <w:szCs w:val="22"/>
          <w:lang w:val="ru-RU"/>
        </w:rPr>
        <w:t xml:space="preserve"> </w:t>
      </w:r>
      <w:r w:rsidR="000A6CEF" w:rsidRPr="000A6CEF">
        <w:rPr>
          <w:rFonts w:eastAsia="Times New Roman"/>
          <w:sz w:val="22"/>
          <w:szCs w:val="22"/>
          <w:lang w:val="ru-RU"/>
        </w:rPr>
        <w:t>признаков</w:t>
      </w:r>
      <w:r w:rsidR="00162056" w:rsidRPr="00162056">
        <w:rPr>
          <w:rFonts w:eastAsia="Times New Roman"/>
          <w:sz w:val="22"/>
          <w:szCs w:val="22"/>
          <w:lang w:val="ru-RU"/>
        </w:rPr>
        <w:t xml:space="preserve"> </w:t>
      </w:r>
      <w:r w:rsidR="003E06B3" w:rsidRPr="003E06B3">
        <w:rPr>
          <w:rFonts w:eastAsia="Times New Roman"/>
          <w:sz w:val="22"/>
          <w:szCs w:val="22"/>
          <w:lang w:val="ru-RU"/>
        </w:rPr>
        <w:t>BFCC-40</w:t>
      </w:r>
      <w:r w:rsidR="00162056">
        <w:rPr>
          <w:rFonts w:eastAsia="Times New Roman"/>
          <w:sz w:val="22"/>
          <w:szCs w:val="22"/>
          <w:lang w:val="ru-RU"/>
        </w:rPr>
        <w:t xml:space="preserve"> (см. табл. 3)</w:t>
      </w:r>
      <w:r w:rsidR="000A6CEF">
        <w:rPr>
          <w:rFonts w:eastAsia="Times New Roman"/>
          <w:sz w:val="22"/>
          <w:szCs w:val="22"/>
          <w:lang w:val="ru-RU"/>
        </w:rPr>
        <w:t>.</w:t>
      </w:r>
    </w:p>
    <w:p w:rsidR="003E06B3" w:rsidRDefault="003E06B3" w:rsidP="003E06B3">
      <w:pPr>
        <w:shd w:val="clear" w:color="auto" w:fill="FFFFFF"/>
        <w:ind w:firstLine="709"/>
        <w:jc w:val="both"/>
        <w:rPr>
          <w:rFonts w:eastAsia="Times New Roman"/>
          <w:sz w:val="22"/>
          <w:szCs w:val="22"/>
          <w:lang w:val="ru-RU"/>
        </w:rPr>
      </w:pPr>
    </w:p>
    <w:p w:rsidR="00A403EC" w:rsidRPr="00A403EC" w:rsidRDefault="004D03DF" w:rsidP="00A403EC">
      <w:pPr>
        <w:keepNext/>
        <w:keepLines/>
        <w:tabs>
          <w:tab w:val="left" w:pos="709"/>
        </w:tabs>
        <w:suppressAutoHyphens/>
        <w:spacing w:before="360" w:after="240"/>
        <w:jc w:val="center"/>
        <w:outlineLvl w:val="0"/>
        <w:rPr>
          <w:rFonts w:eastAsia="Times New Roman"/>
          <w:b/>
          <w:kern w:val="28"/>
          <w:sz w:val="22"/>
          <w:lang w:val="ru-RU" w:eastAsia="ru-RU"/>
        </w:rPr>
      </w:pPr>
      <w:r w:rsidRPr="004D3237">
        <w:rPr>
          <w:rFonts w:eastAsia="Times New Roman"/>
          <w:b/>
          <w:kern w:val="28"/>
          <w:sz w:val="22"/>
          <w:highlight w:val="yellow"/>
          <w:lang w:val="ru-RU" w:eastAsia="ru-RU"/>
        </w:rPr>
        <w:t>Заключение</w:t>
      </w:r>
    </w:p>
    <w:p w:rsidR="004329F0" w:rsidRDefault="00A403EC" w:rsidP="004B2994">
      <w:pPr>
        <w:shd w:val="clear" w:color="auto" w:fill="FFFFFF"/>
        <w:ind w:firstLine="709"/>
        <w:jc w:val="both"/>
        <w:rPr>
          <w:rFonts w:eastAsia="Times New Roman"/>
          <w:sz w:val="22"/>
          <w:szCs w:val="22"/>
          <w:lang w:val="ru-RU"/>
        </w:rPr>
      </w:pPr>
      <w:r w:rsidRPr="004D3237">
        <w:rPr>
          <w:rFonts w:eastAsia="Times New Roman"/>
          <w:sz w:val="22"/>
          <w:szCs w:val="22"/>
          <w:highlight w:val="yellow"/>
          <w:lang w:val="ru-RU"/>
        </w:rPr>
        <w:t xml:space="preserve">В работе </w:t>
      </w:r>
      <w:r w:rsidR="004329F0" w:rsidRPr="004D3237">
        <w:rPr>
          <w:rFonts w:eastAsia="Times New Roman"/>
          <w:sz w:val="22"/>
          <w:szCs w:val="22"/>
          <w:highlight w:val="yellow"/>
          <w:lang w:val="ru-RU"/>
        </w:rPr>
        <w:t xml:space="preserve">предложен метод вычисления барк-частотных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коэффициентов (БЧКК), основанный на использовании неравноплосного ДПФ-модулированного банка фильтров, аппроксимирующего частотно-временное разрешение слуха человека. Произведено сравнение предложенных БЧКК с широко распространенными мел-частотными </w:t>
      </w:r>
      <w:proofErr w:type="spellStart"/>
      <w:r w:rsidR="004329F0" w:rsidRPr="004D3237">
        <w:rPr>
          <w:rFonts w:eastAsia="Times New Roman"/>
          <w:sz w:val="22"/>
          <w:szCs w:val="22"/>
          <w:highlight w:val="yellow"/>
          <w:lang w:val="ru-RU"/>
        </w:rPr>
        <w:t>кепстральными</w:t>
      </w:r>
      <w:proofErr w:type="spellEnd"/>
      <w:r w:rsidR="004329F0" w:rsidRPr="004D3237">
        <w:rPr>
          <w:rFonts w:eastAsia="Times New Roman"/>
          <w:sz w:val="22"/>
          <w:szCs w:val="22"/>
          <w:highlight w:val="yellow"/>
          <w:lang w:val="ru-RU"/>
        </w:rPr>
        <w:t xml:space="preserve"> коэффициентами (МЧКК) в отношении эффективности построения на их основе системы анализа и классификации голосовых сигналов. Проведенные эксперименты по построению системы классификации голосов пациентов с неврологическим заболеванием БАС показали эффективность применения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Среди классификаторов, использующих набор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признаков лучший результат (средняя полнота 83,7%) достигнут </w:t>
      </w:r>
      <w:r w:rsidR="004329F0" w:rsidRPr="004D3237">
        <w:rPr>
          <w:rFonts w:eastAsia="Times New Roman"/>
          <w:sz w:val="22"/>
          <w:szCs w:val="22"/>
          <w:highlight w:val="yellow"/>
          <w:lang w:val="en-US"/>
        </w:rPr>
        <w:t>LDA</w:t>
      </w:r>
      <w:r w:rsidR="004329F0" w:rsidRPr="004D3237">
        <w:rPr>
          <w:rFonts w:eastAsia="Times New Roman"/>
          <w:sz w:val="22"/>
          <w:szCs w:val="22"/>
          <w:highlight w:val="yellow"/>
          <w:lang w:val="ru-RU"/>
        </w:rPr>
        <w:t xml:space="preserve">-классификатором, использующим </w:t>
      </w:r>
      <w:r w:rsidR="00187026" w:rsidRPr="004D3237">
        <w:rPr>
          <w:rFonts w:eastAsia="Times New Roman"/>
          <w:sz w:val="22"/>
          <w:szCs w:val="22"/>
          <w:highlight w:val="yellow"/>
          <w:lang w:val="ru-RU"/>
        </w:rPr>
        <w:t>6</w:t>
      </w:r>
      <w:r w:rsidR="004329F0" w:rsidRPr="004D3237">
        <w:rPr>
          <w:rFonts w:eastAsia="Times New Roman"/>
          <w:sz w:val="22"/>
          <w:szCs w:val="22"/>
          <w:highlight w:val="yellow"/>
          <w:lang w:val="ru-RU"/>
        </w:rPr>
        <w:t xml:space="preserve">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w:t>
      </w:r>
      <w:r w:rsidR="004329F0" w:rsidRPr="004D3237">
        <w:rPr>
          <w:rFonts w:eastAsia="Times New Roman"/>
          <w:sz w:val="22"/>
          <w:szCs w:val="22"/>
          <w:highlight w:val="yellow"/>
          <w:lang w:val="ru-RU"/>
        </w:rPr>
        <w:lastRenderedPageBreak/>
        <w:t xml:space="preserve">отобранных методом LASSO. Среди классификаторов, использующих набор </w:t>
      </w:r>
      <w:proofErr w:type="spellStart"/>
      <w:r w:rsidR="004329F0" w:rsidRPr="004D3237">
        <w:rPr>
          <w:rFonts w:eastAsia="Times New Roman"/>
          <w:sz w:val="22"/>
          <w:szCs w:val="22"/>
          <w:highlight w:val="yellow"/>
          <w:lang w:val="ru-RU"/>
        </w:rPr>
        <w:t>кепстральных</w:t>
      </w:r>
      <w:proofErr w:type="spellEnd"/>
      <w:r w:rsidR="004329F0" w:rsidRPr="004D3237">
        <w:rPr>
          <w:rFonts w:eastAsia="Times New Roman"/>
          <w:sz w:val="22"/>
          <w:szCs w:val="22"/>
          <w:highlight w:val="yellow"/>
          <w:lang w:val="ru-RU"/>
        </w:rPr>
        <w:t xml:space="preserve"> признаков</w:t>
      </w:r>
      <w:r w:rsidR="00187026" w:rsidRPr="004D3237">
        <w:rPr>
          <w:rFonts w:eastAsia="Times New Roman"/>
          <w:sz w:val="22"/>
          <w:szCs w:val="22"/>
          <w:highlight w:val="yellow"/>
          <w:lang w:val="ru-RU"/>
        </w:rPr>
        <w:t>,</w:t>
      </w:r>
      <w:r w:rsidR="004329F0" w:rsidRPr="004D3237">
        <w:rPr>
          <w:rFonts w:eastAsia="Times New Roman"/>
          <w:sz w:val="22"/>
          <w:szCs w:val="22"/>
          <w:highlight w:val="yellow"/>
          <w:lang w:val="ru-RU"/>
        </w:rPr>
        <w:t xml:space="preserve"> объединенных с пертурбационными параметрами голоса</w:t>
      </w:r>
      <w:r w:rsidR="00187026" w:rsidRPr="004D3237">
        <w:rPr>
          <w:rFonts w:eastAsia="Times New Roman"/>
          <w:sz w:val="22"/>
          <w:szCs w:val="22"/>
          <w:highlight w:val="yellow"/>
          <w:lang w:val="ru-RU"/>
        </w:rPr>
        <w:t>,</w:t>
      </w:r>
      <w:r w:rsidR="004329F0" w:rsidRPr="004D3237">
        <w:rPr>
          <w:rFonts w:eastAsia="Times New Roman"/>
          <w:sz w:val="22"/>
          <w:szCs w:val="22"/>
          <w:highlight w:val="yellow"/>
          <w:lang w:val="ru-RU"/>
        </w:rPr>
        <w:t xml:space="preserve"> лучший результат (средняя полнота 96,7%) достигнут LDA-классификатором, использующим 45 </w:t>
      </w:r>
      <w:proofErr w:type="spellStart"/>
      <w:r w:rsidR="004329F0" w:rsidRPr="004D3237">
        <w:rPr>
          <w:rFonts w:eastAsia="Times New Roman"/>
          <w:sz w:val="22"/>
          <w:szCs w:val="22"/>
          <w:highlight w:val="yellow"/>
          <w:lang w:val="ru-RU"/>
        </w:rPr>
        <w:t>надсегментных</w:t>
      </w:r>
      <w:proofErr w:type="spellEnd"/>
      <w:r w:rsidR="004329F0" w:rsidRPr="004D3237">
        <w:rPr>
          <w:rFonts w:eastAsia="Times New Roman"/>
          <w:sz w:val="22"/>
          <w:szCs w:val="22"/>
          <w:highlight w:val="yellow"/>
          <w:lang w:val="ru-RU"/>
        </w:rPr>
        <w:t xml:space="preserve"> БЧКК признаков, отобранных методом LASSO.</w:t>
      </w:r>
    </w:p>
    <w:p w:rsidR="004D03DF" w:rsidRPr="004D3237" w:rsidRDefault="00792C5E" w:rsidP="00DC39C0">
      <w:pPr>
        <w:keepNext/>
        <w:keepLines/>
        <w:tabs>
          <w:tab w:val="left" w:pos="709"/>
        </w:tabs>
        <w:suppressAutoHyphens/>
        <w:spacing w:before="360" w:after="240"/>
        <w:jc w:val="center"/>
        <w:outlineLvl w:val="0"/>
        <w:rPr>
          <w:rFonts w:eastAsia="Times New Roman"/>
          <w:b/>
          <w:kern w:val="28"/>
          <w:sz w:val="22"/>
          <w:highlight w:val="yellow"/>
          <w:lang w:val="en-US" w:eastAsia="ru-RU"/>
        </w:rPr>
      </w:pPr>
      <w:r w:rsidRPr="004D3237">
        <w:rPr>
          <w:rFonts w:eastAsia="Times New Roman"/>
          <w:b/>
          <w:kern w:val="28"/>
          <w:sz w:val="22"/>
          <w:highlight w:val="yellow"/>
          <w:lang w:val="ru-RU" w:eastAsia="ru-RU"/>
        </w:rPr>
        <w:t>Список литературы</w:t>
      </w:r>
      <w:r w:rsidRPr="004D3237">
        <w:rPr>
          <w:rFonts w:eastAsia="Times New Roman"/>
          <w:b/>
          <w:kern w:val="28"/>
          <w:sz w:val="22"/>
          <w:highlight w:val="yellow"/>
          <w:lang w:val="en-US" w:eastAsia="ru-RU"/>
        </w:rPr>
        <w:t xml:space="preserve"> / </w:t>
      </w:r>
      <w:r w:rsidR="004D03DF" w:rsidRPr="004D3237">
        <w:rPr>
          <w:rFonts w:eastAsia="Times New Roman"/>
          <w:b/>
          <w:kern w:val="28"/>
          <w:sz w:val="22"/>
          <w:highlight w:val="yellow"/>
          <w:lang w:val="en-US" w:eastAsia="ru-RU"/>
        </w:rPr>
        <w:t>References</w:t>
      </w:r>
    </w:p>
    <w:p w:rsidR="00792C5E" w:rsidRPr="004D3237" w:rsidRDefault="00792C5E" w:rsidP="00B53512">
      <w:pPr>
        <w:numPr>
          <w:ilvl w:val="0"/>
          <w:numId w:val="5"/>
        </w:numPr>
        <w:ind w:left="369" w:hanging="369"/>
        <w:jc w:val="both"/>
        <w:rPr>
          <w:spacing w:val="-4"/>
          <w:highlight w:val="yellow"/>
          <w:lang w:val="en-US"/>
        </w:rPr>
      </w:pPr>
      <w:r w:rsidRPr="004D3237">
        <w:rPr>
          <w:spacing w:val="-4"/>
          <w:highlight w:val="yellow"/>
        </w:rPr>
        <w:t>Harar P</w:t>
      </w:r>
      <w:r w:rsidRPr="004D3237">
        <w:rPr>
          <w:spacing w:val="-4"/>
          <w:highlight w:val="yellow"/>
          <w:lang w:val="en-US"/>
        </w:rPr>
        <w:t>.,</w:t>
      </w:r>
      <w:r w:rsidRPr="004D3237">
        <w:rPr>
          <w:spacing w:val="-4"/>
          <w:highlight w:val="yellow"/>
        </w:rPr>
        <w:t xml:space="preserve"> et al. "Towards robust voice pathology detection." </w:t>
      </w:r>
      <w:r w:rsidRPr="004D3237">
        <w:rPr>
          <w:i/>
          <w:iCs/>
          <w:spacing w:val="-4"/>
          <w:highlight w:val="yellow"/>
        </w:rPr>
        <w:t>Neural Computing and Applications</w:t>
      </w:r>
      <w:r w:rsidRPr="004D3237">
        <w:rPr>
          <w:spacing w:val="-4"/>
          <w:highlight w:val="yellow"/>
        </w:rPr>
        <w:t> (2018): 1-11.</w:t>
      </w:r>
    </w:p>
    <w:p w:rsidR="008116E6" w:rsidRPr="004D3237" w:rsidRDefault="008116E6" w:rsidP="00B53512">
      <w:pPr>
        <w:numPr>
          <w:ilvl w:val="0"/>
          <w:numId w:val="5"/>
        </w:numPr>
        <w:ind w:left="369" w:hanging="369"/>
        <w:jc w:val="both"/>
        <w:rPr>
          <w:spacing w:val="-4"/>
          <w:highlight w:val="yellow"/>
          <w:lang w:val="en-US"/>
        </w:rPr>
      </w:pPr>
      <w:proofErr w:type="spellStart"/>
      <w:r w:rsidRPr="004D3237">
        <w:rPr>
          <w:spacing w:val="-4"/>
          <w:highlight w:val="yellow"/>
          <w:lang w:val="en-US"/>
        </w:rPr>
        <w:t>Likhachov</w:t>
      </w:r>
      <w:proofErr w:type="spellEnd"/>
      <w:r w:rsidRPr="004D3237">
        <w:rPr>
          <w:spacing w:val="-4"/>
          <w:highlight w:val="yellow"/>
        </w:rPr>
        <w:t xml:space="preserve">, D., Vashkevich, M., Azarov, E., Malhina, K., Rushkevich, Y. </w:t>
      </w:r>
      <w:r w:rsidRPr="004D3237">
        <w:rPr>
          <w:spacing w:val="-4"/>
          <w:highlight w:val="yellow"/>
          <w:lang w:val="en-US"/>
        </w:rPr>
        <w:t>“</w:t>
      </w:r>
      <w:r w:rsidRPr="004D3237">
        <w:rPr>
          <w:spacing w:val="-4"/>
          <w:highlight w:val="yellow"/>
        </w:rPr>
        <w:t xml:space="preserve">A </w:t>
      </w:r>
      <w:r w:rsidRPr="004D3237">
        <w:rPr>
          <w:spacing w:val="-4"/>
          <w:highlight w:val="yellow"/>
          <w:lang w:val="en-US"/>
        </w:rPr>
        <w:t>m</w:t>
      </w:r>
      <w:r w:rsidRPr="004D3237">
        <w:rPr>
          <w:spacing w:val="-4"/>
          <w:highlight w:val="yellow"/>
        </w:rPr>
        <w:t xml:space="preserve">obile </w:t>
      </w:r>
      <w:r w:rsidRPr="004D3237">
        <w:rPr>
          <w:spacing w:val="-4"/>
          <w:highlight w:val="yellow"/>
          <w:lang w:val="en-US"/>
        </w:rPr>
        <w:t>a</w:t>
      </w:r>
      <w:r w:rsidRPr="004D3237">
        <w:rPr>
          <w:spacing w:val="-4"/>
          <w:highlight w:val="yellow"/>
        </w:rPr>
        <w:t xml:space="preserve">pplication for </w:t>
      </w:r>
      <w:r w:rsidRPr="004D3237">
        <w:rPr>
          <w:spacing w:val="-4"/>
          <w:highlight w:val="yellow"/>
          <w:lang w:val="en-US"/>
        </w:rPr>
        <w:t>d</w:t>
      </w:r>
      <w:r w:rsidRPr="004D3237">
        <w:rPr>
          <w:spacing w:val="-4"/>
          <w:highlight w:val="yellow"/>
        </w:rPr>
        <w:t xml:space="preserve">etection of </w:t>
      </w:r>
      <w:r w:rsidRPr="004D3237">
        <w:rPr>
          <w:spacing w:val="-4"/>
          <w:highlight w:val="yellow"/>
          <w:lang w:val="en-US"/>
        </w:rPr>
        <w:t>a</w:t>
      </w:r>
      <w:r w:rsidRPr="004D3237">
        <w:rPr>
          <w:spacing w:val="-4"/>
          <w:highlight w:val="yellow"/>
        </w:rPr>
        <w:t xml:space="preserve">myotrophic </w:t>
      </w:r>
      <w:r w:rsidRPr="004D3237">
        <w:rPr>
          <w:spacing w:val="-4"/>
          <w:highlight w:val="yellow"/>
          <w:lang w:val="en-US"/>
        </w:rPr>
        <w:t>l</w:t>
      </w:r>
      <w:r w:rsidRPr="004D3237">
        <w:rPr>
          <w:spacing w:val="-4"/>
          <w:highlight w:val="yellow"/>
        </w:rPr>
        <w:t xml:space="preserve">ateral </w:t>
      </w:r>
      <w:r w:rsidRPr="004D3237">
        <w:rPr>
          <w:spacing w:val="-4"/>
          <w:highlight w:val="yellow"/>
          <w:lang w:val="en-US"/>
        </w:rPr>
        <w:t>s</w:t>
      </w:r>
      <w:r w:rsidRPr="004D3237">
        <w:rPr>
          <w:spacing w:val="-4"/>
          <w:highlight w:val="yellow"/>
        </w:rPr>
        <w:t xml:space="preserve">clerosis via </w:t>
      </w:r>
      <w:r w:rsidRPr="004D3237">
        <w:rPr>
          <w:spacing w:val="-4"/>
          <w:highlight w:val="yellow"/>
          <w:lang w:val="en-US"/>
        </w:rPr>
        <w:t>v</w:t>
      </w:r>
      <w:r w:rsidRPr="004D3237">
        <w:rPr>
          <w:spacing w:val="-4"/>
          <w:highlight w:val="yellow"/>
        </w:rPr>
        <w:t xml:space="preserve">oice </w:t>
      </w:r>
      <w:r w:rsidRPr="004D3237">
        <w:rPr>
          <w:spacing w:val="-4"/>
          <w:highlight w:val="yellow"/>
          <w:lang w:val="en-US"/>
        </w:rPr>
        <w:t>a</w:t>
      </w:r>
      <w:r w:rsidRPr="004D3237">
        <w:rPr>
          <w:spacing w:val="-4"/>
          <w:highlight w:val="yellow"/>
        </w:rPr>
        <w:t>nalysis</w:t>
      </w:r>
      <w:r w:rsidRPr="004D3237">
        <w:rPr>
          <w:spacing w:val="-4"/>
          <w:highlight w:val="yellow"/>
          <w:lang w:val="en-US"/>
        </w:rPr>
        <w:t>”</w:t>
      </w:r>
      <w:r w:rsidRPr="004D3237">
        <w:rPr>
          <w:spacing w:val="-4"/>
          <w:highlight w:val="yellow"/>
        </w:rPr>
        <w:t xml:space="preserve">. </w:t>
      </w:r>
      <w:r w:rsidRPr="004D3237">
        <w:rPr>
          <w:i/>
          <w:spacing w:val="-4"/>
          <w:highlight w:val="yellow"/>
        </w:rPr>
        <w:t>International Conference on Speech and Computer</w:t>
      </w:r>
      <w:r w:rsidRPr="004D3237">
        <w:rPr>
          <w:spacing w:val="-4"/>
          <w:highlight w:val="yellow"/>
          <w:lang w:val="en-US"/>
        </w:rPr>
        <w:t xml:space="preserve">, 2021, </w:t>
      </w:r>
      <w:r w:rsidRPr="004D3237">
        <w:rPr>
          <w:spacing w:val="-4"/>
          <w:highlight w:val="yellow"/>
        </w:rPr>
        <w:t>Springer, Cham</w:t>
      </w:r>
      <w:r w:rsidRPr="004D3237">
        <w:rPr>
          <w:spacing w:val="-4"/>
          <w:highlight w:val="yellow"/>
          <w:lang w:val="en-US"/>
        </w:rPr>
        <w:t>,</w:t>
      </w:r>
      <w:r w:rsidRPr="004D3237">
        <w:rPr>
          <w:spacing w:val="-4"/>
          <w:highlight w:val="yellow"/>
        </w:rPr>
        <w:t xml:space="preserve"> pp. 372-383.</w:t>
      </w:r>
    </w:p>
    <w:p w:rsidR="00B53512" w:rsidRPr="004D3237" w:rsidRDefault="00B53512" w:rsidP="00B53512">
      <w:pPr>
        <w:numPr>
          <w:ilvl w:val="0"/>
          <w:numId w:val="5"/>
        </w:numPr>
        <w:ind w:left="369" w:hanging="369"/>
        <w:jc w:val="both"/>
        <w:rPr>
          <w:spacing w:val="-4"/>
          <w:highlight w:val="yellow"/>
          <w:lang w:val="en-US"/>
        </w:rPr>
      </w:pPr>
      <w:proofErr w:type="spellStart"/>
      <w:r w:rsidRPr="004D3237">
        <w:rPr>
          <w:spacing w:val="-4"/>
          <w:highlight w:val="yellow"/>
          <w:lang w:val="en-US"/>
        </w:rPr>
        <w:t>Benba</w:t>
      </w:r>
      <w:proofErr w:type="spellEnd"/>
      <w:r w:rsidR="00792C5E" w:rsidRPr="004D3237">
        <w:rPr>
          <w:spacing w:val="-4"/>
          <w:highlight w:val="yellow"/>
          <w:lang w:val="en-US"/>
        </w:rPr>
        <w:t xml:space="preserve"> A.</w:t>
      </w:r>
      <w:r w:rsidRPr="004D3237">
        <w:rPr>
          <w:spacing w:val="-4"/>
          <w:highlight w:val="yellow"/>
          <w:lang w:val="en-US"/>
        </w:rPr>
        <w:t xml:space="preserve">, </w:t>
      </w:r>
      <w:proofErr w:type="spellStart"/>
      <w:r w:rsidRPr="004D3237">
        <w:rPr>
          <w:spacing w:val="-4"/>
          <w:highlight w:val="yellow"/>
          <w:lang w:val="en-US"/>
        </w:rPr>
        <w:t>Jilbab</w:t>
      </w:r>
      <w:proofErr w:type="spellEnd"/>
      <w:r w:rsidR="00792C5E" w:rsidRPr="004D3237">
        <w:rPr>
          <w:spacing w:val="-4"/>
          <w:highlight w:val="yellow"/>
          <w:lang w:val="en-US"/>
        </w:rPr>
        <w:t xml:space="preserve"> A.</w:t>
      </w:r>
      <w:r w:rsidRPr="004D3237">
        <w:rPr>
          <w:spacing w:val="-4"/>
          <w:highlight w:val="yellow"/>
          <w:lang w:val="en-US"/>
        </w:rPr>
        <w:t xml:space="preserve">, </w:t>
      </w:r>
      <w:proofErr w:type="spellStart"/>
      <w:r w:rsidRPr="004D3237">
        <w:rPr>
          <w:spacing w:val="-4"/>
          <w:highlight w:val="yellow"/>
          <w:lang w:val="en-US"/>
        </w:rPr>
        <w:t>Hammouch</w:t>
      </w:r>
      <w:proofErr w:type="spellEnd"/>
      <w:r w:rsidR="00792C5E" w:rsidRPr="004D3237">
        <w:rPr>
          <w:spacing w:val="-4"/>
          <w:highlight w:val="yellow"/>
          <w:lang w:val="en-US"/>
        </w:rPr>
        <w:t xml:space="preserve"> A.</w:t>
      </w:r>
      <w:r w:rsidRPr="004D3237">
        <w:rPr>
          <w:spacing w:val="-4"/>
          <w:highlight w:val="yellow"/>
          <w:lang w:val="en-US"/>
        </w:rPr>
        <w:t xml:space="preserve">, “Discriminating between patients with Parkinson’s and neurological diseases using </w:t>
      </w:r>
      <w:proofErr w:type="spellStart"/>
      <w:r w:rsidRPr="004D3237">
        <w:rPr>
          <w:spacing w:val="-4"/>
          <w:highlight w:val="yellow"/>
          <w:lang w:val="en-US"/>
        </w:rPr>
        <w:t>cepstral</w:t>
      </w:r>
      <w:proofErr w:type="spellEnd"/>
      <w:r w:rsidRPr="004D3237">
        <w:rPr>
          <w:spacing w:val="-4"/>
          <w:highlight w:val="yellow"/>
          <w:lang w:val="en-US"/>
        </w:rPr>
        <w:t xml:space="preserve"> analysis”,</w:t>
      </w:r>
      <w:r w:rsidRPr="004D3237">
        <w:rPr>
          <w:i/>
          <w:spacing w:val="-4"/>
          <w:highlight w:val="yellow"/>
          <w:lang w:val="en-US"/>
        </w:rPr>
        <w:t xml:space="preserve"> IEEE Transactions on Neural Systems and Rehabilitation Engineering</w:t>
      </w:r>
      <w:r w:rsidRPr="004D3237">
        <w:rPr>
          <w:spacing w:val="-4"/>
          <w:highlight w:val="yellow"/>
          <w:lang w:val="en-US"/>
        </w:rPr>
        <w:t>. 2016; 24 (10): 1100–1108.</w:t>
      </w:r>
    </w:p>
    <w:p w:rsidR="00B53512" w:rsidRPr="004D3237" w:rsidRDefault="00B53512" w:rsidP="00B53512">
      <w:pPr>
        <w:numPr>
          <w:ilvl w:val="0"/>
          <w:numId w:val="5"/>
        </w:numPr>
        <w:ind w:left="369" w:hanging="369"/>
        <w:jc w:val="both"/>
        <w:rPr>
          <w:spacing w:val="-4"/>
          <w:highlight w:val="yellow"/>
          <w:lang w:val="en-US"/>
        </w:rPr>
      </w:pPr>
      <w:proofErr w:type="spellStart"/>
      <w:r w:rsidRPr="004D3237">
        <w:rPr>
          <w:spacing w:val="-4"/>
          <w:highlight w:val="yellow"/>
          <w:lang w:val="en-US"/>
        </w:rPr>
        <w:t>Tsanas</w:t>
      </w:r>
      <w:proofErr w:type="spellEnd"/>
      <w:r w:rsidR="00792C5E" w:rsidRPr="004D3237">
        <w:rPr>
          <w:spacing w:val="-4"/>
          <w:highlight w:val="yellow"/>
          <w:lang w:val="en-US"/>
        </w:rPr>
        <w:t xml:space="preserve"> A.</w:t>
      </w:r>
      <w:r w:rsidRPr="004D3237">
        <w:rPr>
          <w:spacing w:val="-4"/>
          <w:highlight w:val="yellow"/>
          <w:lang w:val="en-US"/>
        </w:rPr>
        <w:t xml:space="preserve">, et al. "Novel speech signal processing algorithms for high-accuracy classification of Parkinson's disease." </w:t>
      </w:r>
      <w:r w:rsidRPr="004D3237">
        <w:rPr>
          <w:i/>
          <w:spacing w:val="-4"/>
          <w:highlight w:val="yellow"/>
          <w:lang w:val="en-US"/>
        </w:rPr>
        <w:t>IEEE Transactions on Biomedical Engineering</w:t>
      </w:r>
      <w:r w:rsidRPr="004D3237">
        <w:rPr>
          <w:spacing w:val="-4"/>
          <w:highlight w:val="yellow"/>
          <w:lang w:val="en-US"/>
        </w:rPr>
        <w:t xml:space="preserve"> 59.5 (2012): 1264-1271.</w:t>
      </w:r>
    </w:p>
    <w:p w:rsidR="001D2380" w:rsidRPr="004D3237" w:rsidRDefault="001D2380" w:rsidP="001D2380">
      <w:pPr>
        <w:numPr>
          <w:ilvl w:val="0"/>
          <w:numId w:val="5"/>
        </w:numPr>
        <w:ind w:left="369" w:hanging="369"/>
        <w:jc w:val="both"/>
        <w:rPr>
          <w:spacing w:val="-4"/>
          <w:highlight w:val="yellow"/>
          <w:lang w:val="en-US"/>
        </w:rPr>
      </w:pPr>
      <w:r w:rsidRPr="004D3237">
        <w:rPr>
          <w:spacing w:val="-4"/>
          <w:highlight w:val="yellow"/>
          <w:lang w:val="en-US"/>
        </w:rPr>
        <w:t xml:space="preserve">Vashkevich M., </w:t>
      </w:r>
      <w:proofErr w:type="spellStart"/>
      <w:r w:rsidRPr="004D3237">
        <w:rPr>
          <w:spacing w:val="-4"/>
          <w:highlight w:val="yellow"/>
          <w:lang w:val="en-US"/>
        </w:rPr>
        <w:t>Rushkevich</w:t>
      </w:r>
      <w:proofErr w:type="spellEnd"/>
      <w:r w:rsidRPr="004D3237">
        <w:rPr>
          <w:spacing w:val="-4"/>
          <w:highlight w:val="yellow"/>
          <w:lang w:val="en-US"/>
        </w:rPr>
        <w:t xml:space="preserve"> Y. “Classification of ALS patients based on acoustic analysis of sustained vowel phonations,” </w:t>
      </w:r>
      <w:r w:rsidRPr="004D3237">
        <w:rPr>
          <w:i/>
          <w:spacing w:val="-4"/>
          <w:highlight w:val="yellow"/>
          <w:lang w:val="en-US"/>
        </w:rPr>
        <w:t>Biomedical Signal Processing and Control</w:t>
      </w:r>
      <w:r w:rsidRPr="004D3237">
        <w:rPr>
          <w:spacing w:val="-4"/>
          <w:highlight w:val="yellow"/>
          <w:lang w:val="en-US"/>
        </w:rPr>
        <w:t>, 2021; 65: 1-14.</w:t>
      </w:r>
    </w:p>
    <w:p w:rsidR="001D2380" w:rsidRPr="004D3237" w:rsidRDefault="0004093F" w:rsidP="0004093F">
      <w:pPr>
        <w:numPr>
          <w:ilvl w:val="0"/>
          <w:numId w:val="5"/>
        </w:numPr>
        <w:ind w:left="369" w:hanging="369"/>
        <w:jc w:val="both"/>
        <w:rPr>
          <w:spacing w:val="-4"/>
          <w:highlight w:val="yellow"/>
          <w:lang w:val="en-US"/>
        </w:rPr>
      </w:pPr>
      <w:r w:rsidRPr="004D3237">
        <w:rPr>
          <w:spacing w:val="-4"/>
          <w:highlight w:val="yellow"/>
          <w:lang w:val="en-US"/>
        </w:rPr>
        <w:t>Huang</w:t>
      </w:r>
      <w:r w:rsidR="00D32EAA" w:rsidRPr="004D3237">
        <w:rPr>
          <w:spacing w:val="-4"/>
          <w:highlight w:val="yellow"/>
          <w:lang w:val="en-US"/>
        </w:rPr>
        <w:t xml:space="preserve"> X.</w:t>
      </w:r>
      <w:r w:rsidRPr="004D3237">
        <w:rPr>
          <w:spacing w:val="-4"/>
          <w:highlight w:val="yellow"/>
          <w:lang w:val="en-US"/>
        </w:rPr>
        <w:t xml:space="preserve">, </w:t>
      </w:r>
      <w:proofErr w:type="spellStart"/>
      <w:r w:rsidRPr="004D3237">
        <w:rPr>
          <w:spacing w:val="-4"/>
          <w:highlight w:val="yellow"/>
          <w:lang w:val="en-US"/>
        </w:rPr>
        <w:t>Acero</w:t>
      </w:r>
      <w:proofErr w:type="spellEnd"/>
      <w:r w:rsidR="00D32EAA" w:rsidRPr="004D3237">
        <w:rPr>
          <w:spacing w:val="-4"/>
          <w:highlight w:val="yellow"/>
          <w:lang w:val="en-US"/>
        </w:rPr>
        <w:t xml:space="preserve"> A.</w:t>
      </w:r>
      <w:r w:rsidRPr="004D3237">
        <w:rPr>
          <w:spacing w:val="-4"/>
          <w:highlight w:val="yellow"/>
          <w:lang w:val="en-US"/>
        </w:rPr>
        <w:t>, Hon</w:t>
      </w:r>
      <w:r w:rsidR="00D32EAA" w:rsidRPr="004D3237">
        <w:rPr>
          <w:spacing w:val="-4"/>
          <w:highlight w:val="yellow"/>
          <w:lang w:val="en-US"/>
        </w:rPr>
        <w:t xml:space="preserve"> H.­W.</w:t>
      </w:r>
      <w:r w:rsidRPr="004D3237">
        <w:rPr>
          <w:spacing w:val="-4"/>
          <w:highlight w:val="yellow"/>
          <w:lang w:val="en-US"/>
        </w:rPr>
        <w:t xml:space="preserve"> </w:t>
      </w:r>
      <w:r w:rsidRPr="004D3237">
        <w:rPr>
          <w:i/>
          <w:spacing w:val="-4"/>
          <w:highlight w:val="yellow"/>
          <w:lang w:val="en-US"/>
        </w:rPr>
        <w:t>Spoken language processing: A guide to theory, algorithm, and system development</w:t>
      </w:r>
      <w:r w:rsidRPr="004D3237">
        <w:rPr>
          <w:spacing w:val="-4"/>
          <w:highlight w:val="yellow"/>
          <w:lang w:val="en-US"/>
        </w:rPr>
        <w:t>. Prentice hall PTR, 2001, p. 980.</w:t>
      </w:r>
    </w:p>
    <w:p w:rsidR="00464CCD" w:rsidRPr="004D3237" w:rsidRDefault="0079258A" w:rsidP="0004093F">
      <w:pPr>
        <w:numPr>
          <w:ilvl w:val="0"/>
          <w:numId w:val="5"/>
        </w:numPr>
        <w:ind w:left="369" w:hanging="369"/>
        <w:jc w:val="both"/>
        <w:rPr>
          <w:spacing w:val="-4"/>
          <w:highlight w:val="yellow"/>
          <w:lang w:val="en-US"/>
        </w:rPr>
      </w:pPr>
      <w:r w:rsidRPr="004D3237">
        <w:rPr>
          <w:highlight w:val="yellow"/>
        </w:rPr>
        <w:t>Bielawski</w:t>
      </w:r>
      <w:r w:rsidR="00D32EAA" w:rsidRPr="004D3237">
        <w:rPr>
          <w:highlight w:val="yellow"/>
          <w:lang w:val="en-US"/>
        </w:rPr>
        <w:t xml:space="preserve"> </w:t>
      </w:r>
      <w:r w:rsidR="00D32EAA" w:rsidRPr="004D3237">
        <w:rPr>
          <w:highlight w:val="yellow"/>
        </w:rPr>
        <w:t>K.</w:t>
      </w:r>
      <w:r w:rsidRPr="004D3237">
        <w:rPr>
          <w:highlight w:val="yellow"/>
        </w:rPr>
        <w:t>, Petrovsky</w:t>
      </w:r>
      <w:r w:rsidR="00D32EAA" w:rsidRPr="004D3237">
        <w:rPr>
          <w:highlight w:val="yellow"/>
          <w:lang w:val="en-US"/>
        </w:rPr>
        <w:t xml:space="preserve"> </w:t>
      </w:r>
      <w:r w:rsidR="00D32EAA" w:rsidRPr="004D3237">
        <w:rPr>
          <w:highlight w:val="yellow"/>
        </w:rPr>
        <w:t>A.</w:t>
      </w:r>
      <w:r w:rsidRPr="004D3237">
        <w:rPr>
          <w:highlight w:val="yellow"/>
        </w:rPr>
        <w:t xml:space="preserve">, Proposition of minimum bands multirate noise reduction system which exploits properties of the human auditory system and all-pass transformed filter bank. </w:t>
      </w:r>
      <w:r w:rsidRPr="004D3237">
        <w:rPr>
          <w:i/>
          <w:highlight w:val="yellow"/>
        </w:rPr>
        <w:t xml:space="preserve">IEEE Workshop </w:t>
      </w:r>
      <w:r w:rsidR="00D32EAA" w:rsidRPr="004D3237">
        <w:rPr>
          <w:i/>
          <w:highlight w:val="yellow"/>
          <w:lang w:val="en-US"/>
        </w:rPr>
        <w:t>Signal Processing</w:t>
      </w:r>
      <w:r w:rsidR="00252CA7" w:rsidRPr="004D3237">
        <w:rPr>
          <w:i/>
          <w:highlight w:val="yellow"/>
          <w:lang w:val="en-US"/>
        </w:rPr>
        <w:t>,</w:t>
      </w:r>
      <w:r w:rsidR="00D32EAA" w:rsidRPr="004D3237">
        <w:rPr>
          <w:i/>
          <w:highlight w:val="yellow"/>
          <w:lang w:val="en-US"/>
        </w:rPr>
        <w:t xml:space="preserve"> </w:t>
      </w:r>
      <w:r w:rsidRPr="004D3237">
        <w:rPr>
          <w:highlight w:val="yellow"/>
        </w:rPr>
        <w:t>2001, pp. 65-70.</w:t>
      </w:r>
    </w:p>
    <w:p w:rsidR="00D32EAA" w:rsidRPr="004D3237" w:rsidRDefault="007161D6" w:rsidP="0004093F">
      <w:pPr>
        <w:numPr>
          <w:ilvl w:val="0"/>
          <w:numId w:val="5"/>
        </w:numPr>
        <w:ind w:left="369" w:hanging="369"/>
        <w:jc w:val="both"/>
        <w:rPr>
          <w:spacing w:val="-4"/>
          <w:highlight w:val="yellow"/>
          <w:lang w:val="en-US"/>
        </w:rPr>
      </w:pPr>
      <w:r w:rsidRPr="004D3237">
        <w:rPr>
          <w:spacing w:val="-4"/>
          <w:highlight w:val="yellow"/>
          <w:lang w:val="en-US"/>
        </w:rPr>
        <w:t xml:space="preserve">James G. et al. </w:t>
      </w:r>
      <w:r w:rsidRPr="004D3237">
        <w:rPr>
          <w:i/>
          <w:spacing w:val="-4"/>
          <w:highlight w:val="yellow"/>
          <w:lang w:val="en-US"/>
        </w:rPr>
        <w:t>An introduction to statistical learning with applications in R</w:t>
      </w:r>
      <w:r w:rsidRPr="004D3237">
        <w:rPr>
          <w:spacing w:val="-4"/>
          <w:highlight w:val="yellow"/>
          <w:lang w:val="en-US"/>
        </w:rPr>
        <w:t xml:space="preserve">. </w:t>
      </w:r>
      <w:proofErr w:type="spellStart"/>
      <w:r w:rsidRPr="004D3237">
        <w:rPr>
          <w:spacing w:val="-4"/>
          <w:highlight w:val="yellow"/>
          <w:lang w:val="en-US"/>
        </w:rPr>
        <w:t>NewYork</w:t>
      </w:r>
      <w:proofErr w:type="spellEnd"/>
      <w:r w:rsidRPr="004D3237">
        <w:rPr>
          <w:spacing w:val="-4"/>
          <w:highlight w:val="yellow"/>
          <w:lang w:val="en-US"/>
        </w:rPr>
        <w:t>: Springer, 2013. p. 426.</w:t>
      </w:r>
    </w:p>
    <w:p w:rsidR="0079258A" w:rsidRPr="004D3237" w:rsidRDefault="006C664A" w:rsidP="006C664A">
      <w:pPr>
        <w:numPr>
          <w:ilvl w:val="0"/>
          <w:numId w:val="5"/>
        </w:numPr>
        <w:ind w:left="369" w:hanging="369"/>
        <w:jc w:val="both"/>
        <w:rPr>
          <w:spacing w:val="-4"/>
          <w:highlight w:val="yellow"/>
          <w:lang w:val="en-US"/>
        </w:rPr>
      </w:pPr>
      <w:r w:rsidRPr="004D3237">
        <w:rPr>
          <w:highlight w:val="yellow"/>
        </w:rPr>
        <w:t>Vashkevich</w:t>
      </w:r>
      <w:r w:rsidRPr="004D3237">
        <w:rPr>
          <w:spacing w:val="-4"/>
          <w:highlight w:val="yellow"/>
          <w:lang w:val="en-US"/>
        </w:rPr>
        <w:t xml:space="preserve"> M., Petrovsky A. </w:t>
      </w:r>
      <w:proofErr w:type="spellStart"/>
      <w:r w:rsidRPr="004D3237">
        <w:rPr>
          <w:spacing w:val="-4"/>
          <w:highlight w:val="yellow"/>
          <w:lang w:val="en-US"/>
        </w:rPr>
        <w:t>Rushkevich</w:t>
      </w:r>
      <w:proofErr w:type="spellEnd"/>
      <w:r w:rsidRPr="004D3237">
        <w:rPr>
          <w:spacing w:val="-4"/>
          <w:highlight w:val="yellow"/>
          <w:lang w:val="en-US"/>
        </w:rPr>
        <w:t xml:space="preserve"> Y. Bulbar ALS detection based on analysis of voice perturbation and vibrato. </w:t>
      </w:r>
      <w:r w:rsidR="0091750C" w:rsidRPr="004D3237">
        <w:rPr>
          <w:spacing w:val="-4"/>
          <w:highlight w:val="yellow"/>
          <w:lang w:val="en-US"/>
        </w:rPr>
        <w:t xml:space="preserve">IEEE </w:t>
      </w:r>
      <w:r w:rsidR="0091750C" w:rsidRPr="004D3237">
        <w:rPr>
          <w:i/>
          <w:spacing w:val="-4"/>
          <w:highlight w:val="yellow"/>
        </w:rPr>
        <w:t>International Conference on</w:t>
      </w:r>
      <w:r w:rsidRPr="004D3237">
        <w:rPr>
          <w:spacing w:val="-4"/>
          <w:highlight w:val="yellow"/>
          <w:lang w:val="en-US"/>
        </w:rPr>
        <w:t xml:space="preserve"> </w:t>
      </w:r>
      <w:r w:rsidRPr="004D3237">
        <w:rPr>
          <w:i/>
          <w:spacing w:val="-4"/>
          <w:highlight w:val="yellow"/>
          <w:lang w:val="en-US"/>
        </w:rPr>
        <w:t>Signal Processing: Algorithms, Architectures, Arrangements, and Applications</w:t>
      </w:r>
      <w:r w:rsidR="0091750C" w:rsidRPr="004D3237">
        <w:rPr>
          <w:spacing w:val="-4"/>
          <w:highlight w:val="yellow"/>
          <w:lang w:val="en-US"/>
        </w:rPr>
        <w:t>, 2019</w:t>
      </w:r>
      <w:r w:rsidR="009A7583" w:rsidRPr="004D3237">
        <w:rPr>
          <w:spacing w:val="-4"/>
          <w:highlight w:val="yellow"/>
          <w:lang w:val="en-US"/>
        </w:rPr>
        <w:t>,</w:t>
      </w:r>
      <w:r w:rsidRPr="004D3237">
        <w:rPr>
          <w:spacing w:val="-4"/>
          <w:highlight w:val="yellow"/>
          <w:lang w:val="en-US"/>
        </w:rPr>
        <w:t xml:space="preserve"> pp. 267-272</w:t>
      </w:r>
      <w:r w:rsidR="0091750C" w:rsidRPr="004D3237">
        <w:rPr>
          <w:spacing w:val="-4"/>
          <w:highlight w:val="yellow"/>
          <w:lang w:val="en-US"/>
        </w:rPr>
        <w:t>.</w:t>
      </w:r>
    </w:p>
    <w:p w:rsidR="00DC39C0" w:rsidRPr="004D3237" w:rsidRDefault="00DC39C0" w:rsidP="00DC39C0">
      <w:pPr>
        <w:keepNext/>
        <w:keepLines/>
        <w:tabs>
          <w:tab w:val="left" w:pos="709"/>
        </w:tabs>
        <w:suppressAutoHyphens/>
        <w:spacing w:before="360" w:after="240"/>
        <w:jc w:val="center"/>
        <w:outlineLvl w:val="0"/>
        <w:rPr>
          <w:rFonts w:eastAsia="Times New Roman"/>
          <w:b/>
          <w:kern w:val="28"/>
          <w:sz w:val="22"/>
          <w:highlight w:val="yellow"/>
          <w:lang w:val="ru-RU" w:eastAsia="ru-RU"/>
        </w:rPr>
      </w:pPr>
      <w:r w:rsidRPr="004D3237">
        <w:rPr>
          <w:rFonts w:eastAsia="Times New Roman"/>
          <w:b/>
          <w:kern w:val="28"/>
          <w:sz w:val="22"/>
          <w:highlight w:val="yellow"/>
          <w:lang w:val="ru-RU" w:eastAsia="ru-RU"/>
        </w:rPr>
        <w:t>Вклад авторов</w:t>
      </w:r>
    </w:p>
    <w:p w:rsidR="00342655" w:rsidRPr="004D3237" w:rsidRDefault="00703EC9" w:rsidP="00342655">
      <w:pPr>
        <w:shd w:val="clear" w:color="auto" w:fill="FFFFFF"/>
        <w:spacing w:before="120"/>
        <w:ind w:firstLine="709"/>
        <w:jc w:val="both"/>
        <w:rPr>
          <w:rFonts w:eastAsia="Times New Roman"/>
          <w:sz w:val="22"/>
          <w:szCs w:val="22"/>
          <w:highlight w:val="yellow"/>
          <w:lang w:val="ru-RU"/>
        </w:rPr>
      </w:pPr>
      <w:r w:rsidRPr="004D3237">
        <w:rPr>
          <w:rFonts w:eastAsia="Times New Roman"/>
          <w:sz w:val="22"/>
          <w:szCs w:val="22"/>
          <w:highlight w:val="yellow"/>
          <w:lang w:val="ru-RU"/>
        </w:rPr>
        <w:t>Вашкевич М.И.</w:t>
      </w:r>
      <w:r w:rsidR="00F848BA" w:rsidRPr="004D3237">
        <w:rPr>
          <w:rFonts w:eastAsia="Times New Roman"/>
          <w:sz w:val="22"/>
          <w:szCs w:val="22"/>
          <w:highlight w:val="yellow"/>
          <w:lang w:val="ru-RU"/>
        </w:rPr>
        <w:t xml:space="preserve"> </w:t>
      </w:r>
      <w:r w:rsidR="00BD167F" w:rsidRPr="004D3237">
        <w:rPr>
          <w:rFonts w:eastAsia="Times New Roman"/>
          <w:sz w:val="22"/>
          <w:szCs w:val="22"/>
          <w:highlight w:val="yellow"/>
          <w:lang w:val="ru-RU"/>
        </w:rPr>
        <w:t xml:space="preserve">цель и </w:t>
      </w:r>
      <w:r w:rsidR="00F848BA" w:rsidRPr="004D3237">
        <w:rPr>
          <w:rFonts w:eastAsia="Times New Roman"/>
          <w:sz w:val="22"/>
          <w:szCs w:val="22"/>
          <w:highlight w:val="yellow"/>
          <w:lang w:val="ru-RU"/>
        </w:rPr>
        <w:t>задачи исследования,</w:t>
      </w:r>
      <w:r w:rsidRPr="004D3237">
        <w:rPr>
          <w:rFonts w:eastAsia="Times New Roman"/>
          <w:sz w:val="22"/>
          <w:szCs w:val="22"/>
          <w:highlight w:val="yellow"/>
          <w:lang w:val="ru-RU"/>
        </w:rPr>
        <w:t xml:space="preserve"> </w:t>
      </w:r>
      <w:r w:rsidR="00F848BA" w:rsidRPr="004D3237">
        <w:rPr>
          <w:rFonts w:eastAsia="Times New Roman"/>
          <w:sz w:val="22"/>
          <w:szCs w:val="22"/>
          <w:highlight w:val="yellow"/>
          <w:lang w:val="ru-RU"/>
        </w:rPr>
        <w:t xml:space="preserve">предложил идею барк-частотного </w:t>
      </w:r>
      <w:proofErr w:type="spellStart"/>
      <w:r w:rsidR="00F848BA" w:rsidRPr="004D3237">
        <w:rPr>
          <w:rFonts w:eastAsia="Times New Roman"/>
          <w:sz w:val="22"/>
          <w:szCs w:val="22"/>
          <w:highlight w:val="yellow"/>
          <w:lang w:val="ru-RU"/>
        </w:rPr>
        <w:t>кепстрального</w:t>
      </w:r>
      <w:proofErr w:type="spellEnd"/>
      <w:r w:rsidR="00F848BA" w:rsidRPr="004D3237">
        <w:rPr>
          <w:rFonts w:eastAsia="Times New Roman"/>
          <w:sz w:val="22"/>
          <w:szCs w:val="22"/>
          <w:highlight w:val="yellow"/>
          <w:lang w:val="ru-RU"/>
        </w:rPr>
        <w:t xml:space="preserve"> представления голосового сигнала, выполнил программную реализацию расчета БЧКК, </w:t>
      </w:r>
      <w:r w:rsidRPr="004D3237">
        <w:rPr>
          <w:rFonts w:eastAsia="Times New Roman"/>
          <w:sz w:val="22"/>
          <w:szCs w:val="22"/>
          <w:highlight w:val="yellow"/>
          <w:lang w:val="ru-RU"/>
        </w:rPr>
        <w:t xml:space="preserve">принимал участие в подготовке текста статьи </w:t>
      </w:r>
      <w:r w:rsidR="0092454B" w:rsidRPr="004D3237">
        <w:rPr>
          <w:rFonts w:eastAsia="Times New Roman"/>
          <w:sz w:val="22"/>
          <w:szCs w:val="22"/>
          <w:highlight w:val="yellow"/>
          <w:lang w:val="ru-RU"/>
        </w:rPr>
        <w:t>и</w:t>
      </w:r>
      <w:r w:rsidR="00F848BA" w:rsidRPr="004D3237">
        <w:rPr>
          <w:rFonts w:eastAsia="Times New Roman"/>
          <w:sz w:val="22"/>
          <w:szCs w:val="22"/>
          <w:highlight w:val="yellow"/>
          <w:lang w:val="ru-RU"/>
        </w:rPr>
        <w:t xml:space="preserve"> </w:t>
      </w:r>
      <w:r w:rsidRPr="004D3237">
        <w:rPr>
          <w:rFonts w:eastAsia="Times New Roman"/>
          <w:sz w:val="22"/>
          <w:szCs w:val="22"/>
          <w:highlight w:val="yellow"/>
          <w:lang w:val="ru-RU"/>
        </w:rPr>
        <w:t>интерпретации результатов эксперимент</w:t>
      </w:r>
      <w:r w:rsidR="0092454B" w:rsidRPr="004D3237">
        <w:rPr>
          <w:rFonts w:eastAsia="Times New Roman"/>
          <w:sz w:val="22"/>
          <w:szCs w:val="22"/>
          <w:highlight w:val="yellow"/>
          <w:lang w:val="ru-RU"/>
        </w:rPr>
        <w:t>ов</w:t>
      </w:r>
      <w:r w:rsidRPr="004D3237">
        <w:rPr>
          <w:rFonts w:eastAsia="Times New Roman"/>
          <w:sz w:val="22"/>
          <w:szCs w:val="22"/>
          <w:highlight w:val="yellow"/>
          <w:lang w:val="ru-RU"/>
        </w:rPr>
        <w:t>.</w:t>
      </w:r>
      <w:r w:rsidR="00342655" w:rsidRPr="004D3237">
        <w:rPr>
          <w:rFonts w:eastAsia="Times New Roman"/>
          <w:sz w:val="22"/>
          <w:szCs w:val="22"/>
          <w:highlight w:val="yellow"/>
          <w:lang w:val="ru-RU"/>
        </w:rPr>
        <w:t xml:space="preserve"> Лихачев Д.С. </w:t>
      </w:r>
      <w:r w:rsidR="00F848BA" w:rsidRPr="004D3237">
        <w:rPr>
          <w:rFonts w:eastAsia="Times New Roman"/>
          <w:sz w:val="22"/>
          <w:szCs w:val="22"/>
          <w:highlight w:val="yellow"/>
          <w:lang w:val="ru-RU"/>
        </w:rPr>
        <w:t>выполнил программную реализацию</w:t>
      </w:r>
      <w:r w:rsidR="00342655" w:rsidRPr="004D3237">
        <w:rPr>
          <w:rFonts w:eastAsia="Times New Roman"/>
          <w:sz w:val="22"/>
          <w:szCs w:val="22"/>
          <w:highlight w:val="yellow"/>
          <w:lang w:val="ru-RU"/>
        </w:rPr>
        <w:t xml:space="preserve"> расчета </w:t>
      </w:r>
      <w:r w:rsidR="00F848BA" w:rsidRPr="004D3237">
        <w:rPr>
          <w:rFonts w:eastAsia="Times New Roman"/>
          <w:sz w:val="22"/>
          <w:szCs w:val="22"/>
          <w:highlight w:val="yellow"/>
          <w:lang w:val="ru-RU"/>
        </w:rPr>
        <w:t>МЧКК</w:t>
      </w:r>
      <w:r w:rsidR="00BD167F" w:rsidRPr="004D3237">
        <w:rPr>
          <w:rFonts w:eastAsia="Times New Roman"/>
          <w:sz w:val="22"/>
          <w:szCs w:val="22"/>
          <w:highlight w:val="yellow"/>
          <w:lang w:val="ru-RU"/>
        </w:rPr>
        <w:t>, участвовал в подготовке программной базы для</w:t>
      </w:r>
      <w:r w:rsidR="00F848BA" w:rsidRPr="004D3237">
        <w:rPr>
          <w:rFonts w:eastAsia="Times New Roman"/>
          <w:sz w:val="22"/>
          <w:szCs w:val="22"/>
          <w:highlight w:val="yellow"/>
          <w:lang w:val="ru-RU"/>
        </w:rPr>
        <w:t xml:space="preserve"> </w:t>
      </w:r>
      <w:r w:rsidR="00BD167F" w:rsidRPr="004D3237">
        <w:rPr>
          <w:rFonts w:eastAsia="Times New Roman"/>
          <w:sz w:val="22"/>
          <w:szCs w:val="22"/>
          <w:highlight w:val="yellow"/>
          <w:lang w:val="ru-RU"/>
        </w:rPr>
        <w:t>эксперимента</w:t>
      </w:r>
      <w:r w:rsidR="00342655" w:rsidRPr="004D3237">
        <w:rPr>
          <w:rFonts w:eastAsia="Times New Roman"/>
          <w:sz w:val="22"/>
          <w:szCs w:val="22"/>
          <w:highlight w:val="yellow"/>
          <w:lang w:val="ru-RU"/>
        </w:rPr>
        <w:t xml:space="preserve">. Азаров И.С. </w:t>
      </w:r>
      <w:r w:rsidR="00BD167F" w:rsidRPr="004D3237">
        <w:rPr>
          <w:rFonts w:eastAsia="Times New Roman"/>
          <w:sz w:val="22"/>
          <w:szCs w:val="22"/>
          <w:highlight w:val="yellow"/>
          <w:lang w:val="ru-RU"/>
        </w:rPr>
        <w:t xml:space="preserve">предложил идею совместного использования </w:t>
      </w:r>
      <w:proofErr w:type="spellStart"/>
      <w:r w:rsidR="00BD167F" w:rsidRPr="004D3237">
        <w:rPr>
          <w:rFonts w:eastAsia="Times New Roman"/>
          <w:sz w:val="22"/>
          <w:szCs w:val="22"/>
          <w:highlight w:val="yellow"/>
          <w:lang w:val="ru-RU"/>
        </w:rPr>
        <w:t>кепстральных</w:t>
      </w:r>
      <w:proofErr w:type="spellEnd"/>
      <w:r w:rsidR="00BD167F" w:rsidRPr="004D3237">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rsidR="00DC39C0" w:rsidRPr="004D3237" w:rsidRDefault="00DC39C0" w:rsidP="00DC39C0">
      <w:pPr>
        <w:keepNext/>
        <w:keepLines/>
        <w:tabs>
          <w:tab w:val="left" w:pos="709"/>
        </w:tabs>
        <w:suppressAutoHyphens/>
        <w:spacing w:before="360" w:after="240"/>
        <w:jc w:val="center"/>
        <w:outlineLvl w:val="0"/>
        <w:rPr>
          <w:rFonts w:eastAsia="Times New Roman"/>
          <w:b/>
          <w:kern w:val="28"/>
          <w:sz w:val="22"/>
          <w:highlight w:val="yellow"/>
          <w:lang w:val="en-US" w:eastAsia="ru-RU"/>
        </w:rPr>
      </w:pPr>
      <w:r w:rsidRPr="004D3237">
        <w:rPr>
          <w:rFonts w:eastAsia="Times New Roman"/>
          <w:b/>
          <w:kern w:val="28"/>
          <w:sz w:val="22"/>
          <w:highlight w:val="yellow"/>
          <w:lang w:val="en-US" w:eastAsia="ru-RU"/>
        </w:rPr>
        <w:t>Authors contribution</w:t>
      </w:r>
    </w:p>
    <w:p w:rsidR="00DC39C0" w:rsidRPr="004D3237" w:rsidRDefault="009E2895" w:rsidP="009E2895">
      <w:pPr>
        <w:shd w:val="clear" w:color="auto" w:fill="FFFFFF"/>
        <w:spacing w:before="120"/>
        <w:ind w:firstLine="709"/>
        <w:jc w:val="both"/>
        <w:rPr>
          <w:rFonts w:eastAsia="Times New Roman"/>
          <w:sz w:val="22"/>
          <w:szCs w:val="22"/>
          <w:highlight w:val="yellow"/>
          <w:lang w:val="en-US"/>
        </w:rPr>
      </w:pPr>
      <w:r w:rsidRPr="004D3237">
        <w:rPr>
          <w:rFonts w:eastAsia="Times New Roman"/>
          <w:sz w:val="22"/>
          <w:szCs w:val="22"/>
          <w:highlight w:val="yellow"/>
          <w:lang w:val="en-US"/>
        </w:rPr>
        <w:t xml:space="preserve">Vashkevich M.I.  determined the purpose and objectives of the study, proposed the idea of the bark-frequency </w:t>
      </w:r>
      <w:proofErr w:type="spellStart"/>
      <w:r w:rsidRPr="004D3237">
        <w:rPr>
          <w:rFonts w:eastAsia="Times New Roman"/>
          <w:sz w:val="22"/>
          <w:szCs w:val="22"/>
          <w:highlight w:val="yellow"/>
          <w:lang w:val="en-US"/>
        </w:rPr>
        <w:t>cepstral</w:t>
      </w:r>
      <w:proofErr w:type="spellEnd"/>
      <w:r w:rsidRPr="004D3237">
        <w:rPr>
          <w:rFonts w:eastAsia="Times New Roman"/>
          <w:sz w:val="22"/>
          <w:szCs w:val="22"/>
          <w:highlight w:val="yellow"/>
          <w:lang w:val="en-US"/>
        </w:rPr>
        <w:t xml:space="preserve"> representation of the voice signal, carried out the software implementation of the BFCC calculation, took part in the preparation of the text of the article and the interpretation of the experimental results. </w:t>
      </w:r>
      <w:proofErr w:type="spellStart"/>
      <w:r w:rsidRPr="004D3237">
        <w:rPr>
          <w:rFonts w:eastAsia="Times New Roman"/>
          <w:sz w:val="22"/>
          <w:szCs w:val="22"/>
          <w:highlight w:val="yellow"/>
          <w:lang w:val="en-US"/>
        </w:rPr>
        <w:t>Likhachov</w:t>
      </w:r>
      <w:proofErr w:type="spellEnd"/>
      <w:r w:rsidRPr="004D3237">
        <w:rPr>
          <w:rFonts w:eastAsia="Times New Roman"/>
          <w:sz w:val="22"/>
          <w:szCs w:val="22"/>
          <w:highlight w:val="yellow"/>
          <w:lang w:val="en-US"/>
        </w:rPr>
        <w:t xml:space="preserve"> D.S. carried out the software implementation of the calculation of the MFCC, participated in the preparation of the software tools for the experiment. Azarov I.S. proposed the idea of the joint use of </w:t>
      </w:r>
      <w:proofErr w:type="spellStart"/>
      <w:r w:rsidRPr="004D3237">
        <w:rPr>
          <w:rFonts w:eastAsia="Times New Roman"/>
          <w:sz w:val="22"/>
          <w:szCs w:val="22"/>
          <w:highlight w:val="yellow"/>
          <w:lang w:val="en-US"/>
        </w:rPr>
        <w:t>cepstral</w:t>
      </w:r>
      <w:proofErr w:type="spellEnd"/>
      <w:r w:rsidRPr="004D3237">
        <w:rPr>
          <w:rFonts w:eastAsia="Times New Roman"/>
          <w:sz w:val="22"/>
          <w:szCs w:val="22"/>
          <w:highlight w:val="yellow"/>
          <w:lang w:val="en-US"/>
        </w:rPr>
        <w:t xml:space="preserve"> features with perturbation parameters, took part in the preparation of the text of the article and interpretation of the experimental results.</w:t>
      </w:r>
    </w:p>
    <w:p w:rsidR="00DC39C0" w:rsidRPr="004D3237" w:rsidRDefault="00DC39C0">
      <w:pPr>
        <w:rPr>
          <w:highlight w:val="yellow"/>
        </w:rPr>
      </w:pPr>
    </w:p>
    <w:tbl>
      <w:tblPr>
        <w:tblW w:w="9125" w:type="dxa"/>
        <w:tblLook w:val="01E0" w:firstRow="1" w:lastRow="1" w:firstColumn="1" w:lastColumn="1" w:noHBand="0" w:noVBand="0"/>
      </w:tblPr>
      <w:tblGrid>
        <w:gridCol w:w="4445"/>
        <w:gridCol w:w="236"/>
        <w:gridCol w:w="4444"/>
      </w:tblGrid>
      <w:tr w:rsidR="004D03DF" w:rsidRPr="004D3237" w:rsidTr="00636DF8">
        <w:tc>
          <w:tcPr>
            <w:tcW w:w="4445" w:type="dxa"/>
            <w:shd w:val="clear" w:color="auto" w:fill="auto"/>
          </w:tcPr>
          <w:p w:rsidR="004D03DF" w:rsidRPr="004D3237" w:rsidRDefault="00DC39C0" w:rsidP="00636DF8">
            <w:pPr>
              <w:spacing w:after="120"/>
              <w:jc w:val="center"/>
              <w:rPr>
                <w:rFonts w:eastAsia="Times New Roman"/>
                <w:b/>
                <w:highlight w:val="yellow"/>
                <w:lang w:val="ru-RU" w:eastAsia="ru-RU"/>
              </w:rPr>
            </w:pPr>
            <w:r w:rsidRPr="004D3237">
              <w:rPr>
                <w:highlight w:val="yellow"/>
              </w:rPr>
              <w:br w:type="page"/>
            </w:r>
            <w:r w:rsidR="004D03DF" w:rsidRPr="004D3237">
              <w:rPr>
                <w:rFonts w:eastAsia="Times New Roman"/>
                <w:b/>
                <w:highlight w:val="yellow"/>
                <w:lang w:val="ru-RU" w:eastAsia="ru-RU"/>
              </w:rPr>
              <w:t>Сведения об авторах</w:t>
            </w:r>
          </w:p>
          <w:p w:rsidR="004D03DF" w:rsidRPr="004D3237" w:rsidRDefault="003E4A92" w:rsidP="003E4A92">
            <w:pPr>
              <w:spacing w:after="240"/>
              <w:jc w:val="both"/>
              <w:rPr>
                <w:rFonts w:eastAsia="Times New Roman"/>
                <w:highlight w:val="yellow"/>
                <w:lang w:val="ru-RU"/>
              </w:rPr>
            </w:pPr>
            <w:r w:rsidRPr="004D3237">
              <w:rPr>
                <w:rFonts w:eastAsia="Times New Roman"/>
                <w:highlight w:val="yellow"/>
                <w:lang w:val="ru-RU"/>
              </w:rPr>
              <w:t>Вашкевич М.И., к.т.н., доцент кафедры электронных вычислительных средств</w:t>
            </w:r>
            <w:r w:rsidR="00CC6116" w:rsidRPr="004D3237">
              <w:rPr>
                <w:rFonts w:eastAsia="Times New Roman"/>
                <w:highlight w:val="yellow"/>
                <w:lang w:val="ru-RU"/>
              </w:rPr>
              <w:t xml:space="preserve"> (ЭВС)</w:t>
            </w:r>
            <w:r w:rsidRPr="004D3237">
              <w:rPr>
                <w:rFonts w:eastAsia="Times New Roman"/>
                <w:highlight w:val="yellow"/>
                <w:lang w:val="ru-RU"/>
              </w:rPr>
              <w:t xml:space="preserve"> Белорусского государственного университета информатики и радиоэлектроники</w:t>
            </w:r>
            <w:r w:rsidR="00CC6116" w:rsidRPr="004D3237">
              <w:rPr>
                <w:rFonts w:eastAsia="Times New Roman"/>
                <w:highlight w:val="yellow"/>
                <w:lang w:val="ru-RU"/>
              </w:rPr>
              <w:t xml:space="preserve"> (БГУИР)</w:t>
            </w:r>
            <w:r w:rsidR="00636DF8" w:rsidRPr="004D3237">
              <w:rPr>
                <w:rFonts w:eastAsia="Times New Roman"/>
                <w:highlight w:val="yellow"/>
                <w:lang w:val="ru-RU"/>
              </w:rPr>
              <w:t>.</w:t>
            </w:r>
          </w:p>
          <w:p w:rsidR="00CC6116" w:rsidRPr="004D3237" w:rsidRDefault="00CC6116" w:rsidP="00CC6116">
            <w:pPr>
              <w:spacing w:after="240"/>
              <w:jc w:val="both"/>
              <w:rPr>
                <w:rFonts w:eastAsia="Times New Roman"/>
                <w:highlight w:val="yellow"/>
                <w:lang w:val="ru-RU"/>
              </w:rPr>
            </w:pPr>
            <w:r w:rsidRPr="004D3237">
              <w:rPr>
                <w:rFonts w:eastAsia="Times New Roman"/>
                <w:highlight w:val="yellow"/>
                <w:lang w:val="ru-RU"/>
              </w:rPr>
              <w:t xml:space="preserve">Лихачев Д.С., к.т.н., доцент кафедры ЭВС </w:t>
            </w:r>
            <w:r w:rsidRPr="004D3237">
              <w:rPr>
                <w:rFonts w:eastAsia="Times New Roman"/>
                <w:highlight w:val="yellow"/>
                <w:lang w:val="ru-RU"/>
              </w:rPr>
              <w:lastRenderedPageBreak/>
              <w:t xml:space="preserve">БГУИР </w:t>
            </w:r>
          </w:p>
          <w:p w:rsidR="00CC6116" w:rsidRPr="004D3237" w:rsidRDefault="00CC6116" w:rsidP="003E4A92">
            <w:pPr>
              <w:spacing w:after="240"/>
              <w:jc w:val="both"/>
              <w:rPr>
                <w:rFonts w:eastAsia="Times New Roman"/>
                <w:highlight w:val="yellow"/>
                <w:lang w:val="ru-RU"/>
              </w:rPr>
            </w:pPr>
            <w:r w:rsidRPr="004D3237">
              <w:rPr>
                <w:rFonts w:eastAsia="Times New Roman"/>
                <w:highlight w:val="yellow"/>
                <w:lang w:val="ru-RU"/>
              </w:rPr>
              <w:t>Азаров И.С., д.т.н., заведующий кафедрой ЭВС БГУИР</w:t>
            </w:r>
          </w:p>
        </w:tc>
        <w:tc>
          <w:tcPr>
            <w:tcW w:w="236" w:type="dxa"/>
            <w:shd w:val="clear" w:color="auto" w:fill="auto"/>
          </w:tcPr>
          <w:p w:rsidR="004D03DF" w:rsidRPr="004D3237" w:rsidRDefault="004D03DF" w:rsidP="00636DF8">
            <w:pPr>
              <w:jc w:val="both"/>
              <w:rPr>
                <w:rFonts w:eastAsia="Times New Roman"/>
                <w:spacing w:val="-4"/>
                <w:highlight w:val="yellow"/>
              </w:rPr>
            </w:pPr>
          </w:p>
        </w:tc>
        <w:tc>
          <w:tcPr>
            <w:tcW w:w="4444" w:type="dxa"/>
            <w:shd w:val="clear" w:color="auto" w:fill="auto"/>
          </w:tcPr>
          <w:p w:rsidR="004D03DF" w:rsidRPr="004D3237" w:rsidRDefault="004D03DF" w:rsidP="00636DF8">
            <w:pPr>
              <w:tabs>
                <w:tab w:val="left" w:pos="709"/>
              </w:tabs>
              <w:spacing w:after="120"/>
              <w:jc w:val="center"/>
              <w:rPr>
                <w:rFonts w:eastAsia="Times New Roman"/>
                <w:b/>
                <w:highlight w:val="yellow"/>
                <w:lang w:val="en-US"/>
              </w:rPr>
            </w:pPr>
            <w:r w:rsidRPr="004D3237">
              <w:rPr>
                <w:rFonts w:eastAsia="Times New Roman"/>
                <w:b/>
                <w:highlight w:val="yellow"/>
              </w:rPr>
              <w:t>Information</w:t>
            </w:r>
            <w:r w:rsidRPr="004D3237">
              <w:rPr>
                <w:rFonts w:eastAsia="Times New Roman"/>
                <w:b/>
                <w:highlight w:val="yellow"/>
                <w:lang w:val="en-US"/>
              </w:rPr>
              <w:t xml:space="preserve"> </w:t>
            </w:r>
            <w:r w:rsidRPr="004D3237">
              <w:rPr>
                <w:rFonts w:eastAsia="Times New Roman"/>
                <w:b/>
                <w:highlight w:val="yellow"/>
              </w:rPr>
              <w:t>about</w:t>
            </w:r>
            <w:r w:rsidRPr="004D3237">
              <w:rPr>
                <w:rFonts w:eastAsia="Times New Roman"/>
                <w:b/>
                <w:highlight w:val="yellow"/>
                <w:lang w:val="en-US"/>
              </w:rPr>
              <w:t xml:space="preserve"> </w:t>
            </w:r>
            <w:r w:rsidRPr="004D3237">
              <w:rPr>
                <w:rFonts w:eastAsia="Times New Roman"/>
                <w:b/>
                <w:highlight w:val="yellow"/>
              </w:rPr>
              <w:t>the</w:t>
            </w:r>
            <w:r w:rsidRPr="004D3237">
              <w:rPr>
                <w:rFonts w:eastAsia="Times New Roman"/>
                <w:b/>
                <w:highlight w:val="yellow"/>
                <w:lang w:val="en-US"/>
              </w:rPr>
              <w:t xml:space="preserve"> </w:t>
            </w:r>
            <w:r w:rsidRPr="004D3237">
              <w:rPr>
                <w:rFonts w:eastAsia="Times New Roman"/>
                <w:b/>
                <w:highlight w:val="yellow"/>
              </w:rPr>
              <w:t>author</w:t>
            </w:r>
            <w:r w:rsidRPr="004D3237">
              <w:rPr>
                <w:rFonts w:eastAsia="Times New Roman"/>
                <w:b/>
                <w:highlight w:val="yellow"/>
                <w:lang w:val="en-US"/>
              </w:rPr>
              <w:t>s</w:t>
            </w:r>
          </w:p>
          <w:p w:rsidR="004D03DF" w:rsidRPr="004D3237" w:rsidRDefault="003E4A92" w:rsidP="003E4A92">
            <w:pPr>
              <w:pStyle w:val="Default"/>
              <w:jc w:val="both"/>
              <w:rPr>
                <w:rFonts w:eastAsia="Times New Roman"/>
                <w:highlight w:val="yellow"/>
              </w:rPr>
            </w:pPr>
            <w:r w:rsidRPr="004D3237">
              <w:rPr>
                <w:sz w:val="20"/>
                <w:szCs w:val="20"/>
                <w:highlight w:val="yellow"/>
              </w:rPr>
              <w:t xml:space="preserve">Vashkevich M.I., PhD, Associate Professor of Computer Engineering Department of Belarusian State University of Informatics and </w:t>
            </w:r>
            <w:proofErr w:type="spellStart"/>
            <w:r w:rsidRPr="004D3237">
              <w:rPr>
                <w:sz w:val="20"/>
                <w:szCs w:val="20"/>
                <w:highlight w:val="yellow"/>
              </w:rPr>
              <w:t>Radioelectronics</w:t>
            </w:r>
            <w:proofErr w:type="spellEnd"/>
            <w:r w:rsidR="001B46FE" w:rsidRPr="004D3237">
              <w:rPr>
                <w:sz w:val="20"/>
                <w:szCs w:val="20"/>
                <w:highlight w:val="yellow"/>
              </w:rPr>
              <w:t xml:space="preserve"> (BSUIR)</w:t>
            </w:r>
          </w:p>
          <w:p w:rsidR="00CC6116" w:rsidRPr="004D3237" w:rsidRDefault="00CC6116" w:rsidP="003E4A92">
            <w:pPr>
              <w:pStyle w:val="Default"/>
              <w:jc w:val="both"/>
              <w:rPr>
                <w:rFonts w:eastAsia="Times New Roman"/>
                <w:highlight w:val="yellow"/>
              </w:rPr>
            </w:pPr>
          </w:p>
          <w:p w:rsidR="00CC6116" w:rsidRPr="004D3237" w:rsidRDefault="001B46FE" w:rsidP="001B46FE">
            <w:pPr>
              <w:pStyle w:val="Default"/>
              <w:jc w:val="both"/>
              <w:rPr>
                <w:sz w:val="20"/>
                <w:szCs w:val="20"/>
                <w:highlight w:val="yellow"/>
              </w:rPr>
            </w:pPr>
            <w:proofErr w:type="spellStart"/>
            <w:r w:rsidRPr="004D3237">
              <w:rPr>
                <w:sz w:val="20"/>
                <w:szCs w:val="20"/>
                <w:highlight w:val="yellow"/>
              </w:rPr>
              <w:t>Likhachov</w:t>
            </w:r>
            <w:proofErr w:type="spellEnd"/>
            <w:r w:rsidRPr="004D3237">
              <w:rPr>
                <w:sz w:val="20"/>
                <w:szCs w:val="20"/>
                <w:highlight w:val="yellow"/>
              </w:rPr>
              <w:t xml:space="preserve"> D.S., PhD, Associate Professor of Computer Engineering Department of BSUIR</w:t>
            </w:r>
          </w:p>
          <w:p w:rsidR="001B46FE" w:rsidRPr="004D3237" w:rsidRDefault="001B46FE" w:rsidP="003E4A92">
            <w:pPr>
              <w:pStyle w:val="Default"/>
              <w:jc w:val="both"/>
              <w:rPr>
                <w:sz w:val="20"/>
                <w:szCs w:val="20"/>
                <w:highlight w:val="yellow"/>
              </w:rPr>
            </w:pPr>
          </w:p>
          <w:p w:rsidR="001B46FE" w:rsidRPr="004D3237" w:rsidRDefault="001B46FE" w:rsidP="001B46FE">
            <w:pPr>
              <w:pStyle w:val="Default"/>
              <w:jc w:val="both"/>
              <w:rPr>
                <w:sz w:val="20"/>
                <w:szCs w:val="20"/>
                <w:highlight w:val="yellow"/>
              </w:rPr>
            </w:pPr>
            <w:r w:rsidRPr="004D3237">
              <w:rPr>
                <w:sz w:val="20"/>
                <w:szCs w:val="20"/>
                <w:highlight w:val="yellow"/>
              </w:rPr>
              <w:t xml:space="preserve">Azarov E.S. </w:t>
            </w:r>
            <w:proofErr w:type="spellStart"/>
            <w:r w:rsidRPr="004D3237">
              <w:rPr>
                <w:sz w:val="20"/>
                <w:szCs w:val="20"/>
                <w:highlight w:val="yellow"/>
              </w:rPr>
              <w:t>D.Sci</w:t>
            </w:r>
            <w:proofErr w:type="spellEnd"/>
            <w:r w:rsidRPr="004D3237">
              <w:rPr>
                <w:sz w:val="20"/>
                <w:szCs w:val="20"/>
                <w:highlight w:val="yellow"/>
              </w:rPr>
              <w:t>., Head of Computer Engineering Department of BSUIR.</w:t>
            </w:r>
          </w:p>
        </w:tc>
      </w:tr>
      <w:tr w:rsidR="004D03DF" w:rsidRPr="00D75F14" w:rsidTr="00636DF8">
        <w:tc>
          <w:tcPr>
            <w:tcW w:w="4445" w:type="dxa"/>
            <w:shd w:val="clear" w:color="auto" w:fill="auto"/>
          </w:tcPr>
          <w:p w:rsidR="004D03DF" w:rsidRPr="004D3237" w:rsidRDefault="004D03DF" w:rsidP="00636DF8">
            <w:pPr>
              <w:tabs>
                <w:tab w:val="left" w:pos="709"/>
              </w:tabs>
              <w:spacing w:after="120"/>
              <w:jc w:val="center"/>
              <w:rPr>
                <w:rFonts w:eastAsia="Times New Roman"/>
                <w:b/>
                <w:highlight w:val="yellow"/>
                <w:lang w:val="ru-RU"/>
              </w:rPr>
            </w:pPr>
            <w:r w:rsidRPr="004D3237">
              <w:rPr>
                <w:rFonts w:eastAsia="Times New Roman"/>
                <w:b/>
                <w:highlight w:val="yellow"/>
                <w:lang w:val="ru-RU"/>
              </w:rPr>
              <w:lastRenderedPageBreak/>
              <w:t>Адрес для корреспонденции</w:t>
            </w:r>
          </w:p>
          <w:p w:rsidR="003E4A92" w:rsidRPr="004D3237" w:rsidRDefault="003E4A92" w:rsidP="003E4A92">
            <w:pPr>
              <w:pStyle w:val="Default"/>
              <w:jc w:val="both"/>
              <w:rPr>
                <w:sz w:val="20"/>
                <w:szCs w:val="20"/>
                <w:highlight w:val="yellow"/>
                <w:lang w:val="ru-RU"/>
              </w:rPr>
            </w:pPr>
            <w:r w:rsidRPr="004D3237">
              <w:rPr>
                <w:sz w:val="20"/>
                <w:szCs w:val="20"/>
                <w:highlight w:val="yellow"/>
                <w:lang w:val="ru-RU"/>
              </w:rPr>
              <w:t xml:space="preserve">220013, Республика Беларусь, г. Минск, ул. П. Бровки, д. 6, Белорусский государственный университет информатики и радиоэлектроники </w:t>
            </w:r>
          </w:p>
          <w:p w:rsidR="003E4A92" w:rsidRPr="004D3237" w:rsidRDefault="003E4A92" w:rsidP="003E4A92">
            <w:pPr>
              <w:pStyle w:val="Default"/>
              <w:jc w:val="both"/>
              <w:rPr>
                <w:sz w:val="20"/>
                <w:szCs w:val="20"/>
                <w:highlight w:val="yellow"/>
              </w:rPr>
            </w:pPr>
            <w:r w:rsidRPr="004D3237">
              <w:rPr>
                <w:sz w:val="20"/>
                <w:szCs w:val="20"/>
                <w:highlight w:val="yellow"/>
                <w:lang w:val="ru-RU"/>
              </w:rPr>
              <w:t>тел</w:t>
            </w:r>
            <w:r w:rsidRPr="004D3237">
              <w:rPr>
                <w:sz w:val="20"/>
                <w:szCs w:val="20"/>
                <w:highlight w:val="yellow"/>
              </w:rPr>
              <w:t xml:space="preserve">. +375-17-293-84-78; </w:t>
            </w:r>
          </w:p>
          <w:p w:rsidR="003E4A92" w:rsidRPr="004D3237" w:rsidRDefault="003E4A92" w:rsidP="003E4A92">
            <w:pPr>
              <w:pStyle w:val="Default"/>
              <w:jc w:val="both"/>
              <w:rPr>
                <w:sz w:val="20"/>
                <w:szCs w:val="20"/>
                <w:highlight w:val="yellow"/>
              </w:rPr>
            </w:pPr>
            <w:r w:rsidRPr="004D3237">
              <w:rPr>
                <w:sz w:val="20"/>
                <w:szCs w:val="20"/>
                <w:highlight w:val="yellow"/>
              </w:rPr>
              <w:t xml:space="preserve">e-mail: sanko@bsuir.by </w:t>
            </w:r>
          </w:p>
          <w:p w:rsidR="004D03DF" w:rsidRPr="004D3237" w:rsidRDefault="00CC6116" w:rsidP="00CC6116">
            <w:pPr>
              <w:jc w:val="both"/>
              <w:rPr>
                <w:rFonts w:eastAsia="Times New Roman"/>
                <w:highlight w:val="yellow"/>
                <w:lang w:val="ru-RU"/>
              </w:rPr>
            </w:pPr>
            <w:r w:rsidRPr="004D3237">
              <w:rPr>
                <w:highlight w:val="yellow"/>
                <w:lang w:val="ru-RU"/>
              </w:rPr>
              <w:t>Вашкевич</w:t>
            </w:r>
            <w:r w:rsidR="003E4A92" w:rsidRPr="004D3237">
              <w:rPr>
                <w:highlight w:val="yellow"/>
                <w:lang w:val="ru-RU"/>
              </w:rPr>
              <w:t xml:space="preserve"> </w:t>
            </w:r>
            <w:r w:rsidRPr="004D3237">
              <w:rPr>
                <w:highlight w:val="yellow"/>
                <w:lang w:val="ru-RU"/>
              </w:rPr>
              <w:t>Максим</w:t>
            </w:r>
            <w:r w:rsidR="003E4A92" w:rsidRPr="004D3237">
              <w:rPr>
                <w:highlight w:val="yellow"/>
                <w:lang w:val="ru-RU"/>
              </w:rPr>
              <w:t xml:space="preserve"> </w:t>
            </w:r>
            <w:r w:rsidRPr="004D3237">
              <w:rPr>
                <w:highlight w:val="yellow"/>
                <w:lang w:val="ru-RU"/>
              </w:rPr>
              <w:t>Иосифович</w:t>
            </w:r>
          </w:p>
        </w:tc>
        <w:tc>
          <w:tcPr>
            <w:tcW w:w="236" w:type="dxa"/>
            <w:shd w:val="clear" w:color="auto" w:fill="auto"/>
          </w:tcPr>
          <w:p w:rsidR="004D03DF" w:rsidRPr="004D3237" w:rsidRDefault="004D03DF" w:rsidP="00636DF8">
            <w:pPr>
              <w:jc w:val="both"/>
              <w:rPr>
                <w:rFonts w:eastAsia="Times New Roman"/>
                <w:spacing w:val="-4"/>
                <w:highlight w:val="yellow"/>
              </w:rPr>
            </w:pPr>
          </w:p>
        </w:tc>
        <w:tc>
          <w:tcPr>
            <w:tcW w:w="4444" w:type="dxa"/>
            <w:shd w:val="clear" w:color="auto" w:fill="auto"/>
          </w:tcPr>
          <w:p w:rsidR="004D03DF" w:rsidRPr="004D3237" w:rsidRDefault="004D03DF" w:rsidP="00636DF8">
            <w:pPr>
              <w:tabs>
                <w:tab w:val="left" w:pos="709"/>
              </w:tabs>
              <w:spacing w:after="120"/>
              <w:jc w:val="center"/>
              <w:rPr>
                <w:rFonts w:eastAsia="Times New Roman"/>
                <w:b/>
                <w:highlight w:val="yellow"/>
                <w:lang w:val="en-US"/>
              </w:rPr>
            </w:pPr>
            <w:r w:rsidRPr="004D3237">
              <w:rPr>
                <w:rFonts w:eastAsia="Times New Roman"/>
                <w:b/>
                <w:highlight w:val="yellow"/>
              </w:rPr>
              <w:t>Address for correspondence</w:t>
            </w:r>
          </w:p>
          <w:p w:rsidR="003E4A92" w:rsidRPr="004D3237" w:rsidRDefault="003E4A92" w:rsidP="003E4A92">
            <w:pPr>
              <w:pStyle w:val="Default"/>
              <w:jc w:val="both"/>
              <w:rPr>
                <w:sz w:val="20"/>
                <w:szCs w:val="20"/>
                <w:highlight w:val="yellow"/>
              </w:rPr>
            </w:pPr>
            <w:r w:rsidRPr="004D3237">
              <w:rPr>
                <w:sz w:val="20"/>
                <w:szCs w:val="20"/>
                <w:highlight w:val="yellow"/>
              </w:rPr>
              <w:t xml:space="preserve">220013, Republic of Belarus, Minsk, P. </w:t>
            </w:r>
            <w:proofErr w:type="spellStart"/>
            <w:r w:rsidRPr="004D3237">
              <w:rPr>
                <w:sz w:val="20"/>
                <w:szCs w:val="20"/>
                <w:highlight w:val="yellow"/>
              </w:rPr>
              <w:t>Brovki</w:t>
            </w:r>
            <w:proofErr w:type="spellEnd"/>
            <w:r w:rsidRPr="004D3237">
              <w:rPr>
                <w:sz w:val="20"/>
                <w:szCs w:val="20"/>
                <w:highlight w:val="yellow"/>
              </w:rPr>
              <w:t xml:space="preserve"> str., 6, Belarusian State University of Informatics and </w:t>
            </w:r>
            <w:proofErr w:type="spellStart"/>
            <w:r w:rsidRPr="004D3237">
              <w:rPr>
                <w:sz w:val="20"/>
                <w:szCs w:val="20"/>
                <w:highlight w:val="yellow"/>
              </w:rPr>
              <w:t>Radioelectronics</w:t>
            </w:r>
            <w:proofErr w:type="spellEnd"/>
            <w:r w:rsidRPr="004D3237">
              <w:rPr>
                <w:sz w:val="20"/>
                <w:szCs w:val="20"/>
                <w:highlight w:val="yellow"/>
              </w:rPr>
              <w:t xml:space="preserve"> </w:t>
            </w:r>
          </w:p>
          <w:p w:rsidR="003E4A92" w:rsidRPr="004D3237" w:rsidRDefault="001B46FE" w:rsidP="003E4A92">
            <w:pPr>
              <w:pStyle w:val="Default"/>
              <w:jc w:val="both"/>
              <w:rPr>
                <w:sz w:val="20"/>
                <w:szCs w:val="20"/>
                <w:highlight w:val="yellow"/>
              </w:rPr>
            </w:pPr>
            <w:r w:rsidRPr="004D3237">
              <w:rPr>
                <w:sz w:val="20"/>
                <w:szCs w:val="20"/>
                <w:highlight w:val="yellow"/>
              </w:rPr>
              <w:t>tel. +375-17-293-84-78;</w:t>
            </w:r>
          </w:p>
          <w:p w:rsidR="003E4A92" w:rsidRPr="004D3237" w:rsidRDefault="001B46FE" w:rsidP="003E4A92">
            <w:pPr>
              <w:pStyle w:val="Default"/>
              <w:jc w:val="both"/>
              <w:rPr>
                <w:sz w:val="20"/>
                <w:szCs w:val="20"/>
                <w:highlight w:val="yellow"/>
              </w:rPr>
            </w:pPr>
            <w:r w:rsidRPr="004D3237">
              <w:rPr>
                <w:sz w:val="20"/>
                <w:szCs w:val="20"/>
                <w:highlight w:val="yellow"/>
              </w:rPr>
              <w:t>e-mail: vashkevich@bsuir.by</w:t>
            </w:r>
          </w:p>
          <w:p w:rsidR="004D03DF" w:rsidRPr="003E4A92" w:rsidRDefault="001B46FE" w:rsidP="007927B8">
            <w:pPr>
              <w:jc w:val="both"/>
              <w:rPr>
                <w:rFonts w:eastAsia="Times New Roman"/>
                <w:lang w:val="en-US"/>
              </w:rPr>
            </w:pPr>
            <w:r w:rsidRPr="004D3237">
              <w:rPr>
                <w:highlight w:val="yellow"/>
                <w:lang w:val="en-US"/>
              </w:rPr>
              <w:t xml:space="preserve">Vashkevich Maksim </w:t>
            </w:r>
            <w:proofErr w:type="spellStart"/>
            <w:r w:rsidRPr="004D3237">
              <w:rPr>
                <w:highlight w:val="yellow"/>
                <w:lang w:val="en-US"/>
              </w:rPr>
              <w:t>Ios</w:t>
            </w:r>
            <w:r w:rsidR="007927B8" w:rsidRPr="004D3237">
              <w:rPr>
                <w:highlight w:val="yellow"/>
                <w:lang w:val="en-US"/>
              </w:rPr>
              <w:t>i</w:t>
            </w:r>
            <w:r w:rsidRPr="004D3237">
              <w:rPr>
                <w:highlight w:val="yellow"/>
                <w:lang w:val="en-US"/>
              </w:rPr>
              <w:t>fovich</w:t>
            </w:r>
            <w:proofErr w:type="spellEnd"/>
            <w:r w:rsidR="003E4A92">
              <w:t xml:space="preserve"> </w:t>
            </w:r>
          </w:p>
        </w:tc>
      </w:tr>
    </w:tbl>
    <w:p w:rsidR="00636DF8" w:rsidRPr="006204EC" w:rsidRDefault="00636DF8" w:rsidP="001B46FE">
      <w:pPr>
        <w:rPr>
          <w:lang w:val="en-US"/>
        </w:rPr>
      </w:pPr>
    </w:p>
    <w:sectPr w:rsidR="00636DF8" w:rsidRPr="006204EC" w:rsidSect="00636DF8">
      <w:headerReference w:type="default" r:id="rId27"/>
      <w:pgSz w:w="11906" w:h="16838"/>
      <w:pgMar w:top="1418" w:right="1423"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83C" w:rsidRDefault="00F9683C" w:rsidP="008A6551">
      <w:r>
        <w:separator/>
      </w:r>
    </w:p>
  </w:endnote>
  <w:endnote w:type="continuationSeparator" w:id="0">
    <w:p w:rsidR="00F9683C" w:rsidRDefault="00F9683C" w:rsidP="008A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83C" w:rsidRDefault="00F9683C" w:rsidP="008A6551">
      <w:r>
        <w:separator/>
      </w:r>
    </w:p>
  </w:footnote>
  <w:footnote w:type="continuationSeparator" w:id="0">
    <w:p w:rsidR="00F9683C" w:rsidRDefault="00F9683C" w:rsidP="008A65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118" w:rsidRPr="00480DC0" w:rsidRDefault="00A34118" w:rsidP="006C722A">
    <w:pPr>
      <w:pageBreakBefore/>
      <w:pBdr>
        <w:bottom w:val="single" w:sz="4" w:space="1" w:color="auto"/>
      </w:pBdr>
      <w:tabs>
        <w:tab w:val="left" w:pos="709"/>
        <w:tab w:val="left" w:pos="3828"/>
        <w:tab w:val="left" w:pos="7655"/>
      </w:tabs>
      <w:jc w:val="both"/>
      <w:rPr>
        <w:rFonts w:eastAsia="Times New Roman"/>
        <w:i/>
        <w:smallCaps/>
        <w:sz w:val="18"/>
        <w:lang w:eastAsia="ru-RU"/>
      </w:rPr>
    </w:pPr>
    <w:r w:rsidRPr="00480DC0">
      <w:rPr>
        <w:rFonts w:eastAsia="Times New Roman"/>
        <w:i/>
        <w:smallCaps/>
        <w:sz w:val="18"/>
        <w:lang w:eastAsia="ru-RU"/>
      </w:rPr>
      <w:t>Доклады БГУИР</w:t>
    </w:r>
    <w:r w:rsidRPr="00480DC0">
      <w:rPr>
        <w:rFonts w:eastAsia="Times New Roman"/>
        <w:i/>
        <w:smallCaps/>
        <w:sz w:val="18"/>
        <w:lang w:eastAsia="ru-RU"/>
      </w:rPr>
      <w:tab/>
    </w:r>
    <w:r w:rsidRPr="00480DC0">
      <w:rPr>
        <w:rFonts w:eastAsia="Times New Roman"/>
        <w:i/>
        <w:smallCaps/>
        <w:sz w:val="18"/>
        <w:lang w:eastAsia="ru-RU"/>
      </w:rPr>
      <w:tab/>
    </w:r>
    <w:proofErr w:type="spellStart"/>
    <w:r>
      <w:rPr>
        <w:rFonts w:eastAsia="Times New Roman"/>
        <w:i/>
        <w:smallCaps/>
        <w:sz w:val="18"/>
        <w:lang w:val="en-US" w:eastAsia="ru-RU"/>
      </w:rPr>
      <w:t>Doklady</w:t>
    </w:r>
    <w:proofErr w:type="spellEnd"/>
    <w:r w:rsidRPr="00480DC0">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sidRPr="00480DC0">
      <w:rPr>
        <w:rFonts w:eastAsia="Times New Roman"/>
        <w:i/>
        <w:smallCaps/>
        <w:sz w:val="18"/>
        <w:lang w:eastAsia="ru-RU"/>
      </w:rPr>
      <w:t xml:space="preserve">№ </w:t>
    </w:r>
    <w:r>
      <w:rPr>
        <w:rFonts w:eastAsia="Times New Roman"/>
        <w:i/>
        <w:smallCaps/>
        <w:sz w:val="18"/>
        <w:lang w:val="ru-RU" w:eastAsia="ru-RU"/>
      </w:rPr>
      <w:t>*</w:t>
    </w:r>
    <w:r w:rsidRPr="00CA6154">
      <w:rPr>
        <w:rFonts w:eastAsia="Times New Roman"/>
        <w:i/>
        <w:smallCaps/>
        <w:sz w:val="18"/>
        <w:lang w:eastAsia="ru-RU"/>
      </w:rPr>
      <w:t xml:space="preserve"> </w:t>
    </w:r>
    <w:r w:rsidRPr="00480DC0">
      <w:rPr>
        <w:rFonts w:eastAsia="Times New Roman"/>
        <w:i/>
        <w:smallCaps/>
        <w:sz w:val="18"/>
        <w:lang w:eastAsia="ru-RU"/>
      </w:rPr>
      <w:t>(</w:t>
    </w:r>
    <w:r>
      <w:rPr>
        <w:rFonts w:eastAsia="Times New Roman"/>
        <w:i/>
        <w:smallCaps/>
        <w:sz w:val="18"/>
        <w:lang w:val="ru-RU" w:eastAsia="ru-RU"/>
      </w:rPr>
      <w:t>20**</w:t>
    </w:r>
    <w:r w:rsidRPr="00480DC0">
      <w:rPr>
        <w:rFonts w:eastAsia="Times New Roman"/>
        <w:i/>
        <w:smallCaps/>
        <w:sz w:val="18"/>
        <w:lang w:eastAsia="ru-RU"/>
      </w:rPr>
      <w:t>)</w:t>
    </w:r>
    <w:r w:rsidRPr="008A6551">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sidRPr="00480DC0">
      <w:rPr>
        <w:rFonts w:eastAsia="Times New Roman"/>
        <w:i/>
        <w:smallCaps/>
        <w:sz w:val="18"/>
        <w:lang w:eastAsia="ru-RU"/>
      </w:rPr>
      <w:t xml:space="preserve">, </w:t>
    </w:r>
    <w:r>
      <w:rPr>
        <w:rFonts w:eastAsia="Times New Roman"/>
        <w:i/>
        <w:smallCaps/>
        <w:sz w:val="18"/>
        <w:lang w:val="en-US" w:eastAsia="ru-RU"/>
      </w:rPr>
      <w:t>No</w:t>
    </w:r>
    <w:r w:rsidRPr="00471FD4">
      <w:rPr>
        <w:rFonts w:eastAsia="Times New Roman"/>
        <w:i/>
        <w:smallCaps/>
        <w:sz w:val="18"/>
        <w:lang w:eastAsia="ru-RU"/>
      </w:rPr>
      <w:t xml:space="preserve">. </w:t>
    </w:r>
    <w:r>
      <w:rPr>
        <w:rFonts w:eastAsia="Times New Roman"/>
        <w:i/>
        <w:smallCaps/>
        <w:sz w:val="18"/>
        <w:lang w:val="ru-RU" w:eastAsia="ru-RU"/>
      </w:rPr>
      <w:t>*</w:t>
    </w:r>
    <w:r w:rsidRPr="00480DC0">
      <w:rPr>
        <w:rFonts w:eastAsia="Times New Roman"/>
        <w:i/>
        <w:smallCaps/>
        <w:sz w:val="18"/>
        <w:lang w:eastAsia="ru-RU"/>
      </w:rPr>
      <w:t xml:space="preserve"> (</w:t>
    </w:r>
    <w:r>
      <w:rPr>
        <w:rFonts w:eastAsia="Times New Roman"/>
        <w:i/>
        <w:smallCaps/>
        <w:sz w:val="18"/>
        <w:lang w:val="ru-RU" w:eastAsia="ru-RU"/>
      </w:rPr>
      <w:t>20**</w:t>
    </w:r>
    <w:r w:rsidRPr="00480DC0">
      <w:rPr>
        <w:rFonts w:eastAsia="Times New Roman"/>
        <w:i/>
        <w:smallCaps/>
        <w:sz w:val="18"/>
        <w:lang w:eastAsia="ru-RU"/>
      </w:rPr>
      <w:t>)</w:t>
    </w:r>
  </w:p>
  <w:p w:rsidR="00A34118" w:rsidRPr="008A6551" w:rsidRDefault="00A34118" w:rsidP="008A655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050B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BD7366A"/>
    <w:multiLevelType w:val="hybridMultilevel"/>
    <w:tmpl w:val="85326C6C"/>
    <w:lvl w:ilvl="0" w:tplc="0423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2" w15:restartNumberingAfterBreak="0">
    <w:nsid w:val="216C6935"/>
    <w:multiLevelType w:val="hybridMultilevel"/>
    <w:tmpl w:val="D4EE6AA4"/>
    <w:lvl w:ilvl="0" w:tplc="0419000F">
      <w:start w:val="1"/>
      <w:numFmt w:val="decimal"/>
      <w:lvlText w:val="%1."/>
      <w:lvlJc w:val="left"/>
      <w:pPr>
        <w:ind w:left="1089" w:hanging="360"/>
      </w:pPr>
    </w:lvl>
    <w:lvl w:ilvl="1" w:tplc="04190019" w:tentative="1">
      <w:start w:val="1"/>
      <w:numFmt w:val="lowerLetter"/>
      <w:lvlText w:val="%2."/>
      <w:lvlJc w:val="left"/>
      <w:pPr>
        <w:ind w:left="1809" w:hanging="360"/>
      </w:pPr>
    </w:lvl>
    <w:lvl w:ilvl="2" w:tplc="0419001B" w:tentative="1">
      <w:start w:val="1"/>
      <w:numFmt w:val="lowerRoman"/>
      <w:lvlText w:val="%3."/>
      <w:lvlJc w:val="right"/>
      <w:pPr>
        <w:ind w:left="2529" w:hanging="180"/>
      </w:pPr>
    </w:lvl>
    <w:lvl w:ilvl="3" w:tplc="0419000F" w:tentative="1">
      <w:start w:val="1"/>
      <w:numFmt w:val="decimal"/>
      <w:lvlText w:val="%4."/>
      <w:lvlJc w:val="left"/>
      <w:pPr>
        <w:ind w:left="3249" w:hanging="360"/>
      </w:pPr>
    </w:lvl>
    <w:lvl w:ilvl="4" w:tplc="04190019" w:tentative="1">
      <w:start w:val="1"/>
      <w:numFmt w:val="lowerLetter"/>
      <w:lvlText w:val="%5."/>
      <w:lvlJc w:val="left"/>
      <w:pPr>
        <w:ind w:left="3969" w:hanging="360"/>
      </w:pPr>
    </w:lvl>
    <w:lvl w:ilvl="5" w:tplc="0419001B" w:tentative="1">
      <w:start w:val="1"/>
      <w:numFmt w:val="lowerRoman"/>
      <w:lvlText w:val="%6."/>
      <w:lvlJc w:val="right"/>
      <w:pPr>
        <w:ind w:left="4689" w:hanging="180"/>
      </w:pPr>
    </w:lvl>
    <w:lvl w:ilvl="6" w:tplc="0419000F" w:tentative="1">
      <w:start w:val="1"/>
      <w:numFmt w:val="decimal"/>
      <w:lvlText w:val="%7."/>
      <w:lvlJc w:val="left"/>
      <w:pPr>
        <w:ind w:left="5409" w:hanging="360"/>
      </w:pPr>
    </w:lvl>
    <w:lvl w:ilvl="7" w:tplc="04190019" w:tentative="1">
      <w:start w:val="1"/>
      <w:numFmt w:val="lowerLetter"/>
      <w:lvlText w:val="%8."/>
      <w:lvlJc w:val="left"/>
      <w:pPr>
        <w:ind w:left="6129" w:hanging="360"/>
      </w:pPr>
    </w:lvl>
    <w:lvl w:ilvl="8" w:tplc="0419001B" w:tentative="1">
      <w:start w:val="1"/>
      <w:numFmt w:val="lowerRoman"/>
      <w:lvlText w:val="%9."/>
      <w:lvlJc w:val="right"/>
      <w:pPr>
        <w:ind w:left="6849" w:hanging="180"/>
      </w:pPr>
    </w:lvl>
  </w:abstractNum>
  <w:abstractNum w:abstractNumId="3" w15:restartNumberingAfterBreak="0">
    <w:nsid w:val="5608349D"/>
    <w:multiLevelType w:val="hybridMultilevel"/>
    <w:tmpl w:val="66DA35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0753E9"/>
    <w:multiLevelType w:val="hybridMultilevel"/>
    <w:tmpl w:val="45B2277C"/>
    <w:lvl w:ilvl="0" w:tplc="014AD32A">
      <w:start w:val="2"/>
      <w:numFmt w:val="decimal"/>
      <w:lvlText w:val="%1"/>
      <w:lvlJc w:val="left"/>
      <w:pPr>
        <w:ind w:left="720" w:hanging="360"/>
      </w:pPr>
      <w:rPr>
        <w:rFonts w:hint="default"/>
      </w:rPr>
    </w:lvl>
    <w:lvl w:ilvl="1" w:tplc="22FA2E7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2F1EC2"/>
    <w:multiLevelType w:val="hybridMultilevel"/>
    <w:tmpl w:val="91C4A83A"/>
    <w:lvl w:ilvl="0" w:tplc="4EFA590E">
      <w:start w:val="1"/>
      <w:numFmt w:val="decimal"/>
      <w:lvlText w:val="%1."/>
      <w:lvlJc w:val="left"/>
      <w:pPr>
        <w:tabs>
          <w:tab w:val="num" w:pos="720"/>
        </w:tabs>
        <w:ind w:left="720" w:hanging="360"/>
      </w:pPr>
      <w:rPr>
        <w:rFonts w:ascii="Times New Roman" w:eastAsia="Calibri" w:hAnsi="Times New Roman"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03DF"/>
    <w:rsid w:val="00000996"/>
    <w:rsid w:val="000017E8"/>
    <w:rsid w:val="00001CFE"/>
    <w:rsid w:val="00003252"/>
    <w:rsid w:val="000032B5"/>
    <w:rsid w:val="0000486F"/>
    <w:rsid w:val="00007B07"/>
    <w:rsid w:val="00015685"/>
    <w:rsid w:val="000157A4"/>
    <w:rsid w:val="000158A6"/>
    <w:rsid w:val="00020C0C"/>
    <w:rsid w:val="00023280"/>
    <w:rsid w:val="00025D0D"/>
    <w:rsid w:val="0003179F"/>
    <w:rsid w:val="0004093F"/>
    <w:rsid w:val="0004384D"/>
    <w:rsid w:val="00044040"/>
    <w:rsid w:val="000475A3"/>
    <w:rsid w:val="000500D4"/>
    <w:rsid w:val="000515BB"/>
    <w:rsid w:val="000525BD"/>
    <w:rsid w:val="00055C14"/>
    <w:rsid w:val="000660D9"/>
    <w:rsid w:val="00077B6E"/>
    <w:rsid w:val="00084BAF"/>
    <w:rsid w:val="00085A4B"/>
    <w:rsid w:val="0009204D"/>
    <w:rsid w:val="00092DDB"/>
    <w:rsid w:val="0009417E"/>
    <w:rsid w:val="000A06ED"/>
    <w:rsid w:val="000A1E85"/>
    <w:rsid w:val="000A2508"/>
    <w:rsid w:val="000A341C"/>
    <w:rsid w:val="000A536B"/>
    <w:rsid w:val="000A6CEF"/>
    <w:rsid w:val="000A7B71"/>
    <w:rsid w:val="000B6EAD"/>
    <w:rsid w:val="000B71EE"/>
    <w:rsid w:val="000C0DDA"/>
    <w:rsid w:val="000D5327"/>
    <w:rsid w:val="000E1DDD"/>
    <w:rsid w:val="000E31DE"/>
    <w:rsid w:val="000E4E96"/>
    <w:rsid w:val="000F0199"/>
    <w:rsid w:val="000F688C"/>
    <w:rsid w:val="000F7406"/>
    <w:rsid w:val="000F7CC4"/>
    <w:rsid w:val="00100288"/>
    <w:rsid w:val="001076E6"/>
    <w:rsid w:val="001079AA"/>
    <w:rsid w:val="00121BE0"/>
    <w:rsid w:val="00130DFF"/>
    <w:rsid w:val="0013136A"/>
    <w:rsid w:val="001319A9"/>
    <w:rsid w:val="00133D88"/>
    <w:rsid w:val="001410B7"/>
    <w:rsid w:val="00143DDC"/>
    <w:rsid w:val="0014670B"/>
    <w:rsid w:val="001507A9"/>
    <w:rsid w:val="00152E1D"/>
    <w:rsid w:val="00157FE1"/>
    <w:rsid w:val="00162056"/>
    <w:rsid w:val="00167317"/>
    <w:rsid w:val="00172F43"/>
    <w:rsid w:val="00180AC2"/>
    <w:rsid w:val="00185D04"/>
    <w:rsid w:val="00186294"/>
    <w:rsid w:val="00187026"/>
    <w:rsid w:val="00187308"/>
    <w:rsid w:val="00191672"/>
    <w:rsid w:val="00194D96"/>
    <w:rsid w:val="0019584F"/>
    <w:rsid w:val="0019697E"/>
    <w:rsid w:val="001A1E89"/>
    <w:rsid w:val="001A3B47"/>
    <w:rsid w:val="001A55DF"/>
    <w:rsid w:val="001A5887"/>
    <w:rsid w:val="001A6C4A"/>
    <w:rsid w:val="001B159D"/>
    <w:rsid w:val="001B46FE"/>
    <w:rsid w:val="001B4C06"/>
    <w:rsid w:val="001B5174"/>
    <w:rsid w:val="001C0813"/>
    <w:rsid w:val="001C37C8"/>
    <w:rsid w:val="001C3EDD"/>
    <w:rsid w:val="001C5ED2"/>
    <w:rsid w:val="001C6991"/>
    <w:rsid w:val="001D0E0A"/>
    <w:rsid w:val="001D22E1"/>
    <w:rsid w:val="001D2380"/>
    <w:rsid w:val="001D3E9C"/>
    <w:rsid w:val="001D5300"/>
    <w:rsid w:val="001D612A"/>
    <w:rsid w:val="001D7CB8"/>
    <w:rsid w:val="001F3FF1"/>
    <w:rsid w:val="001F58F4"/>
    <w:rsid w:val="00200826"/>
    <w:rsid w:val="00205913"/>
    <w:rsid w:val="00212BCA"/>
    <w:rsid w:val="002210A8"/>
    <w:rsid w:val="002210F1"/>
    <w:rsid w:val="00221740"/>
    <w:rsid w:val="00221C02"/>
    <w:rsid w:val="0022290D"/>
    <w:rsid w:val="00222BD0"/>
    <w:rsid w:val="00222F90"/>
    <w:rsid w:val="00226822"/>
    <w:rsid w:val="00234089"/>
    <w:rsid w:val="00241980"/>
    <w:rsid w:val="00246EAC"/>
    <w:rsid w:val="0024745B"/>
    <w:rsid w:val="002475E3"/>
    <w:rsid w:val="00251BCC"/>
    <w:rsid w:val="0025299A"/>
    <w:rsid w:val="00252CA7"/>
    <w:rsid w:val="00260B02"/>
    <w:rsid w:val="00262122"/>
    <w:rsid w:val="002648B7"/>
    <w:rsid w:val="0026545B"/>
    <w:rsid w:val="00265F5C"/>
    <w:rsid w:val="00266BE1"/>
    <w:rsid w:val="00266FFC"/>
    <w:rsid w:val="00270900"/>
    <w:rsid w:val="002720D1"/>
    <w:rsid w:val="00273789"/>
    <w:rsid w:val="00274F5C"/>
    <w:rsid w:val="00275A1E"/>
    <w:rsid w:val="00284A79"/>
    <w:rsid w:val="00285393"/>
    <w:rsid w:val="00285F87"/>
    <w:rsid w:val="002900FA"/>
    <w:rsid w:val="0029486E"/>
    <w:rsid w:val="002A0635"/>
    <w:rsid w:val="002A7199"/>
    <w:rsid w:val="002B47B4"/>
    <w:rsid w:val="002C5C3D"/>
    <w:rsid w:val="002C7596"/>
    <w:rsid w:val="002D1916"/>
    <w:rsid w:val="002D3A30"/>
    <w:rsid w:val="002D5EEA"/>
    <w:rsid w:val="002D70C8"/>
    <w:rsid w:val="002E4E10"/>
    <w:rsid w:val="002F10C0"/>
    <w:rsid w:val="002F1C87"/>
    <w:rsid w:val="002F1E02"/>
    <w:rsid w:val="002F3BDE"/>
    <w:rsid w:val="002F55C2"/>
    <w:rsid w:val="00302B51"/>
    <w:rsid w:val="00305B54"/>
    <w:rsid w:val="0030608E"/>
    <w:rsid w:val="00306BEE"/>
    <w:rsid w:val="003137B5"/>
    <w:rsid w:val="00313A66"/>
    <w:rsid w:val="00316040"/>
    <w:rsid w:val="00323AAF"/>
    <w:rsid w:val="00335579"/>
    <w:rsid w:val="00336A18"/>
    <w:rsid w:val="00336A34"/>
    <w:rsid w:val="00342655"/>
    <w:rsid w:val="0035049E"/>
    <w:rsid w:val="003505AC"/>
    <w:rsid w:val="003542DD"/>
    <w:rsid w:val="0035588A"/>
    <w:rsid w:val="003565B3"/>
    <w:rsid w:val="003644BD"/>
    <w:rsid w:val="00365E8A"/>
    <w:rsid w:val="0036604A"/>
    <w:rsid w:val="003704BE"/>
    <w:rsid w:val="00372251"/>
    <w:rsid w:val="00372F41"/>
    <w:rsid w:val="00375D8E"/>
    <w:rsid w:val="00377C02"/>
    <w:rsid w:val="00383090"/>
    <w:rsid w:val="003840FD"/>
    <w:rsid w:val="00386914"/>
    <w:rsid w:val="00390A6C"/>
    <w:rsid w:val="00390C39"/>
    <w:rsid w:val="003922FE"/>
    <w:rsid w:val="00392E16"/>
    <w:rsid w:val="003943E1"/>
    <w:rsid w:val="00396F57"/>
    <w:rsid w:val="00397E57"/>
    <w:rsid w:val="003A108D"/>
    <w:rsid w:val="003A4A9C"/>
    <w:rsid w:val="003B067E"/>
    <w:rsid w:val="003B7D2D"/>
    <w:rsid w:val="003C2B97"/>
    <w:rsid w:val="003C4E9D"/>
    <w:rsid w:val="003C6916"/>
    <w:rsid w:val="003C6F40"/>
    <w:rsid w:val="003C6FC9"/>
    <w:rsid w:val="003D26BF"/>
    <w:rsid w:val="003D7013"/>
    <w:rsid w:val="003E06B3"/>
    <w:rsid w:val="003E0D45"/>
    <w:rsid w:val="003E4A92"/>
    <w:rsid w:val="003E6756"/>
    <w:rsid w:val="00404827"/>
    <w:rsid w:val="00410D2E"/>
    <w:rsid w:val="0041277E"/>
    <w:rsid w:val="00414C05"/>
    <w:rsid w:val="0041669F"/>
    <w:rsid w:val="00421F7D"/>
    <w:rsid w:val="00423760"/>
    <w:rsid w:val="004329F0"/>
    <w:rsid w:val="00434E89"/>
    <w:rsid w:val="004361AF"/>
    <w:rsid w:val="004374B0"/>
    <w:rsid w:val="00437F16"/>
    <w:rsid w:val="004420D0"/>
    <w:rsid w:val="00444580"/>
    <w:rsid w:val="00446413"/>
    <w:rsid w:val="00447C2D"/>
    <w:rsid w:val="00451CD8"/>
    <w:rsid w:val="00452FD3"/>
    <w:rsid w:val="00454D8F"/>
    <w:rsid w:val="00456B50"/>
    <w:rsid w:val="00457B39"/>
    <w:rsid w:val="00462F79"/>
    <w:rsid w:val="00463D15"/>
    <w:rsid w:val="00464CCD"/>
    <w:rsid w:val="00466E53"/>
    <w:rsid w:val="00467EFB"/>
    <w:rsid w:val="004712EB"/>
    <w:rsid w:val="00481A1E"/>
    <w:rsid w:val="004825DC"/>
    <w:rsid w:val="00483A4F"/>
    <w:rsid w:val="00483B83"/>
    <w:rsid w:val="00485527"/>
    <w:rsid w:val="00485E6B"/>
    <w:rsid w:val="00490AFD"/>
    <w:rsid w:val="00495DE8"/>
    <w:rsid w:val="004A1E97"/>
    <w:rsid w:val="004A44F1"/>
    <w:rsid w:val="004B2994"/>
    <w:rsid w:val="004B59ED"/>
    <w:rsid w:val="004C164B"/>
    <w:rsid w:val="004C17B0"/>
    <w:rsid w:val="004C25CC"/>
    <w:rsid w:val="004C277E"/>
    <w:rsid w:val="004C6171"/>
    <w:rsid w:val="004C748D"/>
    <w:rsid w:val="004D03DF"/>
    <w:rsid w:val="004D3237"/>
    <w:rsid w:val="004D346A"/>
    <w:rsid w:val="004D76E3"/>
    <w:rsid w:val="004E766E"/>
    <w:rsid w:val="004E7D31"/>
    <w:rsid w:val="004F44B4"/>
    <w:rsid w:val="004F6664"/>
    <w:rsid w:val="005014B5"/>
    <w:rsid w:val="005026CD"/>
    <w:rsid w:val="00502B30"/>
    <w:rsid w:val="00505E51"/>
    <w:rsid w:val="005074E7"/>
    <w:rsid w:val="005155B2"/>
    <w:rsid w:val="005159BA"/>
    <w:rsid w:val="00517030"/>
    <w:rsid w:val="00517237"/>
    <w:rsid w:val="00520521"/>
    <w:rsid w:val="00520E9F"/>
    <w:rsid w:val="005243C1"/>
    <w:rsid w:val="00524BDE"/>
    <w:rsid w:val="00531DB1"/>
    <w:rsid w:val="0053780B"/>
    <w:rsid w:val="00544368"/>
    <w:rsid w:val="00544374"/>
    <w:rsid w:val="005443C9"/>
    <w:rsid w:val="00551B4B"/>
    <w:rsid w:val="005546E9"/>
    <w:rsid w:val="0055611B"/>
    <w:rsid w:val="00560F12"/>
    <w:rsid w:val="00561363"/>
    <w:rsid w:val="00562E13"/>
    <w:rsid w:val="00562E24"/>
    <w:rsid w:val="00570CE5"/>
    <w:rsid w:val="00572F61"/>
    <w:rsid w:val="0057344E"/>
    <w:rsid w:val="00575FA4"/>
    <w:rsid w:val="00583811"/>
    <w:rsid w:val="00585B9D"/>
    <w:rsid w:val="00585E3B"/>
    <w:rsid w:val="005A217A"/>
    <w:rsid w:val="005A416C"/>
    <w:rsid w:val="005B56C7"/>
    <w:rsid w:val="005C0CA9"/>
    <w:rsid w:val="005C491C"/>
    <w:rsid w:val="005C6EEE"/>
    <w:rsid w:val="005D2794"/>
    <w:rsid w:val="005D3A78"/>
    <w:rsid w:val="005D4880"/>
    <w:rsid w:val="005D4BAF"/>
    <w:rsid w:val="005F56F5"/>
    <w:rsid w:val="005F7231"/>
    <w:rsid w:val="0060542C"/>
    <w:rsid w:val="006070A9"/>
    <w:rsid w:val="006114DD"/>
    <w:rsid w:val="006121CE"/>
    <w:rsid w:val="006132B3"/>
    <w:rsid w:val="006137DE"/>
    <w:rsid w:val="00613E80"/>
    <w:rsid w:val="006141AB"/>
    <w:rsid w:val="006164DD"/>
    <w:rsid w:val="00616B50"/>
    <w:rsid w:val="006204EC"/>
    <w:rsid w:val="00620F13"/>
    <w:rsid w:val="00623A4E"/>
    <w:rsid w:val="00624E13"/>
    <w:rsid w:val="00625D9E"/>
    <w:rsid w:val="00632450"/>
    <w:rsid w:val="00634337"/>
    <w:rsid w:val="00635397"/>
    <w:rsid w:val="00636C43"/>
    <w:rsid w:val="00636DF8"/>
    <w:rsid w:val="00640550"/>
    <w:rsid w:val="00640E45"/>
    <w:rsid w:val="006450D0"/>
    <w:rsid w:val="00647359"/>
    <w:rsid w:val="006514BB"/>
    <w:rsid w:val="00653BCC"/>
    <w:rsid w:val="00656669"/>
    <w:rsid w:val="00663BBB"/>
    <w:rsid w:val="00665CF8"/>
    <w:rsid w:val="00665F91"/>
    <w:rsid w:val="006700BB"/>
    <w:rsid w:val="0067044B"/>
    <w:rsid w:val="00671F8C"/>
    <w:rsid w:val="00673AB8"/>
    <w:rsid w:val="00675C5F"/>
    <w:rsid w:val="00686592"/>
    <w:rsid w:val="00686741"/>
    <w:rsid w:val="006871A0"/>
    <w:rsid w:val="00687D02"/>
    <w:rsid w:val="006A16BF"/>
    <w:rsid w:val="006A7E15"/>
    <w:rsid w:val="006B46BF"/>
    <w:rsid w:val="006C664A"/>
    <w:rsid w:val="006C722A"/>
    <w:rsid w:val="006E15C9"/>
    <w:rsid w:val="006E3062"/>
    <w:rsid w:val="006E3856"/>
    <w:rsid w:val="006F18D3"/>
    <w:rsid w:val="006F2F93"/>
    <w:rsid w:val="006F5A5F"/>
    <w:rsid w:val="00703EC9"/>
    <w:rsid w:val="00710AF5"/>
    <w:rsid w:val="007115A5"/>
    <w:rsid w:val="0071480B"/>
    <w:rsid w:val="007148D6"/>
    <w:rsid w:val="007161D6"/>
    <w:rsid w:val="00730D64"/>
    <w:rsid w:val="007378B1"/>
    <w:rsid w:val="00740CFB"/>
    <w:rsid w:val="007444BF"/>
    <w:rsid w:val="00744ECC"/>
    <w:rsid w:val="00761700"/>
    <w:rsid w:val="007637C9"/>
    <w:rsid w:val="00763AE9"/>
    <w:rsid w:val="00765336"/>
    <w:rsid w:val="00765DF8"/>
    <w:rsid w:val="0076768D"/>
    <w:rsid w:val="00772B9C"/>
    <w:rsid w:val="0077731B"/>
    <w:rsid w:val="007809A2"/>
    <w:rsid w:val="00781D86"/>
    <w:rsid w:val="00782A28"/>
    <w:rsid w:val="00783C39"/>
    <w:rsid w:val="007854CF"/>
    <w:rsid w:val="0078690B"/>
    <w:rsid w:val="00787E7E"/>
    <w:rsid w:val="0079258A"/>
    <w:rsid w:val="007927B8"/>
    <w:rsid w:val="00792C5E"/>
    <w:rsid w:val="00796ACD"/>
    <w:rsid w:val="007A3747"/>
    <w:rsid w:val="007A3855"/>
    <w:rsid w:val="007A75AD"/>
    <w:rsid w:val="007A784F"/>
    <w:rsid w:val="007B42DA"/>
    <w:rsid w:val="007B449A"/>
    <w:rsid w:val="007C0FDE"/>
    <w:rsid w:val="007C5750"/>
    <w:rsid w:val="007C5FD6"/>
    <w:rsid w:val="007C75CC"/>
    <w:rsid w:val="007C785C"/>
    <w:rsid w:val="007D0A7A"/>
    <w:rsid w:val="007D4CA9"/>
    <w:rsid w:val="007D5B9B"/>
    <w:rsid w:val="007D6752"/>
    <w:rsid w:val="007D6B9E"/>
    <w:rsid w:val="007E0066"/>
    <w:rsid w:val="007E1F14"/>
    <w:rsid w:val="007E248C"/>
    <w:rsid w:val="007E3B0E"/>
    <w:rsid w:val="007E511C"/>
    <w:rsid w:val="007E5CD4"/>
    <w:rsid w:val="007F0902"/>
    <w:rsid w:val="007F325B"/>
    <w:rsid w:val="007F6FD0"/>
    <w:rsid w:val="007F7548"/>
    <w:rsid w:val="007F7652"/>
    <w:rsid w:val="00803A43"/>
    <w:rsid w:val="008055DB"/>
    <w:rsid w:val="008116E6"/>
    <w:rsid w:val="00811E62"/>
    <w:rsid w:val="00812351"/>
    <w:rsid w:val="00815587"/>
    <w:rsid w:val="008159FC"/>
    <w:rsid w:val="00824E43"/>
    <w:rsid w:val="00831388"/>
    <w:rsid w:val="00831538"/>
    <w:rsid w:val="00837C1B"/>
    <w:rsid w:val="00840ED6"/>
    <w:rsid w:val="00841810"/>
    <w:rsid w:val="00845B3F"/>
    <w:rsid w:val="00846B0E"/>
    <w:rsid w:val="00851A71"/>
    <w:rsid w:val="008571F0"/>
    <w:rsid w:val="00861DE6"/>
    <w:rsid w:val="00861EFE"/>
    <w:rsid w:val="008633F9"/>
    <w:rsid w:val="0086507C"/>
    <w:rsid w:val="0086676B"/>
    <w:rsid w:val="0086690C"/>
    <w:rsid w:val="00876A19"/>
    <w:rsid w:val="00881730"/>
    <w:rsid w:val="00885502"/>
    <w:rsid w:val="00886899"/>
    <w:rsid w:val="0089087E"/>
    <w:rsid w:val="00891F8E"/>
    <w:rsid w:val="0089574C"/>
    <w:rsid w:val="008970AF"/>
    <w:rsid w:val="008A325E"/>
    <w:rsid w:val="008A3490"/>
    <w:rsid w:val="008A45D8"/>
    <w:rsid w:val="008A5AD1"/>
    <w:rsid w:val="008A6551"/>
    <w:rsid w:val="008A7245"/>
    <w:rsid w:val="008B2859"/>
    <w:rsid w:val="008B5C1C"/>
    <w:rsid w:val="008B5F5F"/>
    <w:rsid w:val="008C1EC2"/>
    <w:rsid w:val="008C2CD3"/>
    <w:rsid w:val="008D1702"/>
    <w:rsid w:val="008D1A60"/>
    <w:rsid w:val="008D2656"/>
    <w:rsid w:val="008D55DB"/>
    <w:rsid w:val="008E05D5"/>
    <w:rsid w:val="008E4F71"/>
    <w:rsid w:val="008E5609"/>
    <w:rsid w:val="008E6570"/>
    <w:rsid w:val="008F03CD"/>
    <w:rsid w:val="008F2765"/>
    <w:rsid w:val="008F5281"/>
    <w:rsid w:val="008F622A"/>
    <w:rsid w:val="00902DCC"/>
    <w:rsid w:val="00912062"/>
    <w:rsid w:val="00913EFD"/>
    <w:rsid w:val="00915BDC"/>
    <w:rsid w:val="009168AD"/>
    <w:rsid w:val="0091750C"/>
    <w:rsid w:val="00920138"/>
    <w:rsid w:val="009217C5"/>
    <w:rsid w:val="009227C6"/>
    <w:rsid w:val="00922BFA"/>
    <w:rsid w:val="0092454B"/>
    <w:rsid w:val="009405BB"/>
    <w:rsid w:val="00944768"/>
    <w:rsid w:val="00951285"/>
    <w:rsid w:val="0095396F"/>
    <w:rsid w:val="00967420"/>
    <w:rsid w:val="0097545D"/>
    <w:rsid w:val="00983A40"/>
    <w:rsid w:val="00984284"/>
    <w:rsid w:val="009922E3"/>
    <w:rsid w:val="0099230D"/>
    <w:rsid w:val="00997F95"/>
    <w:rsid w:val="009A1C1C"/>
    <w:rsid w:val="009A7583"/>
    <w:rsid w:val="009B31FB"/>
    <w:rsid w:val="009C0FE4"/>
    <w:rsid w:val="009C182C"/>
    <w:rsid w:val="009C1D84"/>
    <w:rsid w:val="009C1E55"/>
    <w:rsid w:val="009D297E"/>
    <w:rsid w:val="009E143E"/>
    <w:rsid w:val="009E2895"/>
    <w:rsid w:val="009E2ED7"/>
    <w:rsid w:val="009E304E"/>
    <w:rsid w:val="009E3524"/>
    <w:rsid w:val="009E6761"/>
    <w:rsid w:val="009E67EE"/>
    <w:rsid w:val="009F0E81"/>
    <w:rsid w:val="009F22F2"/>
    <w:rsid w:val="009F4352"/>
    <w:rsid w:val="009F454F"/>
    <w:rsid w:val="009F4898"/>
    <w:rsid w:val="00A150B5"/>
    <w:rsid w:val="00A15ABC"/>
    <w:rsid w:val="00A15B3F"/>
    <w:rsid w:val="00A2637D"/>
    <w:rsid w:val="00A30847"/>
    <w:rsid w:val="00A3268B"/>
    <w:rsid w:val="00A33F3E"/>
    <w:rsid w:val="00A34118"/>
    <w:rsid w:val="00A3472D"/>
    <w:rsid w:val="00A403EC"/>
    <w:rsid w:val="00A40DBB"/>
    <w:rsid w:val="00A4241B"/>
    <w:rsid w:val="00A43A8F"/>
    <w:rsid w:val="00A44DE8"/>
    <w:rsid w:val="00A5180F"/>
    <w:rsid w:val="00A549A8"/>
    <w:rsid w:val="00A55B2A"/>
    <w:rsid w:val="00A632B8"/>
    <w:rsid w:val="00A64FBC"/>
    <w:rsid w:val="00A663FA"/>
    <w:rsid w:val="00A67E4D"/>
    <w:rsid w:val="00A763BA"/>
    <w:rsid w:val="00A81BDE"/>
    <w:rsid w:val="00A8278B"/>
    <w:rsid w:val="00A82D5E"/>
    <w:rsid w:val="00A83FE2"/>
    <w:rsid w:val="00A84F53"/>
    <w:rsid w:val="00A92AD9"/>
    <w:rsid w:val="00A93519"/>
    <w:rsid w:val="00A9682B"/>
    <w:rsid w:val="00A97FB6"/>
    <w:rsid w:val="00AA0014"/>
    <w:rsid w:val="00AA4DEB"/>
    <w:rsid w:val="00AA667F"/>
    <w:rsid w:val="00AA6ECC"/>
    <w:rsid w:val="00AB139A"/>
    <w:rsid w:val="00AB388C"/>
    <w:rsid w:val="00AB7787"/>
    <w:rsid w:val="00AC0D8C"/>
    <w:rsid w:val="00AC3296"/>
    <w:rsid w:val="00AC3E41"/>
    <w:rsid w:val="00AD15D6"/>
    <w:rsid w:val="00AD2998"/>
    <w:rsid w:val="00AD63F2"/>
    <w:rsid w:val="00AE0B39"/>
    <w:rsid w:val="00AE0BDB"/>
    <w:rsid w:val="00AE1E8B"/>
    <w:rsid w:val="00AE20DE"/>
    <w:rsid w:val="00AE39DB"/>
    <w:rsid w:val="00AE5212"/>
    <w:rsid w:val="00AE60DB"/>
    <w:rsid w:val="00AE7B78"/>
    <w:rsid w:val="00AF00DF"/>
    <w:rsid w:val="00AF4678"/>
    <w:rsid w:val="00AF691A"/>
    <w:rsid w:val="00B03BAB"/>
    <w:rsid w:val="00B056D4"/>
    <w:rsid w:val="00B05D1B"/>
    <w:rsid w:val="00B063CC"/>
    <w:rsid w:val="00B1307E"/>
    <w:rsid w:val="00B14C98"/>
    <w:rsid w:val="00B16DBD"/>
    <w:rsid w:val="00B20434"/>
    <w:rsid w:val="00B2208E"/>
    <w:rsid w:val="00B24428"/>
    <w:rsid w:val="00B24EE6"/>
    <w:rsid w:val="00B25A8C"/>
    <w:rsid w:val="00B26CBB"/>
    <w:rsid w:val="00B325C2"/>
    <w:rsid w:val="00B33EBC"/>
    <w:rsid w:val="00B353B7"/>
    <w:rsid w:val="00B37CA3"/>
    <w:rsid w:val="00B42B5B"/>
    <w:rsid w:val="00B43FA6"/>
    <w:rsid w:val="00B4418B"/>
    <w:rsid w:val="00B53512"/>
    <w:rsid w:val="00B53518"/>
    <w:rsid w:val="00B53BD7"/>
    <w:rsid w:val="00B54512"/>
    <w:rsid w:val="00B559D4"/>
    <w:rsid w:val="00B55F4A"/>
    <w:rsid w:val="00B606E5"/>
    <w:rsid w:val="00B65684"/>
    <w:rsid w:val="00B709CE"/>
    <w:rsid w:val="00B72DE8"/>
    <w:rsid w:val="00B72EC9"/>
    <w:rsid w:val="00B771E4"/>
    <w:rsid w:val="00B85CE4"/>
    <w:rsid w:val="00B87E46"/>
    <w:rsid w:val="00B902BE"/>
    <w:rsid w:val="00B90BEA"/>
    <w:rsid w:val="00B92269"/>
    <w:rsid w:val="00B92E08"/>
    <w:rsid w:val="00BA1457"/>
    <w:rsid w:val="00BA5215"/>
    <w:rsid w:val="00BA7970"/>
    <w:rsid w:val="00BB462F"/>
    <w:rsid w:val="00BC0690"/>
    <w:rsid w:val="00BC0E53"/>
    <w:rsid w:val="00BC1FCF"/>
    <w:rsid w:val="00BC20BF"/>
    <w:rsid w:val="00BC366D"/>
    <w:rsid w:val="00BD167F"/>
    <w:rsid w:val="00BD3AAF"/>
    <w:rsid w:val="00BD3DB7"/>
    <w:rsid w:val="00BD60D7"/>
    <w:rsid w:val="00BE7399"/>
    <w:rsid w:val="00BF42E0"/>
    <w:rsid w:val="00BF53F6"/>
    <w:rsid w:val="00BF5E79"/>
    <w:rsid w:val="00BF70D0"/>
    <w:rsid w:val="00C01CBE"/>
    <w:rsid w:val="00C07A2E"/>
    <w:rsid w:val="00C16F36"/>
    <w:rsid w:val="00C2168E"/>
    <w:rsid w:val="00C22595"/>
    <w:rsid w:val="00C23EFC"/>
    <w:rsid w:val="00C30C5D"/>
    <w:rsid w:val="00C320CC"/>
    <w:rsid w:val="00C34E42"/>
    <w:rsid w:val="00C454E3"/>
    <w:rsid w:val="00C45B21"/>
    <w:rsid w:val="00C50F91"/>
    <w:rsid w:val="00C54056"/>
    <w:rsid w:val="00C56077"/>
    <w:rsid w:val="00C632EA"/>
    <w:rsid w:val="00C63B2A"/>
    <w:rsid w:val="00C72B74"/>
    <w:rsid w:val="00C766EB"/>
    <w:rsid w:val="00C775EC"/>
    <w:rsid w:val="00C81AD3"/>
    <w:rsid w:val="00C83F04"/>
    <w:rsid w:val="00C97A3C"/>
    <w:rsid w:val="00CA32C3"/>
    <w:rsid w:val="00CA362E"/>
    <w:rsid w:val="00CB0787"/>
    <w:rsid w:val="00CB2E39"/>
    <w:rsid w:val="00CB3C42"/>
    <w:rsid w:val="00CB56A2"/>
    <w:rsid w:val="00CB74EB"/>
    <w:rsid w:val="00CC6116"/>
    <w:rsid w:val="00CC72F1"/>
    <w:rsid w:val="00CD0F4D"/>
    <w:rsid w:val="00CE39CF"/>
    <w:rsid w:val="00D00DD7"/>
    <w:rsid w:val="00D01AC0"/>
    <w:rsid w:val="00D0617C"/>
    <w:rsid w:val="00D07628"/>
    <w:rsid w:val="00D110D3"/>
    <w:rsid w:val="00D125F8"/>
    <w:rsid w:val="00D13717"/>
    <w:rsid w:val="00D15431"/>
    <w:rsid w:val="00D15ADB"/>
    <w:rsid w:val="00D202B5"/>
    <w:rsid w:val="00D2030E"/>
    <w:rsid w:val="00D23943"/>
    <w:rsid w:val="00D23EFA"/>
    <w:rsid w:val="00D27F5C"/>
    <w:rsid w:val="00D32EAA"/>
    <w:rsid w:val="00D442B7"/>
    <w:rsid w:val="00D46D8F"/>
    <w:rsid w:val="00D4740E"/>
    <w:rsid w:val="00D51384"/>
    <w:rsid w:val="00D53648"/>
    <w:rsid w:val="00D60CD7"/>
    <w:rsid w:val="00D61840"/>
    <w:rsid w:val="00D618CF"/>
    <w:rsid w:val="00D62D45"/>
    <w:rsid w:val="00D66012"/>
    <w:rsid w:val="00D733BB"/>
    <w:rsid w:val="00D73E9D"/>
    <w:rsid w:val="00D73FAE"/>
    <w:rsid w:val="00D775CB"/>
    <w:rsid w:val="00D77AB4"/>
    <w:rsid w:val="00D802EE"/>
    <w:rsid w:val="00D813A3"/>
    <w:rsid w:val="00D84413"/>
    <w:rsid w:val="00D8508A"/>
    <w:rsid w:val="00D86CDD"/>
    <w:rsid w:val="00D87A68"/>
    <w:rsid w:val="00DA0170"/>
    <w:rsid w:val="00DA0E47"/>
    <w:rsid w:val="00DA2097"/>
    <w:rsid w:val="00DA3CB8"/>
    <w:rsid w:val="00DA4E56"/>
    <w:rsid w:val="00DB0396"/>
    <w:rsid w:val="00DB4F15"/>
    <w:rsid w:val="00DB5870"/>
    <w:rsid w:val="00DC0BC7"/>
    <w:rsid w:val="00DC3359"/>
    <w:rsid w:val="00DC39C0"/>
    <w:rsid w:val="00DD123F"/>
    <w:rsid w:val="00DD2C1C"/>
    <w:rsid w:val="00DD5148"/>
    <w:rsid w:val="00DD5883"/>
    <w:rsid w:val="00DD683A"/>
    <w:rsid w:val="00DE4F10"/>
    <w:rsid w:val="00DE5D1A"/>
    <w:rsid w:val="00DF035D"/>
    <w:rsid w:val="00DF1AB1"/>
    <w:rsid w:val="00DF26CA"/>
    <w:rsid w:val="00DF4138"/>
    <w:rsid w:val="00E01DD0"/>
    <w:rsid w:val="00E05625"/>
    <w:rsid w:val="00E13246"/>
    <w:rsid w:val="00E14A64"/>
    <w:rsid w:val="00E14E6F"/>
    <w:rsid w:val="00E163CF"/>
    <w:rsid w:val="00E204C4"/>
    <w:rsid w:val="00E206CE"/>
    <w:rsid w:val="00E20E47"/>
    <w:rsid w:val="00E22030"/>
    <w:rsid w:val="00E2424D"/>
    <w:rsid w:val="00E2508E"/>
    <w:rsid w:val="00E335DF"/>
    <w:rsid w:val="00E348AC"/>
    <w:rsid w:val="00E42BED"/>
    <w:rsid w:val="00E470C9"/>
    <w:rsid w:val="00E5189D"/>
    <w:rsid w:val="00E57D18"/>
    <w:rsid w:val="00E60A04"/>
    <w:rsid w:val="00E90F0D"/>
    <w:rsid w:val="00E9156D"/>
    <w:rsid w:val="00E920EA"/>
    <w:rsid w:val="00E938F5"/>
    <w:rsid w:val="00E95940"/>
    <w:rsid w:val="00E95C19"/>
    <w:rsid w:val="00EA3104"/>
    <w:rsid w:val="00EB1A4D"/>
    <w:rsid w:val="00EB3EFA"/>
    <w:rsid w:val="00EB4911"/>
    <w:rsid w:val="00EC1699"/>
    <w:rsid w:val="00EC201A"/>
    <w:rsid w:val="00EC3B81"/>
    <w:rsid w:val="00EC55BB"/>
    <w:rsid w:val="00ED1009"/>
    <w:rsid w:val="00ED2448"/>
    <w:rsid w:val="00ED5A96"/>
    <w:rsid w:val="00ED5B07"/>
    <w:rsid w:val="00ED6EC9"/>
    <w:rsid w:val="00EE541D"/>
    <w:rsid w:val="00EE5C71"/>
    <w:rsid w:val="00EF18E0"/>
    <w:rsid w:val="00EF65AB"/>
    <w:rsid w:val="00EF746B"/>
    <w:rsid w:val="00F0525C"/>
    <w:rsid w:val="00F14466"/>
    <w:rsid w:val="00F15909"/>
    <w:rsid w:val="00F15B09"/>
    <w:rsid w:val="00F16410"/>
    <w:rsid w:val="00F21671"/>
    <w:rsid w:val="00F21679"/>
    <w:rsid w:val="00F21DD1"/>
    <w:rsid w:val="00F22D28"/>
    <w:rsid w:val="00F237B1"/>
    <w:rsid w:val="00F24DB3"/>
    <w:rsid w:val="00F329B7"/>
    <w:rsid w:val="00F344D4"/>
    <w:rsid w:val="00F34E40"/>
    <w:rsid w:val="00F37234"/>
    <w:rsid w:val="00F4267E"/>
    <w:rsid w:val="00F45D25"/>
    <w:rsid w:val="00F50185"/>
    <w:rsid w:val="00F5342F"/>
    <w:rsid w:val="00F629EA"/>
    <w:rsid w:val="00F6409E"/>
    <w:rsid w:val="00F662D1"/>
    <w:rsid w:val="00F66569"/>
    <w:rsid w:val="00F702B1"/>
    <w:rsid w:val="00F721C9"/>
    <w:rsid w:val="00F770AA"/>
    <w:rsid w:val="00F830E1"/>
    <w:rsid w:val="00F848BA"/>
    <w:rsid w:val="00F84C08"/>
    <w:rsid w:val="00F87F6A"/>
    <w:rsid w:val="00F930FB"/>
    <w:rsid w:val="00F9378B"/>
    <w:rsid w:val="00F93C76"/>
    <w:rsid w:val="00F9683C"/>
    <w:rsid w:val="00F96B74"/>
    <w:rsid w:val="00FA2BE4"/>
    <w:rsid w:val="00FA3D98"/>
    <w:rsid w:val="00FB0D6D"/>
    <w:rsid w:val="00FB625B"/>
    <w:rsid w:val="00FB6330"/>
    <w:rsid w:val="00FC1C0B"/>
    <w:rsid w:val="00FC487E"/>
    <w:rsid w:val="00FC5CDB"/>
    <w:rsid w:val="00FC637F"/>
    <w:rsid w:val="00FC7360"/>
    <w:rsid w:val="00FC7661"/>
    <w:rsid w:val="00FD02B0"/>
    <w:rsid w:val="00FD326D"/>
    <w:rsid w:val="00FD531C"/>
    <w:rsid w:val="00FE064D"/>
    <w:rsid w:val="00FE086F"/>
    <w:rsid w:val="00FE290B"/>
    <w:rsid w:val="00FE3073"/>
    <w:rsid w:val="00FE408A"/>
    <w:rsid w:val="00FE6A3F"/>
    <w:rsid w:val="00FF104E"/>
    <w:rsid w:val="00FF1565"/>
    <w:rsid w:val="00FF1B5C"/>
    <w:rsid w:val="00FF49A6"/>
    <w:rsid w:val="00FF6AA7"/>
    <w:rsid w:val="00FF7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DCE0E"/>
  <w15:docId w15:val="{CFD2ABBA-759B-4323-A226-E296E51B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6"/>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6"/>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6"/>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6"/>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6"/>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6"/>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6"/>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rsid w:val="00B92269"/>
    <w:pPr>
      <w:keepNext/>
      <w:keepLines/>
      <w:numPr>
        <w:ilvl w:val="8"/>
        <w:numId w:val="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03DF"/>
    <w:rPr>
      <w:rFonts w:ascii="Tahoma" w:hAnsi="Tahoma" w:cs="Tahoma"/>
      <w:sz w:val="16"/>
      <w:szCs w:val="16"/>
    </w:rPr>
  </w:style>
  <w:style w:type="character" w:customStyle="1" w:styleId="a4">
    <w:name w:val="Текст выноски Знак"/>
    <w:link w:val="a3"/>
    <w:uiPriority w:val="99"/>
    <w:semiHidden/>
    <w:rsid w:val="004D03DF"/>
    <w:rPr>
      <w:rFonts w:ascii="Tahoma" w:eastAsia="Calibri" w:hAnsi="Tahoma" w:cs="Tahoma"/>
      <w:sz w:val="16"/>
      <w:szCs w:val="16"/>
      <w:lang w:val="be-BY"/>
    </w:rPr>
  </w:style>
  <w:style w:type="paragraph" w:styleId="a5">
    <w:name w:val="header"/>
    <w:basedOn w:val="a"/>
    <w:link w:val="a6"/>
    <w:uiPriority w:val="99"/>
    <w:unhideWhenUsed/>
    <w:rsid w:val="008A6551"/>
    <w:pPr>
      <w:tabs>
        <w:tab w:val="center" w:pos="4677"/>
        <w:tab w:val="right" w:pos="9355"/>
      </w:tabs>
    </w:pPr>
  </w:style>
  <w:style w:type="character" w:customStyle="1" w:styleId="a6">
    <w:name w:val="Верхний колонтитул Знак"/>
    <w:link w:val="a5"/>
    <w:uiPriority w:val="99"/>
    <w:rsid w:val="008A6551"/>
    <w:rPr>
      <w:rFonts w:ascii="Times New Roman" w:hAnsi="Times New Roman"/>
      <w:lang w:val="be-BY" w:eastAsia="en-US"/>
    </w:rPr>
  </w:style>
  <w:style w:type="paragraph" w:styleId="a7">
    <w:name w:val="footer"/>
    <w:basedOn w:val="a"/>
    <w:link w:val="a8"/>
    <w:uiPriority w:val="99"/>
    <w:unhideWhenUsed/>
    <w:rsid w:val="008A6551"/>
    <w:pPr>
      <w:tabs>
        <w:tab w:val="center" w:pos="4677"/>
        <w:tab w:val="right" w:pos="9355"/>
      </w:tabs>
    </w:pPr>
  </w:style>
  <w:style w:type="character" w:customStyle="1" w:styleId="a8">
    <w:name w:val="Нижний колонтитул Знак"/>
    <w:link w:val="a7"/>
    <w:uiPriority w:val="99"/>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table" w:styleId="a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7">
    <w:name w:val="Знак Знак37"/>
    <w:basedOn w:val="a"/>
    <w:autoRedefine/>
    <w:rsid w:val="00803A43"/>
    <w:pPr>
      <w:autoSpaceDE w:val="0"/>
      <w:autoSpaceDN w:val="0"/>
      <w:adjustRightInd w:val="0"/>
    </w:pPr>
    <w:rPr>
      <w:rFonts w:ascii="Arial" w:eastAsia="Times New Roman" w:hAnsi="Arial" w:cs="Arial"/>
      <w:lang w:val="en-ZA" w:eastAsia="en-ZA"/>
    </w:rPr>
  </w:style>
  <w:style w:type="character" w:styleId="ab">
    <w:name w:val="Placeholder Text"/>
    <w:basedOn w:val="a0"/>
    <w:uiPriority w:val="99"/>
    <w:semiHidden/>
    <w:rsid w:val="00446413"/>
    <w:rPr>
      <w:color w:val="808080"/>
    </w:rPr>
  </w:style>
  <w:style w:type="paragraph" w:customStyle="1" w:styleId="ac">
    <w:name w:val="ОСновной"/>
    <w:basedOn w:val="a"/>
    <w:link w:val="ad"/>
    <w:qFormat/>
    <w:rsid w:val="007A3855"/>
    <w:pPr>
      <w:shd w:val="clear" w:color="auto" w:fill="FFFFFF"/>
      <w:ind w:firstLine="709"/>
      <w:jc w:val="both"/>
    </w:pPr>
    <w:rPr>
      <w:rFonts w:eastAsia="Times New Roman"/>
      <w:sz w:val="22"/>
      <w:szCs w:val="22"/>
      <w:lang w:val="ru-RU"/>
    </w:rPr>
  </w:style>
  <w:style w:type="character" w:customStyle="1" w:styleId="ad">
    <w:name w:val="ОСновной Знак"/>
    <w:basedOn w:val="a0"/>
    <w:link w:val="ac"/>
    <w:rsid w:val="007A3855"/>
    <w:rPr>
      <w:rFonts w:ascii="Times New Roman" w:eastAsia="Times New Roman" w:hAnsi="Times New Roman"/>
      <w:sz w:val="22"/>
      <w:szCs w:val="22"/>
      <w:shd w:val="clear" w:color="auto" w:fill="FFFFFF"/>
      <w:lang w:val="ru-RU"/>
    </w:rPr>
  </w:style>
  <w:style w:type="paragraph" w:customStyle="1" w:styleId="Default">
    <w:name w:val="Default"/>
    <w:rsid w:val="003E4A92"/>
    <w:pPr>
      <w:autoSpaceDE w:val="0"/>
      <w:autoSpaceDN w:val="0"/>
      <w:adjustRightInd w:val="0"/>
    </w:pPr>
    <w:rPr>
      <w:rFonts w:ascii="Times New Roman" w:hAnsi="Times New Roman"/>
      <w:color w:val="000000"/>
      <w:sz w:val="24"/>
      <w:szCs w:val="24"/>
    </w:rPr>
  </w:style>
  <w:style w:type="character" w:customStyle="1" w:styleId="10">
    <w:name w:val="Заголовок 1 Знак"/>
    <w:basedOn w:val="a0"/>
    <w:link w:val="1"/>
    <w:rsid w:val="00B92269"/>
    <w:rPr>
      <w:rFonts w:ascii="Times New Roman" w:eastAsiaTheme="majorEastAsia" w:hAnsi="Times New Roman" w:cstheme="majorBidi"/>
      <w:b/>
      <w:color w:val="000000" w:themeColor="text1"/>
      <w:sz w:val="32"/>
      <w:szCs w:val="32"/>
      <w:shd w:val="clear" w:color="auto" w:fill="E2EFD9" w:themeFill="accent6" w:themeFillTint="33"/>
      <w:lang w:val="ru-RU"/>
    </w:rPr>
  </w:style>
  <w:style w:type="character" w:customStyle="1" w:styleId="20">
    <w:name w:val="Заголовок 2 Знак"/>
    <w:basedOn w:val="a0"/>
    <w:link w:val="2"/>
    <w:rsid w:val="00B92269"/>
    <w:rPr>
      <w:rFonts w:ascii="Tahoma" w:eastAsiaTheme="majorEastAsia" w:hAnsi="Tahoma" w:cstheme="majorBidi"/>
      <w:b/>
      <w:color w:val="000000" w:themeColor="text1"/>
      <w:sz w:val="24"/>
      <w:szCs w:val="26"/>
      <w:shd w:val="clear" w:color="auto" w:fill="BDD6EE" w:themeFill="accent1" w:themeFillTint="66"/>
      <w:lang w:val="ru-RU"/>
    </w:rPr>
  </w:style>
  <w:style w:type="character" w:customStyle="1" w:styleId="30">
    <w:name w:val="Заголовок 3 Знак"/>
    <w:basedOn w:val="a0"/>
    <w:link w:val="3"/>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rsid w:val="00B92269"/>
    <w:rPr>
      <w:rFonts w:asciiTheme="majorHAnsi" w:eastAsiaTheme="majorEastAsia" w:hAnsiTheme="majorHAnsi" w:cstheme="majorBidi"/>
      <w:i/>
      <w:iCs/>
      <w:color w:val="272727" w:themeColor="text1" w:themeTint="D8"/>
      <w:sz w:val="21"/>
      <w:szCs w:val="21"/>
      <w:lang w:val="ru-RU"/>
    </w:rPr>
  </w:style>
  <w:style w:type="paragraph" w:styleId="ae">
    <w:name w:val="footnote text"/>
    <w:basedOn w:val="a"/>
    <w:link w:val="af"/>
    <w:uiPriority w:val="99"/>
    <w:unhideWhenUsed/>
    <w:rsid w:val="00B92269"/>
    <w:pPr>
      <w:ind w:firstLine="709"/>
      <w:jc w:val="both"/>
    </w:pPr>
    <w:rPr>
      <w:rFonts w:eastAsiaTheme="minorHAnsi" w:cstheme="minorBidi"/>
      <w:lang w:val="ru-RU"/>
    </w:rPr>
  </w:style>
  <w:style w:type="character" w:customStyle="1" w:styleId="af">
    <w:name w:val="Текст сноски Знак"/>
    <w:basedOn w:val="a0"/>
    <w:link w:val="ae"/>
    <w:uiPriority w:val="99"/>
    <w:rsid w:val="00B92269"/>
    <w:rPr>
      <w:rFonts w:ascii="Times New Roman" w:eastAsiaTheme="minorHAnsi" w:hAnsi="Times New Roman" w:cstheme="minorBidi"/>
      <w:lang w:val="ru-RU"/>
    </w:rPr>
  </w:style>
  <w:style w:type="character" w:styleId="af0">
    <w:name w:val="footnote reference"/>
    <w:basedOn w:val="a0"/>
    <w:uiPriority w:val="99"/>
    <w:semiHidden/>
    <w:unhideWhenUsed/>
    <w:rsid w:val="00B92269"/>
    <w:rPr>
      <w:vertAlign w:val="superscript"/>
    </w:rPr>
  </w:style>
  <w:style w:type="character" w:styleId="af1">
    <w:name w:val="Emphasis"/>
    <w:basedOn w:val="a0"/>
    <w:uiPriority w:val="20"/>
    <w:qFormat/>
    <w:rsid w:val="00B92269"/>
    <w:rPr>
      <w:i/>
      <w:iCs/>
    </w:rPr>
  </w:style>
  <w:style w:type="paragraph" w:customStyle="1" w:styleId="af2">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3">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4">
    <w:name w:val="Обычный_без_отступа"/>
    <w:basedOn w:val="a"/>
    <w:next w:val="a"/>
    <w:qFormat/>
    <w:rsid w:val="00B92269"/>
    <w:pPr>
      <w:spacing w:line="259" w:lineRule="auto"/>
      <w:jc w:val="both"/>
    </w:pPr>
    <w:rPr>
      <w:rFonts w:eastAsiaTheme="minorHAnsi" w:cstheme="minorBidi"/>
      <w:sz w:val="22"/>
      <w:szCs w:val="22"/>
      <w:lang w:val="ru-RU"/>
    </w:rPr>
  </w:style>
  <w:style w:type="table" w:customStyle="1" w:styleId="31">
    <w:name w:val="Сетка таблицы3"/>
    <w:basedOn w:val="a1"/>
    <w:next w:val="aa"/>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5">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6">
    <w:name w:val="List Paragraph"/>
    <w:basedOn w:val="a"/>
    <w:uiPriority w:val="34"/>
    <w:qFormat/>
    <w:rsid w:val="004361AF"/>
    <w:pPr>
      <w:ind w:left="720"/>
      <w:contextualSpacing/>
    </w:pPr>
  </w:style>
  <w:style w:type="paragraph" w:styleId="af7">
    <w:name w:val="caption"/>
    <w:basedOn w:val="a"/>
    <w:next w:val="a"/>
    <w:uiPriority w:val="35"/>
    <w:semiHidden/>
    <w:unhideWhenUsed/>
    <w:qFormat/>
    <w:rsid w:val="006C722A"/>
    <w:pPr>
      <w:spacing w:after="200"/>
    </w:pPr>
    <w:rPr>
      <w:i/>
      <w:iCs/>
      <w:color w:val="44546A" w:themeColor="text2"/>
      <w:sz w:val="18"/>
      <w:szCs w:val="18"/>
    </w:rPr>
  </w:style>
  <w:style w:type="paragraph" w:customStyle="1" w:styleId="Inf">
    <w:name w:val="Inf_Текст журнала"/>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rsid w:val="00E14E6F"/>
    <w:pPr>
      <w:keepNext/>
      <w:keepLines/>
      <w:overflowPunct w:val="0"/>
      <w:autoSpaceDE w:val="0"/>
      <w:autoSpaceDN w:val="0"/>
      <w:adjustRightInd w:val="0"/>
      <w:spacing w:before="240" w:after="120" w:line="220" w:lineRule="atLeast"/>
      <w:jc w:val="center"/>
      <w:textAlignment w:val="baseline"/>
    </w:pPr>
    <w:rPr>
      <w:rFonts w:eastAsia="Times New Roman"/>
      <w:sz w:val="18"/>
      <w:lang w:val="en-US"/>
    </w:rPr>
  </w:style>
  <w:style w:type="character" w:customStyle="1" w:styleId="jlqj4b">
    <w:name w:val="jlqj4b"/>
    <w:basedOn w:val="a0"/>
    <w:rsid w:val="00FB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48891">
      <w:bodyDiv w:val="1"/>
      <w:marLeft w:val="0"/>
      <w:marRight w:val="0"/>
      <w:marTop w:val="0"/>
      <w:marBottom w:val="0"/>
      <w:divBdr>
        <w:top w:val="none" w:sz="0" w:space="0" w:color="auto"/>
        <w:left w:val="none" w:sz="0" w:space="0" w:color="auto"/>
        <w:bottom w:val="none" w:sz="0" w:space="0" w:color="auto"/>
        <w:right w:val="none" w:sz="0" w:space="0" w:color="auto"/>
      </w:divBdr>
    </w:div>
    <w:div w:id="851993622">
      <w:bodyDiv w:val="1"/>
      <w:marLeft w:val="0"/>
      <w:marRight w:val="0"/>
      <w:marTop w:val="0"/>
      <w:marBottom w:val="0"/>
      <w:divBdr>
        <w:top w:val="none" w:sz="0" w:space="0" w:color="auto"/>
        <w:left w:val="none" w:sz="0" w:space="0" w:color="auto"/>
        <w:bottom w:val="none" w:sz="0" w:space="0" w:color="auto"/>
        <w:right w:val="none" w:sz="0" w:space="0" w:color="auto"/>
      </w:divBdr>
    </w:div>
    <w:div w:id="984550121">
      <w:bodyDiv w:val="1"/>
      <w:marLeft w:val="0"/>
      <w:marRight w:val="0"/>
      <w:marTop w:val="0"/>
      <w:marBottom w:val="0"/>
      <w:divBdr>
        <w:top w:val="none" w:sz="0" w:space="0" w:color="auto"/>
        <w:left w:val="none" w:sz="0" w:space="0" w:color="auto"/>
        <w:bottom w:val="none" w:sz="0" w:space="0" w:color="auto"/>
        <w:right w:val="none" w:sz="0" w:space="0" w:color="auto"/>
      </w:divBdr>
    </w:div>
    <w:div w:id="1164662273">
      <w:bodyDiv w:val="1"/>
      <w:marLeft w:val="0"/>
      <w:marRight w:val="0"/>
      <w:marTop w:val="0"/>
      <w:marBottom w:val="0"/>
      <w:divBdr>
        <w:top w:val="none" w:sz="0" w:space="0" w:color="auto"/>
        <w:left w:val="none" w:sz="0" w:space="0" w:color="auto"/>
        <w:bottom w:val="none" w:sz="0" w:space="0" w:color="auto"/>
        <w:right w:val="none" w:sz="0" w:space="0" w:color="auto"/>
      </w:divBdr>
      <w:divsChild>
        <w:div w:id="332685096">
          <w:marLeft w:val="0"/>
          <w:marRight w:val="0"/>
          <w:marTop w:val="60"/>
          <w:marBottom w:val="0"/>
          <w:divBdr>
            <w:top w:val="none" w:sz="0" w:space="0" w:color="auto"/>
            <w:left w:val="none" w:sz="0" w:space="0" w:color="auto"/>
            <w:bottom w:val="none" w:sz="0" w:space="0" w:color="auto"/>
            <w:right w:val="none" w:sz="0" w:space="0" w:color="auto"/>
          </w:divBdr>
        </w:div>
      </w:divsChild>
    </w:div>
    <w:div w:id="1485733782">
      <w:bodyDiv w:val="1"/>
      <w:marLeft w:val="0"/>
      <w:marRight w:val="0"/>
      <w:marTop w:val="0"/>
      <w:marBottom w:val="0"/>
      <w:divBdr>
        <w:top w:val="none" w:sz="0" w:space="0" w:color="auto"/>
        <w:left w:val="none" w:sz="0" w:space="0" w:color="auto"/>
        <w:bottom w:val="none" w:sz="0" w:space="0" w:color="auto"/>
        <w:right w:val="none" w:sz="0" w:space="0" w:color="auto"/>
      </w:divBdr>
      <w:divsChild>
        <w:div w:id="1177962170">
          <w:marLeft w:val="0"/>
          <w:marRight w:val="0"/>
          <w:marTop w:val="0"/>
          <w:marBottom w:val="0"/>
          <w:divBdr>
            <w:top w:val="none" w:sz="0" w:space="0" w:color="auto"/>
            <w:left w:val="none" w:sz="0" w:space="0" w:color="auto"/>
            <w:bottom w:val="none" w:sz="0" w:space="0" w:color="auto"/>
            <w:right w:val="none" w:sz="0" w:space="0" w:color="auto"/>
          </w:divBdr>
        </w:div>
      </w:divsChild>
    </w:div>
    <w:div w:id="1758820048">
      <w:bodyDiv w:val="1"/>
      <w:marLeft w:val="0"/>
      <w:marRight w:val="0"/>
      <w:marTop w:val="0"/>
      <w:marBottom w:val="0"/>
      <w:divBdr>
        <w:top w:val="none" w:sz="0" w:space="0" w:color="auto"/>
        <w:left w:val="none" w:sz="0" w:space="0" w:color="auto"/>
        <w:bottom w:val="none" w:sz="0" w:space="0" w:color="auto"/>
        <w:right w:val="none" w:sz="0" w:space="0" w:color="auto"/>
      </w:divBdr>
    </w:div>
    <w:div w:id="1963724709">
      <w:bodyDiv w:val="1"/>
      <w:marLeft w:val="0"/>
      <w:marRight w:val="0"/>
      <w:marTop w:val="0"/>
      <w:marBottom w:val="0"/>
      <w:divBdr>
        <w:top w:val="none" w:sz="0" w:space="0" w:color="auto"/>
        <w:left w:val="none" w:sz="0" w:space="0" w:color="auto"/>
        <w:bottom w:val="none" w:sz="0" w:space="0" w:color="auto"/>
        <w:right w:val="none" w:sz="0" w:space="0" w:color="auto"/>
      </w:divBdr>
      <w:divsChild>
        <w:div w:id="1463619531">
          <w:marLeft w:val="0"/>
          <w:marRight w:val="0"/>
          <w:marTop w:val="0"/>
          <w:marBottom w:val="0"/>
          <w:divBdr>
            <w:top w:val="none" w:sz="0" w:space="0" w:color="auto"/>
            <w:left w:val="none" w:sz="0" w:space="0" w:color="auto"/>
            <w:bottom w:val="none" w:sz="0" w:space="0" w:color="auto"/>
            <w:right w:val="none" w:sz="0" w:space="0" w:color="auto"/>
          </w:divBdr>
        </w:div>
        <w:div w:id="1648051181">
          <w:marLeft w:val="0"/>
          <w:marRight w:val="0"/>
          <w:marTop w:val="0"/>
          <w:marBottom w:val="0"/>
          <w:divBdr>
            <w:top w:val="none" w:sz="0" w:space="0" w:color="auto"/>
            <w:left w:val="none" w:sz="0" w:space="0" w:color="auto"/>
            <w:bottom w:val="none" w:sz="0" w:space="0" w:color="auto"/>
            <w:right w:val="none" w:sz="0" w:space="0" w:color="auto"/>
          </w:divBdr>
        </w:div>
        <w:div w:id="1932740494">
          <w:marLeft w:val="0"/>
          <w:marRight w:val="0"/>
          <w:marTop w:val="0"/>
          <w:marBottom w:val="0"/>
          <w:divBdr>
            <w:top w:val="none" w:sz="0" w:space="0" w:color="auto"/>
            <w:left w:val="none" w:sz="0" w:space="0" w:color="auto"/>
            <w:bottom w:val="none" w:sz="0" w:space="0" w:color="auto"/>
            <w:right w:val="none" w:sz="0" w:space="0" w:color="auto"/>
          </w:divBdr>
        </w:div>
        <w:div w:id="1049383287">
          <w:marLeft w:val="0"/>
          <w:marRight w:val="0"/>
          <w:marTop w:val="0"/>
          <w:marBottom w:val="0"/>
          <w:divBdr>
            <w:top w:val="none" w:sz="0" w:space="0" w:color="auto"/>
            <w:left w:val="none" w:sz="0" w:space="0" w:color="auto"/>
            <w:bottom w:val="none" w:sz="0" w:space="0" w:color="auto"/>
            <w:right w:val="none" w:sz="0" w:space="0" w:color="auto"/>
          </w:divBdr>
        </w:div>
      </w:divsChild>
    </w:div>
    <w:div w:id="1979653112">
      <w:bodyDiv w:val="1"/>
      <w:marLeft w:val="0"/>
      <w:marRight w:val="0"/>
      <w:marTop w:val="0"/>
      <w:marBottom w:val="0"/>
      <w:divBdr>
        <w:top w:val="none" w:sz="0" w:space="0" w:color="auto"/>
        <w:left w:val="none" w:sz="0" w:space="0" w:color="auto"/>
        <w:bottom w:val="none" w:sz="0" w:space="0" w:color="auto"/>
        <w:right w:val="none" w:sz="0" w:space="0" w:color="auto"/>
      </w:divBdr>
      <w:divsChild>
        <w:div w:id="38576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BE2F7-8AE9-4FFB-92E2-C139F7A52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5</Pages>
  <Words>1881</Words>
  <Characters>10723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cp:lastModifiedBy>Admin</cp:lastModifiedBy>
  <cp:revision>132</cp:revision>
  <cp:lastPrinted>2021-12-14T14:53:00Z</cp:lastPrinted>
  <dcterms:created xsi:type="dcterms:W3CDTF">2021-05-31T09:04:00Z</dcterms:created>
  <dcterms:modified xsi:type="dcterms:W3CDTF">2023-04-27T13:17:00Z</dcterms:modified>
</cp:coreProperties>
</file>