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D1BC" w14:textId="4BF56AD2" w:rsidR="007119D6" w:rsidRDefault="009B0FDB">
      <w:pPr>
        <w:keepNext/>
        <w:keepLines/>
        <w:tabs>
          <w:tab w:val="left" w:pos="709"/>
        </w:tabs>
        <w:spacing w:before="240"/>
        <w:rPr>
          <w:rFonts w:eastAsia="Times New Roman"/>
          <w:sz w:val="22"/>
          <w:lang w:eastAsia="ru-RU"/>
        </w:rPr>
      </w:pPr>
      <w:r>
        <w:rPr>
          <w:noProof/>
        </w:rPr>
        <mc:AlternateContent>
          <mc:Choice Requires="wps">
            <w:drawing>
              <wp:anchor distT="0" distB="0" distL="0" distR="0" simplePos="0" relativeHeight="251655680" behindDoc="0" locked="0" layoutInCell="1" allowOverlap="1" wp14:anchorId="5EC7E06C" wp14:editId="4961E75B">
                <wp:simplePos x="0" y="0"/>
                <wp:positionH relativeFrom="column">
                  <wp:posOffset>0</wp:posOffset>
                </wp:positionH>
                <wp:positionV relativeFrom="paragraph">
                  <wp:posOffset>635</wp:posOffset>
                </wp:positionV>
                <wp:extent cx="635000" cy="635000"/>
                <wp:effectExtent l="0" t="0" r="0" b="0"/>
                <wp:wrapNone/>
                <wp:docPr id="15" name="_x0000_tole_rId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 cy="6350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8932A65" id="_x0000_tole_rId2" o:spid="_x0000_s1026" style="position:absolute;margin-left:0;margin-top:.05pt;width:50pt;height:50pt;z-index:251655680;visibility:hidden;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" filled="f" stroked="f" strokeweight="0"/>
            </w:pict>
          </mc:Fallback>
        </mc:AlternateContent>
      </w:r>
      <w:r>
        <w:rPr>
          <w:noProof/>
        </w:rPr>
        <mc:AlternateContent>
          <mc:Choice Requires="wps">
            <w:drawing>
              <wp:anchor distT="0" distB="0" distL="0" distR="0" simplePos="0" relativeHeight="251656704" behindDoc="0" locked="0" layoutInCell="1" allowOverlap="1" wp14:anchorId="467C4721" wp14:editId="5B84A8E9">
                <wp:simplePos x="0" y="0"/>
                <wp:positionH relativeFrom="column">
                  <wp:posOffset>0</wp:posOffset>
                </wp:positionH>
                <wp:positionV relativeFrom="paragraph">
                  <wp:posOffset>635</wp:posOffset>
                </wp:positionV>
                <wp:extent cx="635000" cy="635000"/>
                <wp:effectExtent l="0" t="0" r="0" b="0"/>
                <wp:wrapNone/>
                <wp:docPr id="14" name="_x0000_tole_rId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 cy="6350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CD90B0C" id="_x0000_tole_rId2" o:spid="_x0000_s1026" style="position:absolute;margin-left:0;margin-top:.05pt;width:50pt;height:50pt;z-index:251656704;visibility:hidden;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" filled="f" stroked="f" strokeweight="0"/>
            </w:pict>
          </mc:Fallback>
        </mc:AlternateContent>
      </w:r>
      <w:r>
        <w:rPr>
          <w:noProof/>
        </w:rPr>
        <mc:AlternateContent>
          <mc:Choice Requires="wps">
            <w:drawing>
              <wp:anchor distT="0" distB="0" distL="114300" distR="114300" simplePos="0" relativeHeight="251658752" behindDoc="0" locked="0" layoutInCell="1" allowOverlap="1" wp14:anchorId="6661DC92" wp14:editId="36978B92">
                <wp:simplePos x="0" y="0"/>
                <wp:positionH relativeFrom="column">
                  <wp:posOffset>0</wp:posOffset>
                </wp:positionH>
                <wp:positionV relativeFrom="paragraph">
                  <wp:posOffset>0</wp:posOffset>
                </wp:positionV>
                <wp:extent cx="635000" cy="635000"/>
                <wp:effectExtent l="0" t="0" r="3175" b="3175"/>
                <wp:wrapNone/>
                <wp:docPr id="13"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A408D" id="_x0000_tole_rId2"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FyfGVDuAQAAygMAAA4AAAAAAAAAAAAAAAAALgIAAGRycy9lMm9Eb2MueG1s&#10;UEsBAi0AFAAGAAgAAAAhAIZbh9XYAAAABQEAAA8AAAAAAAAAAAAAAAAASAQAAGRycy9kb3ducmV2&#10;LnhtbFBLBQYAAAAABAAEAPMAAABNBQAAAAA=&#10;" filled="f" stroked="f">
                <o:lock v:ext="edit" aspectratio="t" selection="t"/>
              </v:rect>
            </w:pict>
          </mc:Fallback>
        </mc:AlternateContent>
      </w:r>
      <w:r w:rsidR="0055444F">
        <w:object w:dxaOrig="207" w:dyaOrig="288" w14:anchorId="5357B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2pt;height:14.5pt;visibility:visible;mso-wrap-distance-right:0" o:ole="">
            <v:imagedata r:id="rId8" o:title=""/>
          </v:shape>
          <o:OLEObject Type="Embed" ProgID="Equation.DSMT4" ShapeID="ole_rId2" DrawAspect="Content" ObjectID="_1762936130" r:id="rId9"/>
        </w:object>
      </w:r>
      <w:r w:rsidR="0055444F">
        <w:rPr>
          <w:noProof/>
        </w:rPr>
        <w:drawing>
          <wp:inline distT="0" distB="0" distL="0" distR="0" wp14:anchorId="6698412A" wp14:editId="7A08D5BA">
            <wp:extent cx="880110" cy="189865"/>
            <wp:effectExtent l="0" t="0" r="0" b="0"/>
            <wp:docPr id="3"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2FFFF875" w14:textId="77777777" w:rsidR="007119D6" w:rsidRDefault="0055444F">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09EB6E35" w14:textId="77777777" w:rsidR="007119D6" w:rsidRDefault="0055444F">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27EFA898" w14:textId="77777777" w:rsidR="007119D6" w:rsidRDefault="0055444F">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14:paraId="302391AE" w14:textId="77777777" w:rsidR="007119D6" w:rsidRDefault="0055444F">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НАДСЕГМЕТНЫХ АККУСТИЧЕСКИХ </w:t>
      </w:r>
      <w:r>
        <w:rPr>
          <w:rFonts w:eastAsia="Times New Roman"/>
          <w:b/>
          <w:color w:val="000000"/>
          <w:sz w:val="24"/>
          <w:szCs w:val="24"/>
          <w:lang w:val="ru-RU"/>
        </w:rPr>
        <w:t>ПРИЗНАКОВ</w:t>
      </w:r>
    </w:p>
    <w:p w14:paraId="5F989E78" w14:textId="77777777" w:rsidR="007119D6" w:rsidRDefault="0055444F">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14:paraId="7D044EC3" w14:textId="77777777" w:rsidR="007119D6" w:rsidRDefault="0055444F">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294E81A2" w14:textId="77777777" w:rsidR="007119D6" w:rsidRDefault="0055444F">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43CFE1D1" w14:textId="77777777" w:rsidR="007119D6" w:rsidRDefault="0055444F">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1916F116" w14:textId="77777777" w:rsidR="007119D6" w:rsidRDefault="0055444F">
      <w:pPr>
        <w:keepNext/>
        <w:keepLines/>
        <w:tabs>
          <w:tab w:val="left" w:pos="709"/>
        </w:tabs>
        <w:spacing w:before="240" w:after="40"/>
      </w:pPr>
      <w:r>
        <w:rPr>
          <w:lang w:val="ru-RU"/>
        </w:rPr>
        <w:t xml:space="preserve">©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202B8A86" w14:textId="54160B21" w:rsidR="007119D6" w:rsidRDefault="0055444F">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w:t>
      </w:r>
      <w:r w:rsidR="00436B83">
        <w:rPr>
          <w:rFonts w:eastAsia="Times New Roman"/>
          <w:lang w:val="ru-RU" w:eastAsia="ru-RU"/>
        </w:rPr>
        <w:t xml:space="preserve">Для проведения экспериментов </w:t>
      </w:r>
      <w:r>
        <w:rPr>
          <w:rFonts w:eastAsia="Times New Roman"/>
          <w:lang w:val="ru-RU" w:eastAsia="ru-RU"/>
        </w:rPr>
        <w:t>использова</w:t>
      </w:r>
      <w:r w:rsidR="00436B83">
        <w:rPr>
          <w:rFonts w:eastAsia="Times New Roman"/>
          <w:lang w:val="ru-RU" w:eastAsia="ru-RU"/>
        </w:rPr>
        <w:t>лся набор данных</w:t>
      </w:r>
      <w:r>
        <w:rPr>
          <w:rFonts w:eastAsia="Times New Roman"/>
          <w:lang w:val="ru-RU" w:eastAsia="ru-RU"/>
        </w:rPr>
        <w:t xml:space="preserve"> </w:t>
      </w:r>
      <w:r>
        <w:rPr>
          <w:rFonts w:eastAsia="Times New Roman"/>
          <w:lang w:val="ru-RU" w:eastAsia="ru-RU"/>
        </w:rPr>
        <w:t xml:space="preserve">RAVDESS. </w:t>
      </w:r>
      <w:r w:rsidR="00436B83">
        <w:rPr>
          <w:rFonts w:eastAsia="Times New Roman"/>
          <w:lang w:val="ru-RU" w:eastAsia="ru-RU"/>
        </w:rPr>
        <w:t>П</w:t>
      </w:r>
      <w:r>
        <w:rPr>
          <w:rFonts w:eastAsia="Times New Roman"/>
          <w:lang w:val="ru-RU" w:eastAsia="ru-RU"/>
        </w:rPr>
        <w:t xml:space="preserve">редложена модель, которая использует </w:t>
      </w:r>
      <w:r>
        <w:rPr>
          <w:rFonts w:eastAsia="Times New Roman"/>
          <w:lang w:val="ru-RU" w:eastAsia="ru-RU"/>
        </w:rPr>
        <w:t>306</w:t>
      </w:r>
      <w:r>
        <w:rPr>
          <w:rFonts w:eastAsia="Times New Roman"/>
          <w:lang w:val="ru-RU" w:eastAsia="ru-RU"/>
        </w:rPr>
        <w:t xml:space="preserve">-компонентный </w:t>
      </w:r>
      <w:r>
        <w:rPr>
          <w:rFonts w:eastAsia="Times New Roman"/>
          <w:lang w:val="ru-RU" w:eastAsia="ru-RU"/>
        </w:rPr>
        <w:t>вектор признаков</w:t>
      </w:r>
      <w:r w:rsidR="00436B83">
        <w:rPr>
          <w:rFonts w:eastAsia="Times New Roman"/>
          <w:lang w:val="ru-RU" w:eastAsia="ru-RU"/>
        </w:rPr>
        <w:t>, вычисленный на основе</w:t>
      </w:r>
      <w:r>
        <w:rPr>
          <w:rFonts w:eastAsia="Times New Roman"/>
          <w:lang w:val="ru-RU" w:eastAsia="ru-RU"/>
        </w:rPr>
        <w:t xml:space="preserve"> МЧКК</w:t>
      </w:r>
      <w:r w:rsidR="00436B83">
        <w:rPr>
          <w:rFonts w:eastAsia="Times New Roman"/>
          <w:lang w:val="ru-RU" w:eastAsia="ru-RU"/>
        </w:rPr>
        <w:t>,</w:t>
      </w:r>
      <w:r>
        <w:rPr>
          <w:rFonts w:eastAsia="Times New Roman"/>
          <w:lang w:val="ru-RU" w:eastAsia="ru-RU"/>
        </w:rPr>
        <w:t xml:space="preserve"> в качестве входных данных для классификатора МОВ. Для оценки качества модели использовался невзвешенно</w:t>
      </w:r>
      <w:r>
        <w:rPr>
          <w:rFonts w:eastAsia="Times New Roman"/>
          <w:lang w:val="ru-RU" w:eastAsia="ru-RU"/>
        </w:rPr>
        <w:t>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демонстрируют много</w:t>
      </w:r>
      <w:r>
        <w:rPr>
          <w:rFonts w:eastAsia="Times New Roman"/>
          <w:lang w:val="ru-RU" w:eastAsia="ru-RU"/>
        </w:rPr>
        <w:t>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416DECA1" w14:textId="6249E0BB" w:rsidR="007119D6" w:rsidRDefault="0055444F">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 xml:space="preserve">голосовой сигнал, МЧКК, </w:t>
      </w:r>
      <w:r>
        <w:rPr>
          <w:rFonts w:eastAsia="Times New Roman"/>
          <w:lang w:val="ru-RU" w:eastAsia="ru-RU"/>
        </w:rPr>
        <w:t>извлечение аудио признаков, распознаван</w:t>
      </w:r>
      <w:r>
        <w:rPr>
          <w:rFonts w:eastAsia="Times New Roman"/>
          <w:lang w:val="ru-RU" w:eastAsia="ru-RU"/>
        </w:rPr>
        <w:t>ие, машинное обучение.</w:t>
      </w:r>
    </w:p>
    <w:p w14:paraId="311BADF0" w14:textId="77777777" w:rsidR="007119D6" w:rsidRDefault="0055444F">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0DEC94AD" w14:textId="77777777" w:rsidR="007119D6" w:rsidRDefault="0055444F">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w:t>
      </w:r>
      <w:r>
        <w:rPr>
          <w:rFonts w:eastAsia="Times New Roman"/>
          <w:lang w:val="ru-RU" w:eastAsia="ru-RU"/>
        </w:rPr>
        <w:t>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14:paraId="48106513" w14:textId="77777777" w:rsidR="007119D6" w:rsidRDefault="0055444F">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38025488" w14:textId="77777777" w:rsidR="007119D6" w:rsidRDefault="0055444F">
      <w:pPr>
        <w:jc w:val="center"/>
      </w:pPr>
      <w:r>
        <w:rPr>
          <w:rFonts w:eastAsia="Times New Roman"/>
          <w:sz w:val="22"/>
          <w:lang w:val="en-US" w:eastAsia="ru-RU"/>
        </w:rPr>
        <w:t>MAXIM.I. VASHKEVICH, DANIIL V. KRASNOPROSHIN</w:t>
      </w:r>
    </w:p>
    <w:p w14:paraId="4C71BBF3" w14:textId="77777777" w:rsidR="007119D6" w:rsidRDefault="0055444F">
      <w:pPr>
        <w:widowControl w:val="0"/>
        <w:tabs>
          <w:tab w:val="left" w:pos="709"/>
        </w:tabs>
        <w:spacing w:before="240" w:after="40"/>
        <w:jc w:val="center"/>
      </w:pPr>
      <w:r>
        <w:rPr>
          <w:rFonts w:eastAsia="Times New Roman"/>
          <w:i/>
          <w:lang w:val="en-US" w:eastAsia="ru-RU"/>
        </w:rPr>
        <w:t>Belarusian state university of informatics and radioelectronics</w:t>
      </w:r>
    </w:p>
    <w:p w14:paraId="42442B40" w14:textId="77777777" w:rsidR="007119D6" w:rsidRDefault="0055444F">
      <w:pPr>
        <w:widowControl w:val="0"/>
        <w:tabs>
          <w:tab w:val="left" w:pos="709"/>
        </w:tabs>
        <w:spacing w:after="40"/>
        <w:jc w:val="center"/>
      </w:pPr>
      <w:r>
        <w:rPr>
          <w:rFonts w:eastAsia="Times New Roman"/>
          <w:i/>
          <w:lang w:val="en-US" w:eastAsia="ru-RU"/>
        </w:rPr>
        <w:t xml:space="preserve">P.Brovki str., 6, </w:t>
      </w:r>
      <w:r>
        <w:rPr>
          <w:rFonts w:eastAsia="Times New Roman"/>
          <w:i/>
          <w:lang w:val="en-US" w:eastAsia="ru-RU"/>
        </w:rPr>
        <w:t>Minsk, 220013, Republic of Belarus</w:t>
      </w:r>
    </w:p>
    <w:p w14:paraId="4C3C0526" w14:textId="77777777" w:rsidR="007119D6" w:rsidRDefault="0055444F">
      <w:pPr>
        <w:widowControl w:val="0"/>
        <w:spacing w:before="360" w:after="240"/>
        <w:ind w:left="567"/>
        <w:jc w:val="right"/>
        <w:rPr>
          <w:rFonts w:eastAsia="Times New Roman"/>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14:paraId="359E66E9" w14:textId="77777777" w:rsidR="007119D6" w:rsidRDefault="0055444F">
      <w:pPr>
        <w:widowControl w:val="0"/>
        <w:tabs>
          <w:tab w:val="left" w:pos="709"/>
        </w:tabs>
        <w:spacing w:after="40"/>
      </w:pPr>
      <w:r>
        <w:rPr>
          <w:lang w:val="en-US"/>
        </w:rPr>
        <w:lastRenderedPageBreak/>
        <w:t xml:space="preserve">© </w:t>
      </w:r>
      <w:r>
        <w:t>Belarusian</w:t>
      </w:r>
      <w:r>
        <w:rPr>
          <w:lang w:val="en-US"/>
        </w:rPr>
        <w:t xml:space="preserve"> State</w:t>
      </w:r>
      <w:r>
        <w:t xml:space="preserve"> University</w:t>
      </w:r>
      <w:r>
        <w:rPr>
          <w:lang w:val="en-US"/>
        </w:rPr>
        <w:t xml:space="preserve"> of Informatics and Radioelectronics</w:t>
      </w:r>
      <w:r>
        <w:t>, 202</w:t>
      </w:r>
      <w:r>
        <w:rPr>
          <w:lang w:val="en-US"/>
        </w:rPr>
        <w:t>3</w:t>
      </w:r>
    </w:p>
    <w:p w14:paraId="18DEC5E6" w14:textId="77777777" w:rsidR="007119D6" w:rsidRDefault="0055444F">
      <w:pPr>
        <w:widowControl w:val="0"/>
        <w:tabs>
          <w:tab w:val="left" w:pos="709"/>
        </w:tabs>
        <w:spacing w:before="240" w:after="240"/>
        <w:jc w:val="both"/>
      </w:pPr>
      <w:r>
        <w:rPr>
          <w:rFonts w:eastAsia="Times New Roman"/>
          <w:b/>
          <w:lang w:val="en-US" w:eastAsia="ru-RU"/>
        </w:rPr>
        <w:t xml:space="preserve">Abstract. </w:t>
      </w:r>
      <w:r>
        <w:rPr>
          <w:rFonts w:eastAsia="Times New Roman"/>
          <w:lang w:val="en-US" w:eastAsia="ru-RU"/>
        </w:rPr>
        <w:t xml:space="preserve">This study explores speech emotion recognition (SER) using mel-frequency cepstral coefficients (MFCCs) and Support Vector Machines (SVMs) classifier on the RAVDESS dataset. We proposed a model which uses 306-component suprasegmental MFCC feature vector as </w:t>
      </w:r>
      <w:r>
        <w:rPr>
          <w:rFonts w:eastAsia="Times New Roman"/>
          <w:lang w:val="en-US" w:eastAsia="ru-RU"/>
        </w:rPr>
        <w:t xml:space="preserve">an input downstream by SVM classifier. To evaluate the quality of the model, unweighted average recall (UAR) was used. We evaluate different kernel function for SVM (such as linear, polynomial and radial basis) and different frame size for MFCC extraction </w:t>
      </w:r>
      <w:r>
        <w:rPr>
          <w:rFonts w:eastAsia="Times New Roman"/>
          <w:lang w:val="en-US" w:eastAsia="ru-RU"/>
        </w:rPr>
        <w:t>(from 20 to 170 ms). Experimental results demonstrate promising accuracy (UAR = 48%), showcasing the potential of this approach for applications like voice assistants, virtual agents, and mental health diagnostics.</w:t>
      </w:r>
    </w:p>
    <w:p w14:paraId="355AC672" w14:textId="77777777" w:rsidR="007119D6" w:rsidRDefault="0055444F">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 xml:space="preserve">voice signal, MFCC, DSP, audio </w:t>
      </w:r>
      <w:r>
        <w:rPr>
          <w:rFonts w:eastAsia="Times New Roman"/>
          <w:lang w:val="en-US" w:eastAsia="ru-RU"/>
        </w:rPr>
        <w:t>feature extraction, recognition, machine learning.</w:t>
      </w:r>
    </w:p>
    <w:p w14:paraId="767BDE99" w14:textId="77777777" w:rsidR="007119D6" w:rsidRDefault="0055444F">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091795F6" w14:textId="77777777" w:rsidR="007119D6" w:rsidRDefault="0055444F">
      <w:pPr>
        <w:widowControl w:val="0"/>
        <w:tabs>
          <w:tab w:val="left" w:pos="709"/>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Vashkevich M.I., Krasnoproshin D.V., Speech emotion recognition using SVM classifier with suprasegment MFCC features. Dokl</w:t>
      </w:r>
      <w:r>
        <w:rPr>
          <w:rFonts w:eastAsia="Times New Roman"/>
          <w:lang w:val="en-US" w:eastAsia="ru-RU"/>
        </w:rPr>
        <w:t>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14:paraId="68E0B3F0" w14:textId="77777777" w:rsidR="007119D6" w:rsidRDefault="0055444F">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0F63F986"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w:t>
      </w:r>
      <w:r>
        <w:rPr>
          <w:rFonts w:eastAsia="Times New Roman"/>
          <w:sz w:val="22"/>
          <w:szCs w:val="22"/>
          <w:lang w:val="ru-RU"/>
        </w:rPr>
        <w:t xml:space="preserve">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w:t>
      </w:r>
      <w:r>
        <w:rPr>
          <w:rFonts w:eastAsia="Times New Roman"/>
          <w:sz w:val="22"/>
          <w:szCs w:val="22"/>
          <w:lang w:val="ru-RU"/>
        </w:rPr>
        <w:t>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w:t>
      </w:r>
      <w:r>
        <w:rPr>
          <w:rFonts w:eastAsia="Times New Roman"/>
          <w:sz w:val="22"/>
          <w:szCs w:val="22"/>
          <w:lang w:val="ru-RU"/>
        </w:rPr>
        <w:t>циональное состояние водителя [</w:t>
      </w:r>
      <w:r>
        <w:rPr>
          <w:rFonts w:eastAsia="Times New Roman"/>
          <w:sz w:val="22"/>
          <w:szCs w:val="22"/>
          <w:lang w:val="ru-RU"/>
        </w:rPr>
        <w:t>3</w:t>
      </w:r>
      <w:r>
        <w:rPr>
          <w:rFonts w:eastAsia="Times New Roman"/>
          <w:sz w:val="22"/>
          <w:szCs w:val="22"/>
          <w:lang w:val="ru-RU"/>
        </w:rPr>
        <w:t>].</w:t>
      </w:r>
    </w:p>
    <w:p w14:paraId="09683C69" w14:textId="77777777" w:rsidR="007119D6" w:rsidRDefault="0055444F">
      <w:pPr>
        <w:shd w:val="clear" w:color="auto" w:fill="FFFFFF"/>
        <w:ind w:firstLine="709"/>
        <w:jc w:val="both"/>
      </w:pPr>
      <w:r>
        <w:rPr>
          <w:rFonts w:eastAsia="Times New Roman"/>
          <w:sz w:val="22"/>
          <w:szCs w:val="22"/>
          <w:lang w:val="ru-RU"/>
        </w:rPr>
        <w:t xml:space="preserve">В данной работе рассматривается задаче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w:t>
      </w:r>
      <w:r>
        <w:rPr>
          <w:rFonts w:eastAsia="Times New Roman"/>
          <w:sz w:val="22"/>
          <w:szCs w:val="22"/>
          <w:lang w:val="ru-RU"/>
        </w:rPr>
        <w:t>диктора [1], [4-6].</w:t>
      </w:r>
    </w:p>
    <w:p w14:paraId="7EE23A7E"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В данной работе для построения системы распознавания эмоций предлагается использовать мел-частотные кепстральные коэффициенты (МЧКК) [</w:t>
      </w:r>
      <w:r>
        <w:rPr>
          <w:rFonts w:eastAsia="Times New Roman"/>
          <w:sz w:val="22"/>
          <w:szCs w:val="22"/>
          <w:lang w:val="ru-RU"/>
        </w:rPr>
        <w:t>7</w:t>
      </w:r>
      <w:r>
        <w:rPr>
          <w:rFonts w:eastAsia="Times New Roman"/>
          <w:sz w:val="22"/>
          <w:szCs w:val="22"/>
          <w:lang w:val="ru-RU"/>
        </w:rPr>
        <w:t>]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w:t>
      </w:r>
      <w:r w:rsidRPr="00436B83">
        <w:rPr>
          <w:rFonts w:eastAsia="Times New Roman"/>
          <w:sz w:val="22"/>
          <w:szCs w:val="22"/>
          <w:lang w:val="ru-RU"/>
        </w:rPr>
        <w:t xml:space="preserve"> </w:t>
      </w:r>
      <w:r>
        <w:rPr>
          <w:rFonts w:eastAsia="Times New Roman"/>
          <w:sz w:val="22"/>
          <w:szCs w:val="22"/>
          <w:lang w:val="ru-RU"/>
        </w:rPr>
        <w:t>[</w:t>
      </w:r>
      <w:r>
        <w:rPr>
          <w:rFonts w:eastAsia="Times New Roman"/>
          <w:sz w:val="22"/>
          <w:szCs w:val="22"/>
          <w:lang w:val="ru-RU"/>
        </w:rPr>
        <w:t>7</w:t>
      </w:r>
      <w:r>
        <w:rPr>
          <w:rFonts w:eastAsia="Times New Roman"/>
          <w:sz w:val="22"/>
          <w:szCs w:val="22"/>
          <w:lang w:val="ru-RU"/>
        </w:rPr>
        <w:t>] в качестве метода классификации.</w:t>
      </w:r>
    </w:p>
    <w:p w14:paraId="47EAF660" w14:textId="44B896F0"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Признак</w:t>
      </w:r>
      <w:r>
        <w:rPr>
          <w:rFonts w:eastAsia="Times New Roman"/>
          <w:sz w:val="22"/>
          <w:szCs w:val="22"/>
          <w:lang w:val="ru-RU"/>
        </w:rPr>
        <w:t>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w:t>
      </w:r>
      <w:r>
        <w:rPr>
          <w:rFonts w:eastAsia="Times New Roman"/>
          <w:sz w:val="22"/>
          <w:szCs w:val="22"/>
          <w:lang w:val="ru-RU"/>
        </w:rPr>
        <w:t xml:space="preserve"> МЧКК уменьшают размерность данных, сохраняя при этом важные </w:t>
      </w:r>
      <w:r w:rsidR="00A00EFC">
        <w:rPr>
          <w:rFonts w:eastAsia="Times New Roman"/>
          <w:sz w:val="22"/>
          <w:szCs w:val="22"/>
          <w:lang w:val="ru-RU"/>
        </w:rPr>
        <w:t>особенности</w:t>
      </w:r>
      <w:r>
        <w:rPr>
          <w:rFonts w:eastAsia="Times New Roman"/>
          <w:sz w:val="22"/>
          <w:szCs w:val="22"/>
          <w:lang w:val="ru-RU"/>
        </w:rPr>
        <w:t>, что делает его пригодным для алгоритмов машинного обучения, таких как МОВ.</w:t>
      </w:r>
    </w:p>
    <w:p w14:paraId="1BFA8B6E" w14:textId="62DA15ED"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w:t>
      </w:r>
      <w:r>
        <w:rPr>
          <w:rFonts w:eastAsia="Times New Roman"/>
          <w:sz w:val="22"/>
          <w:szCs w:val="22"/>
          <w:lang w:val="ru-RU"/>
        </w:rPr>
        <w:t xml:space="preserve">классы в пространстве признаков [9]. В контексте распознавания эмоций по речи это означает, что МОВ может эффективно </w:t>
      </w:r>
      <w:r w:rsidR="00A00EFC">
        <w:rPr>
          <w:rFonts w:eastAsia="Times New Roman"/>
          <w:sz w:val="22"/>
          <w:szCs w:val="22"/>
          <w:lang w:val="ru-RU"/>
        </w:rPr>
        <w:t>дифференцировать</w:t>
      </w:r>
      <w:r>
        <w:rPr>
          <w:rFonts w:eastAsia="Times New Roman"/>
          <w:sz w:val="22"/>
          <w:szCs w:val="22"/>
          <w:lang w:val="ru-RU"/>
        </w:rPr>
        <w:t xml:space="preserve">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14:paraId="75C3CA88" w14:textId="77777777" w:rsidR="007119D6" w:rsidRDefault="007119D6">
      <w:pPr>
        <w:ind w:firstLine="567"/>
        <w:jc w:val="both"/>
        <w:rPr>
          <w:rFonts w:eastAsia="Times New Roman"/>
          <w:sz w:val="22"/>
          <w:szCs w:val="22"/>
          <w:lang w:val="ru-RU"/>
        </w:rPr>
      </w:pPr>
    </w:p>
    <w:p w14:paraId="733DBFDC" w14:textId="77777777" w:rsidR="007119D6" w:rsidRDefault="0055444F">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22F64FE3" w14:textId="77777777" w:rsidR="007119D6" w:rsidRDefault="007119D6">
      <w:pPr>
        <w:ind w:firstLine="567"/>
        <w:jc w:val="both"/>
        <w:rPr>
          <w:rFonts w:eastAsia="Times New Roman"/>
          <w:sz w:val="22"/>
          <w:szCs w:val="22"/>
          <w:lang w:val="ru-RU"/>
        </w:rPr>
      </w:pPr>
    </w:p>
    <w:p w14:paraId="5E637FC5" w14:textId="77777777" w:rsidR="007119D6" w:rsidRDefault="0055444F">
      <w:pPr>
        <w:ind w:firstLine="567"/>
        <w:jc w:val="both"/>
      </w:pPr>
      <w:r>
        <w:rPr>
          <w:color w:val="000000" w:themeColor="text1"/>
          <w:sz w:val="22"/>
          <w:szCs w:val="22"/>
        </w:rPr>
        <w:t xml:space="preserve">Первым этапом системы по распознаванию </w:t>
      </w:r>
      <w:r>
        <w:rPr>
          <w:color w:val="000000" w:themeColor="text1"/>
          <w:sz w:val="22"/>
          <w:szCs w:val="22"/>
          <w:lang w:val="ru-RU"/>
        </w:rPr>
        <w:t xml:space="preserve">эмоций по </w:t>
      </w:r>
      <w:r>
        <w:rPr>
          <w:color w:val="000000" w:themeColor="text1"/>
          <w:sz w:val="22"/>
          <w:szCs w:val="22"/>
        </w:rPr>
        <w:t>реч</w:t>
      </w:r>
      <w:r>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Pr>
          <w:color w:val="000000" w:themeColor="text1"/>
          <w:sz w:val="22"/>
          <w:szCs w:val="22"/>
          <w:lang w:val="ru-RU"/>
        </w:rPr>
        <w:t>аудио</w:t>
      </w:r>
      <w:r>
        <w:rPr>
          <w:color w:val="000000" w:themeColor="text1"/>
          <w:sz w:val="22"/>
          <w:szCs w:val="22"/>
        </w:rPr>
        <w:t>данных [1</w:t>
      </w:r>
      <w:r>
        <w:rPr>
          <w:color w:val="000000" w:themeColor="text1"/>
          <w:sz w:val="22"/>
          <w:szCs w:val="22"/>
          <w:lang w:val="ru-RU"/>
        </w:rPr>
        <w:t>, 5</w:t>
      </w:r>
      <w:r>
        <w:rPr>
          <w:color w:val="000000" w:themeColor="text1"/>
          <w:sz w:val="22"/>
          <w:szCs w:val="22"/>
        </w:rPr>
        <w:t xml:space="preserve">]. </w:t>
      </w:r>
      <w:r>
        <w:rPr>
          <w:color w:val="000000" w:themeColor="text1"/>
          <w:sz w:val="22"/>
          <w:szCs w:val="22"/>
          <w:lang w:val="ru-RU"/>
        </w:rPr>
        <w:t>В данной работе речевые признаки рассчи</w:t>
      </w:r>
      <w:r>
        <w:rPr>
          <w:color w:val="000000" w:themeColor="text1"/>
          <w:sz w:val="22"/>
          <w:szCs w:val="22"/>
          <w:lang w:val="ru-RU"/>
        </w:rPr>
        <w:t xml:space="preserve">тывались на основании МЧКК </w:t>
      </w:r>
      <w:r>
        <w:rPr>
          <w:color w:val="000000" w:themeColor="text1"/>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w:t>
      </w:r>
      <w:r>
        <w:rPr>
          <w:rFonts w:eastAsia="Times New Roman"/>
          <w:sz w:val="22"/>
          <w:szCs w:val="22"/>
          <w:lang w:val="ru-RU"/>
        </w:rPr>
        <w:t>нарным. На рис. 1 представлена схема вычисления МЧКК.</w:t>
      </w:r>
    </w:p>
    <w:p w14:paraId="2A298D46" w14:textId="1B1B66DD" w:rsidR="007119D6" w:rsidRDefault="009B0FDB">
      <w:pPr>
        <w:pStyle w:val="af5"/>
        <w:rPr>
          <w:rFonts w:eastAsia="Times New Roman"/>
        </w:rPr>
      </w:pPr>
      <w:r>
        <w:rPr>
          <w:noProof/>
        </w:rPr>
        <w:lastRenderedPageBreak/>
        <mc:AlternateContent>
          <mc:Choice Requires="wps">
            <w:drawing>
              <wp:anchor distT="0" distB="0" distL="0" distR="0" simplePos="0" relativeHeight="251657728" behindDoc="0" locked="0" layoutInCell="1" allowOverlap="1" wp14:anchorId="10C59586" wp14:editId="092CEA0B">
                <wp:simplePos x="0" y="0"/>
                <wp:positionH relativeFrom="column">
                  <wp:posOffset>0</wp:posOffset>
                </wp:positionH>
                <wp:positionV relativeFrom="paragraph">
                  <wp:posOffset>635</wp:posOffset>
                </wp:positionV>
                <wp:extent cx="635000" cy="635000"/>
                <wp:effectExtent l="0" t="0" r="0" b="0"/>
                <wp:wrapNone/>
                <wp:docPr id="12" name="_x0000_tole_rId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 cy="6350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9E1678E" id="_x0000_tole_rId5" o:spid="_x0000_s1026" style="position:absolute;margin-left:0;margin-top:.05pt;width:50pt;height:50pt;z-index:251657728;visibility:hidden;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" filled="f" stroked="f" strokeweight="0"/>
            </w:pict>
          </mc:Fallback>
        </mc:AlternateContent>
      </w:r>
      <w:r w:rsidR="0055444F">
        <w:t xml:space="preserve"> </w:t>
      </w:r>
      <w:r>
        <w:rPr>
          <w:noProof/>
        </w:rPr>
        <mc:AlternateContent>
          <mc:Choice Requires="wps">
            <w:drawing>
              <wp:anchor distT="0" distB="0" distL="114300" distR="114300" simplePos="0" relativeHeight="251659776" behindDoc="0" locked="0" layoutInCell="1" allowOverlap="1" wp14:anchorId="16B1A337" wp14:editId="20217D26">
                <wp:simplePos x="0" y="0"/>
                <wp:positionH relativeFrom="column">
                  <wp:posOffset>0</wp:posOffset>
                </wp:positionH>
                <wp:positionV relativeFrom="paragraph">
                  <wp:posOffset>0</wp:posOffset>
                </wp:positionV>
                <wp:extent cx="635000" cy="635000"/>
                <wp:effectExtent l="0" t="0" r="3175" b="3175"/>
                <wp:wrapNone/>
                <wp:docPr id="11"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11BB9" id="_x0000_tole_rId5"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EaFw6zuAQAAygMAAA4AAAAAAAAAAAAAAAAALgIAAGRycy9lMm9Eb2MueG1s&#10;UEsBAi0AFAAGAAgAAAAhAIZbh9XYAAAABQEAAA8AAAAAAAAAAAAAAAAASAQAAGRycy9kb3ducmV2&#10;LnhtbFBLBQYAAAAABAAEAPMAAABNBQAAAAA=&#10;" filled="f" stroked="f">
                <o:lock v:ext="edit" aspectratio="t" selection="t"/>
              </v:rect>
            </w:pict>
          </mc:Fallback>
        </mc:AlternateContent>
      </w:r>
      <w:r w:rsidR="00436B83">
        <w:rPr>
          <w:noProof/>
        </w:rPr>
        <w:drawing>
          <wp:inline distT="0" distB="0" distL="0" distR="0" wp14:anchorId="37CF3EC9" wp14:editId="14CA57BF">
            <wp:extent cx="4012565" cy="1958340"/>
            <wp:effectExtent l="0" t="0" r="0" b="0"/>
            <wp:docPr id="10" name="ole_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2565" cy="1958340"/>
                    </a:xfrm>
                    <a:prstGeom prst="rect">
                      <a:avLst/>
                    </a:prstGeom>
                    <a:noFill/>
                    <a:ln>
                      <a:noFill/>
                    </a:ln>
                  </pic:spPr>
                </pic:pic>
              </a:graphicData>
            </a:graphic>
          </wp:inline>
        </w:drawing>
      </w:r>
    </w:p>
    <w:p w14:paraId="171D6EB4" w14:textId="77777777" w:rsidR="007119D6" w:rsidRDefault="0055444F">
      <w:pPr>
        <w:shd w:val="clear" w:color="auto" w:fill="FFFFFF"/>
        <w:jc w:val="center"/>
        <w:rPr>
          <w:i/>
          <w:highlight w:val="yellow"/>
          <w:lang w:val="ru-RU"/>
        </w:rPr>
      </w:pPr>
      <w:r>
        <w:rPr>
          <w:b/>
          <w:lang w:val="ru-RU"/>
        </w:rPr>
        <w:t>Рис. 1.</w:t>
      </w:r>
      <w:r>
        <w:rPr>
          <w:lang w:val="ru-RU"/>
        </w:rPr>
        <w:t xml:space="preserve"> Схема вычисления мел-частотных кепстральных коэффициентов (МЧКК)</w:t>
      </w:r>
    </w:p>
    <w:p w14:paraId="5F2CB2AD" w14:textId="77777777" w:rsidR="007119D6" w:rsidRDefault="0055444F">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r>
        <w:rPr>
          <w:rFonts w:eastAsia="Times New Roman"/>
          <w:color w:val="000000" w:themeColor="text1"/>
          <w:lang w:val="en-US"/>
        </w:rPr>
        <w:t>mel-frequency cepstral coefficients (MFCC)</w:t>
      </w:r>
    </w:p>
    <w:p w14:paraId="50CF7508" w14:textId="77777777" w:rsidR="007119D6" w:rsidRDefault="007119D6">
      <w:pPr>
        <w:pStyle w:val="afa"/>
        <w:spacing w:line="240" w:lineRule="auto"/>
        <w:ind w:left="0" w:firstLine="680"/>
        <w:rPr>
          <w:color w:val="000000" w:themeColor="text1"/>
          <w:sz w:val="22"/>
          <w:szCs w:val="22"/>
        </w:rPr>
      </w:pPr>
    </w:p>
    <w:p w14:paraId="41C99A1C" w14:textId="77777777" w:rsidR="007119D6" w:rsidRDefault="0055444F">
      <w:pPr>
        <w:pStyle w:val="afa"/>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Pr>
          <w:color w:val="000000" w:themeColor="text1"/>
          <w:sz w:val="22"/>
          <w:szCs w:val="22"/>
        </w:rPr>
        <w:t xml:space="preserve">роцесс извлечения </w:t>
      </w:r>
      <w:r>
        <w:rPr>
          <w:color w:val="000000" w:themeColor="text1"/>
          <w:sz w:val="22"/>
          <w:szCs w:val="22"/>
          <w:lang w:val="ru-RU"/>
        </w:rPr>
        <w:t>МЧКК</w:t>
      </w:r>
      <w:r>
        <w:rPr>
          <w:color w:val="000000" w:themeColor="text1"/>
          <w:sz w:val="22"/>
          <w:szCs w:val="22"/>
        </w:rPr>
        <w:t xml:space="preserve"> включает следующие шаги:</w:t>
      </w:r>
    </w:p>
    <w:p w14:paraId="6E29F4B8" w14:textId="77777777" w:rsidR="007119D6" w:rsidRDefault="0055444F">
      <w:pPr>
        <w:pStyle w:val="afa"/>
        <w:spacing w:line="240" w:lineRule="auto"/>
        <w:ind w:left="0" w:firstLine="680"/>
        <w:rPr>
          <w:color w:val="000000" w:themeColor="text1"/>
          <w:sz w:val="22"/>
          <w:szCs w:val="22"/>
          <w:lang w:val="ru-RU"/>
        </w:rPr>
      </w:pPr>
      <w:r>
        <w:rPr>
          <w:color w:val="000000" w:themeColor="text1"/>
          <w:sz w:val="22"/>
          <w:szCs w:val="22"/>
        </w:rPr>
        <w:t>1)</w:t>
      </w:r>
      <w:r>
        <w:rPr>
          <w:color w:val="000000" w:themeColor="text1"/>
          <w:sz w:val="22"/>
          <w:szCs w:val="22"/>
          <w:lang w:val="en-US"/>
        </w:rPr>
        <w:t> </w:t>
      </w:r>
      <w:r>
        <w:rPr>
          <w:color w:val="000000" w:themeColor="text1"/>
          <w:sz w:val="22"/>
          <w:szCs w:val="22"/>
          <w:lang w:val="ru-RU"/>
        </w:rPr>
        <w:t>вычисление к</w:t>
      </w:r>
      <w:r>
        <w:rPr>
          <w:color w:val="000000" w:themeColor="text1"/>
          <w:sz w:val="22"/>
          <w:szCs w:val="22"/>
        </w:rPr>
        <w:t>ратковременно</w:t>
      </w:r>
      <w:r>
        <w:rPr>
          <w:color w:val="000000" w:themeColor="text1"/>
          <w:sz w:val="22"/>
          <w:szCs w:val="22"/>
          <w:lang w:val="ru-RU"/>
        </w:rPr>
        <w:t>го</w:t>
      </w:r>
      <w:r>
        <w:rPr>
          <w:color w:val="000000" w:themeColor="text1"/>
          <w:sz w:val="22"/>
          <w:szCs w:val="22"/>
        </w:rPr>
        <w:t xml:space="preserve"> преобразовани</w:t>
      </w:r>
      <w:r>
        <w:rPr>
          <w:color w:val="000000" w:themeColor="text1"/>
          <w:sz w:val="22"/>
          <w:szCs w:val="22"/>
          <w:lang w:val="ru-RU"/>
        </w:rPr>
        <w:t>я</w:t>
      </w:r>
      <w:r>
        <w:rPr>
          <w:color w:val="000000" w:themeColor="text1"/>
          <w:sz w:val="22"/>
          <w:szCs w:val="22"/>
        </w:rPr>
        <w:t xml:space="preserve"> Фурье (КВПФ)</w:t>
      </w:r>
      <w:r>
        <w:rPr>
          <w:color w:val="000000" w:themeColor="text1"/>
          <w:sz w:val="22"/>
          <w:szCs w:val="22"/>
          <w:lang w:val="ru-RU"/>
        </w:rPr>
        <w:t xml:space="preserve"> и нахождение квадрата модуля КВПФ для получения спектрограммы сигнала;</w:t>
      </w:r>
    </w:p>
    <w:p w14:paraId="5A9E1ACC" w14:textId="77777777" w:rsidR="007119D6" w:rsidRDefault="0055444F">
      <w:pPr>
        <w:pStyle w:val="afa"/>
        <w:spacing w:line="240" w:lineRule="auto"/>
        <w:ind w:left="0" w:firstLine="680"/>
        <w:rPr>
          <w:sz w:val="22"/>
          <w:szCs w:val="22"/>
          <w:lang w:val="ru-RU"/>
        </w:rPr>
      </w:pPr>
      <w:r>
        <w:rPr>
          <w:color w:val="000000" w:themeColor="text1"/>
          <w:sz w:val="22"/>
          <w:szCs w:val="22"/>
        </w:rPr>
        <w:t>2)</w:t>
      </w:r>
      <w:r>
        <w:rPr>
          <w:color w:val="000000" w:themeColor="text1"/>
          <w:sz w:val="22"/>
          <w:szCs w:val="22"/>
          <w:lang w:val="en-US"/>
        </w:rPr>
        <w:t> </w:t>
      </w:r>
      <w:r>
        <w:rPr>
          <w:color w:val="000000" w:themeColor="text1"/>
          <w:sz w:val="22"/>
          <w:szCs w:val="22"/>
          <w:lang w:val="ru-RU"/>
        </w:rPr>
        <w:t xml:space="preserve">вычисление мел-спектрограммы (энергия сигнала из шкалы герц </w:t>
      </w:r>
      <w:r>
        <w:rPr>
          <w:color w:val="000000" w:themeColor="text1"/>
          <w:sz w:val="22"/>
          <w:szCs w:val="22"/>
          <w:lang w:val="ru-RU"/>
        </w:rPr>
        <w:t>переводится в мел-шкалу, отражающую</w:t>
      </w:r>
      <w:r>
        <w:rPr>
          <w:color w:val="000000" w:themeColor="text1"/>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14:paraId="7E76E9EF" w14:textId="77777777" w:rsidR="007119D6" w:rsidRDefault="0055444F">
      <w:pPr>
        <w:pStyle w:val="afa"/>
        <w:spacing w:line="240" w:lineRule="auto"/>
        <w:ind w:left="0" w:firstLine="68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14:paraId="32F97042" w14:textId="77777777" w:rsidR="007119D6" w:rsidRDefault="0055444F">
      <w:pPr>
        <w:pStyle w:val="afa"/>
        <w:spacing w:line="240" w:lineRule="auto"/>
        <w:ind w:left="0" w:firstLine="680"/>
        <w:rPr>
          <w:sz w:val="22"/>
          <w:szCs w:val="22"/>
        </w:rPr>
      </w:pPr>
      <w:r>
        <w:rPr>
          <w:sz w:val="22"/>
          <w:szCs w:val="22"/>
          <w:lang w:val="ru-RU"/>
        </w:rPr>
        <w:t>4)</w:t>
      </w:r>
      <w:r>
        <w:rPr>
          <w:sz w:val="22"/>
          <w:szCs w:val="22"/>
          <w:lang w:val="en-US"/>
        </w:rPr>
        <w:t> </w:t>
      </w:r>
      <w:r>
        <w:rPr>
          <w:sz w:val="22"/>
          <w:szCs w:val="22"/>
          <w:lang w:val="ru-RU"/>
        </w:rPr>
        <w:t xml:space="preserve">применение </w:t>
      </w:r>
      <w:r>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 xml:space="preserve">второго </w:t>
      </w:r>
      <w:r>
        <w:rPr>
          <w:sz w:val="22"/>
          <w:szCs w:val="22"/>
          <w:lang w:val="ru-RU"/>
        </w:rPr>
        <w:t>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26546653" w14:textId="77777777" w:rsidR="007119D6" w:rsidRDefault="0055444F">
      <w:pPr>
        <w:pStyle w:val="afa"/>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0EE64989" w14:textId="77777777" w:rsidR="007119D6" w:rsidRDefault="0055444F">
      <w:pPr>
        <w:pStyle w:val="af5"/>
        <w:rPr>
          <w:lang w:val="be-BY"/>
        </w:rPr>
      </w:pPr>
      <w:r>
        <w:rPr>
          <w:noProof/>
        </w:rPr>
        <w:drawing>
          <wp:inline distT="0" distB="0" distL="0" distR="0" wp14:anchorId="24A87BA3" wp14:editId="6E9BF527">
            <wp:extent cx="4657090" cy="152971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2"/>
                    <a:stretch>
                      <a:fillRect/>
                    </a:stretch>
                  </pic:blipFill>
                  <pic:spPr bwMode="auto">
                    <a:xfrm>
                      <a:off x="0" y="0"/>
                      <a:ext cx="4657090" cy="1529715"/>
                    </a:xfrm>
                    <a:prstGeom prst="rect">
                      <a:avLst/>
                    </a:prstGeom>
                  </pic:spPr>
                </pic:pic>
              </a:graphicData>
            </a:graphic>
          </wp:inline>
        </w:drawing>
      </w:r>
    </w:p>
    <w:p w14:paraId="339FB5E8" w14:textId="77777777" w:rsidR="007119D6" w:rsidRDefault="0055444F">
      <w:pPr>
        <w:pStyle w:val="af5"/>
        <w:rPr>
          <w:lang w:val="be-BY"/>
        </w:rPr>
      </w:pPr>
      <w:r>
        <w:t>Рис. 2. Представление речевого сигнала, выражающего гнев («Kids are talking by the door»)</w:t>
      </w:r>
      <w:r>
        <w:br/>
      </w:r>
      <w:r>
        <w:rPr>
          <w:lang w:val="be-BY"/>
        </w:rPr>
        <w:t>Fig. 2. Representation of the speech signal expressing an</w:t>
      </w:r>
      <w:r>
        <w:rPr>
          <w:lang w:val="be-BY"/>
        </w:rPr>
        <w:t>ger</w:t>
      </w:r>
    </w:p>
    <w:p w14:paraId="11125469" w14:textId="77777777" w:rsidR="007119D6" w:rsidRDefault="0055444F">
      <w:pPr>
        <w:pStyle w:val="afa"/>
        <w:spacing w:line="240" w:lineRule="auto"/>
        <w:ind w:left="0" w:firstLine="68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14:paraId="073CEC6E" w14:textId="77777777" w:rsidR="007119D6" w:rsidRDefault="0055444F">
      <w:pPr>
        <w:pStyle w:val="af5"/>
      </w:pPr>
      <w:r>
        <w:rPr>
          <w:noProof/>
        </w:rPr>
        <w:drawing>
          <wp:inline distT="0" distB="0" distL="0" distR="0" wp14:anchorId="7018CA4F" wp14:editId="02161D55">
            <wp:extent cx="4698365" cy="1816100"/>
            <wp:effectExtent l="0" t="0" r="0" b="0"/>
            <wp:docPr id="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2"/>
                    <pic:cNvPicPr>
                      <a:picLocks noChangeAspect="1" noChangeArrowheads="1"/>
                    </pic:cNvPicPr>
                  </pic:nvPicPr>
                  <pic:blipFill>
                    <a:blip r:embed="rId13"/>
                    <a:stretch>
                      <a:fillRect/>
                    </a:stretch>
                  </pic:blipFill>
                  <pic:spPr bwMode="auto">
                    <a:xfrm>
                      <a:off x="0" y="0"/>
                      <a:ext cx="4698365" cy="1816100"/>
                    </a:xfrm>
                    <a:prstGeom prst="rect">
                      <a:avLst/>
                    </a:prstGeom>
                  </pic:spPr>
                </pic:pic>
              </a:graphicData>
            </a:graphic>
          </wp:inline>
        </w:drawing>
      </w:r>
    </w:p>
    <w:tbl>
      <w:tblPr>
        <w:tblStyle w:val="afb"/>
        <w:tblW w:w="7371" w:type="dxa"/>
        <w:tblInd w:w="851" w:type="dxa"/>
        <w:tblLayout w:type="fixed"/>
        <w:tblLook w:val="04A0" w:firstRow="1" w:lastRow="0" w:firstColumn="1" w:lastColumn="0" w:noHBand="0" w:noVBand="1"/>
      </w:tblPr>
      <w:tblGrid>
        <w:gridCol w:w="3970"/>
        <w:gridCol w:w="3401"/>
      </w:tblGrid>
      <w:tr w:rsidR="007119D6" w14:paraId="1C21223E" w14:textId="77777777">
        <w:tc>
          <w:tcPr>
            <w:tcW w:w="3969" w:type="dxa"/>
            <w:tcBorders>
              <w:top w:val="nil"/>
              <w:left w:val="nil"/>
              <w:bottom w:val="nil"/>
              <w:right w:val="nil"/>
            </w:tcBorders>
          </w:tcPr>
          <w:p w14:paraId="4746F8D9" w14:textId="77777777" w:rsidR="007119D6" w:rsidRDefault="0055444F">
            <w:pPr>
              <w:jc w:val="center"/>
              <w:rPr>
                <w:lang w:val="ru-RU"/>
              </w:rPr>
            </w:pPr>
            <w:r>
              <w:rPr>
                <w:lang w:val="ru-RU"/>
              </w:rPr>
              <w:t>а)</w:t>
            </w:r>
          </w:p>
        </w:tc>
        <w:tc>
          <w:tcPr>
            <w:tcW w:w="3401" w:type="dxa"/>
            <w:tcBorders>
              <w:top w:val="nil"/>
              <w:left w:val="nil"/>
              <w:bottom w:val="nil"/>
              <w:right w:val="nil"/>
            </w:tcBorders>
          </w:tcPr>
          <w:p w14:paraId="08C58237" w14:textId="77777777" w:rsidR="007119D6" w:rsidRDefault="0055444F">
            <w:pPr>
              <w:jc w:val="center"/>
              <w:rPr>
                <w:lang w:val="ru-RU"/>
              </w:rPr>
            </w:pPr>
            <w:r>
              <w:rPr>
                <w:lang w:val="ru-RU"/>
              </w:rPr>
              <w:t>б)</w:t>
            </w:r>
          </w:p>
        </w:tc>
      </w:tr>
    </w:tbl>
    <w:p w14:paraId="3E2B6915" w14:textId="77777777" w:rsidR="007119D6" w:rsidRDefault="0055444F">
      <w:pPr>
        <w:pStyle w:val="af5"/>
      </w:pPr>
      <w:r>
        <w:t>Рис. 3. речевого сигнала, выражающего гнев: а) спектрограмма (КВПФ), б) мелспектрограмма</w:t>
      </w:r>
    </w:p>
    <w:p w14:paraId="226B2C30" w14:textId="77777777" w:rsidR="007119D6" w:rsidRDefault="0055444F">
      <w:pPr>
        <w:pStyle w:val="af5"/>
        <w:rPr>
          <w:lang w:val="en-US"/>
        </w:rPr>
      </w:pPr>
      <w:r>
        <w:rPr>
          <w:lang w:val="en-US"/>
        </w:rPr>
        <w:t xml:space="preserve">Fig. 3. Speech signal expressing anger: a) </w:t>
      </w:r>
      <w:r>
        <w:rPr>
          <w:lang w:val="en-US"/>
        </w:rPr>
        <w:t>spectrogram (STFT), b) mel-spectrogramm</w:t>
      </w:r>
    </w:p>
    <w:p w14:paraId="048AF3F3" w14:textId="77777777" w:rsidR="007119D6" w:rsidRDefault="0055444F">
      <w:pPr>
        <w:pStyle w:val="afa"/>
        <w:spacing w:line="240" w:lineRule="auto"/>
        <w:ind w:left="0" w:firstLine="680"/>
        <w:jc w:val="left"/>
      </w:pPr>
      <w:r>
        <w:rPr>
          <w:sz w:val="22"/>
          <w:szCs w:val="22"/>
        </w:rPr>
        <w:lastRenderedPageBreak/>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14:paraId="61BD61D4" w14:textId="77777777" w:rsidR="007119D6" w:rsidRDefault="0055444F">
      <w:pPr>
        <w:pStyle w:val="af5"/>
      </w:pPr>
      <w:r>
        <w:rPr>
          <w:noProof/>
        </w:rPr>
        <w:drawing>
          <wp:inline distT="0" distB="0" distL="0" distR="0" wp14:anchorId="256FF742" wp14:editId="536D6D5A">
            <wp:extent cx="4726940" cy="2098675"/>
            <wp:effectExtent l="0" t="0" r="0" b="0"/>
            <wp:docPr id="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pic:cNvPicPr>
                      <a:picLocks noChangeAspect="1" noChangeArrowheads="1"/>
                    </pic:cNvPicPr>
                  </pic:nvPicPr>
                  <pic:blipFill>
                    <a:blip r:embed="rId14"/>
                    <a:stretch>
                      <a:fillRect/>
                    </a:stretch>
                  </pic:blipFill>
                  <pic:spPr bwMode="auto">
                    <a:xfrm>
                      <a:off x="0" y="0"/>
                      <a:ext cx="4726940" cy="2098675"/>
                    </a:xfrm>
                    <a:prstGeom prst="rect">
                      <a:avLst/>
                    </a:prstGeom>
                  </pic:spPr>
                </pic:pic>
              </a:graphicData>
            </a:graphic>
          </wp:inline>
        </w:drawing>
      </w:r>
    </w:p>
    <w:p w14:paraId="395EF6D4" w14:textId="77777777" w:rsidR="007119D6" w:rsidRDefault="0055444F">
      <w:pPr>
        <w:pStyle w:val="af5"/>
      </w:pPr>
      <w:r>
        <w:t>Рис. 4. Временная последовательность МЧКК</w:t>
      </w:r>
    </w:p>
    <w:p w14:paraId="0B3003AD" w14:textId="77777777" w:rsidR="007119D6" w:rsidRDefault="0055444F">
      <w:pPr>
        <w:pStyle w:val="af5"/>
      </w:pPr>
      <w:r>
        <w:t>Fig. 4. Time-sequence of MFCC</w:t>
      </w:r>
    </w:p>
    <w:p w14:paraId="4C09C376" w14:textId="48A54534"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r>
      <w:r>
        <w:rPr>
          <w:rFonts w:eastAsia="Times New Roman"/>
          <w:sz w:val="22"/>
          <w:szCs w:val="22"/>
          <w:lang w:val="ru-RU"/>
        </w:rPr>
        <w:br/>
      </w:r>
      <m:oMath>
        <m:r>
          <w:rPr>
            <w:rFonts w:ascii="Cambria Math" w:hAnsi="Cambria Math"/>
          </w:rPr>
          <m:t>N</m:t>
        </m:r>
        <m:r>
          <w:rPr>
            <w:rFonts w:ascii="Cambria Math" w:hAnsi="Cambria Math"/>
          </w:rPr>
          <m:t>={1024,2048,4</m:t>
        </m:r>
        <m:r>
          <w:rPr>
            <w:rFonts w:ascii="Cambria Math" w:hAnsi="Cambria Math"/>
          </w:rPr>
          <m:t>096,8192}</m:t>
        </m:r>
      </m:oMath>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40 МЧКК. После обработки одного аудиофайла мы получаем матрицу </w:t>
      </w:r>
      <m:oMath>
        <m:r>
          <w:rPr>
            <w:rFonts w:ascii="Cambria Math" w:hAnsi="Cambria Math"/>
          </w:rPr>
          <m:t>M</m:t>
        </m:r>
        <m:r>
          <w:rPr>
            <w:rFonts w:ascii="Cambria Math" w:hAnsi="Cambria Math"/>
            <w:lang w:val="en-US"/>
          </w:rPr>
          <m:t>FCC</m:t>
        </m:r>
        <m:r>
          <w:rPr>
            <w:rFonts w:ascii="Cambria Math" w:hAnsi="Cambria Math"/>
            <w:lang w:val="ru-RU"/>
          </w:rPr>
          <m:t>(</m:t>
        </m:r>
        <m:r>
          <w:rPr>
            <w:rFonts w:ascii="Cambria Math" w:hAnsi="Cambria Math"/>
            <w:lang w:val="en-US"/>
          </w:rPr>
          <m:t>k</m:t>
        </m:r>
        <m:r>
          <w:rPr>
            <w:rFonts w:ascii="Cambria Math" w:hAnsi="Cambria Math"/>
            <w:lang w:val="ru-RU"/>
          </w:rPr>
          <m:t>,</m:t>
        </m:r>
        <m:r>
          <w:rPr>
            <w:rFonts w:ascii="Cambria Math" w:hAnsi="Cambria Math"/>
            <w:lang w:val="ru-RU"/>
          </w:rPr>
          <m:t>m</m:t>
        </m:r>
        <m:r>
          <w:rPr>
            <w:rFonts w:ascii="Cambria Math" w:hAnsi="Cambria Math"/>
            <w:lang w:val="ru-RU"/>
          </w:rPr>
          <m:t>)</m:t>
        </m:r>
      </m:oMath>
      <w:r>
        <w:rPr>
          <w:rFonts w:eastAsia="Times New Roman"/>
          <w:sz w:val="22"/>
          <w:szCs w:val="22"/>
          <w:lang w:val="ru-RU"/>
        </w:rPr>
        <w:t xml:space="preserve"> </w:t>
      </w:r>
      <w:r>
        <w:rPr>
          <w:rFonts w:eastAsia="Times New Roman"/>
          <w:sz w:val="22"/>
          <w:szCs w:val="22"/>
          <w:lang w:val="ru-RU"/>
        </w:rPr>
        <w:t xml:space="preserve">размером </w:t>
      </w:r>
      <m:oMath>
        <m:r>
          <w:rPr>
            <w:rFonts w:ascii="Cambria Math" w:hAnsi="Cambria Math"/>
          </w:rPr>
          <m:t>40×</m:t>
        </m:r>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где </w:t>
      </w:r>
      <m:oMath>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 количество фреймов. Таким</w:t>
      </w:r>
      <w:r>
        <w:rPr>
          <w:rFonts w:eastAsia="Times New Roman"/>
          <w:sz w:val="22"/>
          <w:szCs w:val="22"/>
          <w:lang w:val="ru-RU"/>
        </w:rPr>
        <w:t xml:space="preserve"> образом, </w:t>
      </w:r>
      <m:oMath>
        <m:r>
          <w:rPr>
            <w:rFonts w:ascii="Cambria Math" w:hAnsi="Cambria Math"/>
          </w:rPr>
          <m:t>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m:oMath>
        <m:r>
          <w:rPr>
            <w:rFonts w:ascii="Cambria Math" w:hAnsi="Cambria Math"/>
          </w:rPr>
          <m:t>m</m:t>
        </m:r>
      </m:oMath>
      <w:r>
        <w:rPr>
          <w:rFonts w:eastAsia="Times New Roman"/>
          <w:sz w:val="22"/>
          <w:szCs w:val="22"/>
          <w:lang w:val="ru-RU"/>
        </w:rPr>
        <w:t>.</w:t>
      </w:r>
    </w:p>
    <w:p w14:paraId="2D9C67E0" w14:textId="5D6037F5"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w:rPr>
            <w:rFonts w:ascii="Cambria Math" w:hAnsi="Cambria Math"/>
          </w:rPr>
          <m:t>M</m:t>
        </m:r>
        <m:r>
          <w:rPr>
            <w:rFonts w:ascii="Cambria Math" w:hAnsi="Cambria Math"/>
          </w:rPr>
          <m:t>FCC</m:t>
        </m:r>
      </m:oMath>
      <w:r>
        <w:rPr>
          <w:rFonts w:eastAsia="Times New Roman"/>
          <w:sz w:val="22"/>
          <w:szCs w:val="22"/>
          <w:lang w:val="ru-RU"/>
        </w:rPr>
        <w:t xml:space="preserve"> рассчитывался вектор признаков фиксированной длины.</w:t>
      </w:r>
    </w:p>
    <w:p w14:paraId="7D4A6911" w14:textId="721B3BF1" w:rsidR="007119D6" w:rsidRDefault="0055444F" w:rsidP="00541E14">
      <w:pPr>
        <w:shd w:val="clear" w:color="auto" w:fill="FFFFFF"/>
        <w:ind w:firstLine="709"/>
        <w:jc w:val="both"/>
      </w:pPr>
      <w:r>
        <w:rPr>
          <w:rFonts w:eastAsia="Times New Roman"/>
          <w:sz w:val="22"/>
          <w:szCs w:val="22"/>
          <w:lang w:val="ru-RU"/>
        </w:rPr>
        <w:t>Чтобы получить единый вектор признаков для каждого аудиофайла, мы выч</w:t>
      </w:r>
      <w:r>
        <w:rPr>
          <w:rFonts w:eastAsia="Times New Roman"/>
          <w:sz w:val="22"/>
          <w:szCs w:val="22"/>
          <w:lang w:val="ru-RU"/>
        </w:rPr>
        <w:t>исляем средние</w:t>
      </w:r>
      <w:r w:rsidR="00AD0B13" w:rsidRPr="00AD0B13">
        <w:rPr>
          <w:rFonts w:eastAsia="Times New Roman"/>
          <w:sz w:val="22"/>
          <w:szCs w:val="22"/>
          <w:lang w:val="ru-RU"/>
        </w:rPr>
        <w:t xml:space="preserve"> </w:t>
      </w:r>
      <m:oMath>
        <m:r>
          <w:rPr>
            <w:rFonts w:ascii="Cambria Math" w:eastAsia="Times New Roman" w:hAnsi="Cambria Math"/>
            <w:sz w:val="22"/>
            <w:szCs w:val="22"/>
            <w:lang w:val="ru-RU"/>
          </w:rPr>
          <m:t>meanMFCC(k)</m:t>
        </m:r>
      </m:oMath>
      <w:r>
        <w:rPr>
          <w:rFonts w:eastAsia="Times New Roman"/>
          <w:sz w:val="22"/>
          <w:szCs w:val="22"/>
          <w:lang w:val="ru-RU"/>
        </w:rPr>
        <w:t xml:space="preserve"> (34 признака) и </w:t>
      </w:r>
      <w:r w:rsidR="00AD6F9D">
        <w:rPr>
          <w:rFonts w:eastAsia="Times New Roman"/>
          <w:sz w:val="22"/>
          <w:szCs w:val="22"/>
          <w:lang w:val="ru-RU"/>
        </w:rPr>
        <w:t>СКО</w:t>
      </w:r>
      <w:r w:rsidR="00AD6F9D">
        <w:rPr>
          <w:rFonts w:eastAsia="Times New Roman"/>
          <w:sz w:val="22"/>
          <w:szCs w:val="22"/>
          <w:lang w:val="ru-RU"/>
        </w:rPr>
        <w:t xml:space="preserve"> – среднеквадратичные отклонения</w:t>
      </w:r>
      <w:r w:rsidR="00AD0B13" w:rsidRPr="00AD0B13">
        <w:rPr>
          <w:rFonts w:eastAsia="Times New Roman"/>
          <w:sz w:val="22"/>
          <w:szCs w:val="22"/>
          <w:lang w:val="ru-RU"/>
        </w:rPr>
        <w:t xml:space="preserve">, </w:t>
      </w:r>
      <m:oMath>
        <m:r>
          <w:rPr>
            <w:rFonts w:ascii="Cambria Math" w:eastAsia="Times New Roman" w:hAnsi="Cambria Math"/>
            <w:sz w:val="22"/>
            <w:szCs w:val="22"/>
            <w:lang w:val="ru-RU"/>
          </w:rPr>
          <m:t>SDMFCC(k)</m:t>
        </m:r>
      </m:oMath>
      <w:r w:rsidR="00AD6F9D">
        <w:rPr>
          <w:rFonts w:eastAsia="Times New Roman"/>
          <w:sz w:val="22"/>
          <w:szCs w:val="22"/>
          <w:lang w:val="ru-RU"/>
        </w:rPr>
        <w:t xml:space="preserve"> – </w:t>
      </w:r>
      <w:r>
        <w:rPr>
          <w:rFonts w:eastAsia="Times New Roman"/>
          <w:sz w:val="22"/>
          <w:szCs w:val="22"/>
          <w:lang w:val="ru-RU"/>
        </w:rPr>
        <w:t xml:space="preserve">(34 признака) для МЧКК в матрице </w:t>
      </w:r>
      <m:oMath>
        <m:r>
          <w:rPr>
            <w:rFonts w:ascii="Cambria Math" w:hAnsi="Cambria Math"/>
          </w:rPr>
          <m:t>MFCC</m:t>
        </m:r>
      </m:oMath>
      <w:r>
        <w:rPr>
          <w:rFonts w:eastAsia="Times New Roman"/>
          <w:sz w:val="22"/>
          <w:szCs w:val="22"/>
          <w:lang w:val="ru-RU"/>
        </w:rPr>
        <w:t xml:space="preserve"> вдоль оси времени.</w:t>
      </w:r>
      <w:r w:rsidR="00AD6F9D">
        <w:rPr>
          <w:rFonts w:eastAsia="Times New Roman"/>
          <w:sz w:val="22"/>
          <w:szCs w:val="22"/>
          <w:lang w:val="ru-RU"/>
        </w:rPr>
        <w:t xml:space="preserve"> </w:t>
      </w:r>
      <w:r w:rsidR="00541E14">
        <w:rPr>
          <w:rFonts w:eastAsia="Times New Roman"/>
          <w:sz w:val="22"/>
          <w:szCs w:val="22"/>
          <w:lang w:val="ru-RU"/>
        </w:rPr>
        <w:t xml:space="preserve">СКО </w:t>
      </w:r>
      <w:r>
        <w:rPr>
          <w:rFonts w:eastAsia="Times New Roman"/>
          <w:sz w:val="22"/>
          <w:szCs w:val="22"/>
          <w:lang w:val="ru-RU"/>
        </w:rPr>
        <w:t>может быть полезно</w:t>
      </w:r>
      <w:r>
        <w:rPr>
          <w:rFonts w:eastAsia="Times New Roman"/>
          <w:sz w:val="22"/>
          <w:szCs w:val="22"/>
          <w:lang w:val="ru-RU"/>
        </w:rPr>
        <w:t xml:space="preserve"> для </w:t>
      </w:r>
      <w:r>
        <w:rPr>
          <w:rFonts w:eastAsia="Times New Roman"/>
          <w:sz w:val="22"/>
          <w:szCs w:val="22"/>
          <w:lang w:val="ru-RU"/>
        </w:rPr>
        <w:t>оценки степени измен</w:t>
      </w:r>
      <w:r w:rsidR="00541E14">
        <w:rPr>
          <w:rFonts w:eastAsia="Times New Roman"/>
          <w:sz w:val="22"/>
          <w:szCs w:val="22"/>
          <w:lang w:val="ru-RU"/>
        </w:rPr>
        <w:t>чивости</w:t>
      </w:r>
      <w:r>
        <w:rPr>
          <w:rFonts w:eastAsia="Times New Roman"/>
          <w:sz w:val="22"/>
          <w:szCs w:val="22"/>
          <w:lang w:val="ru-RU"/>
        </w:rPr>
        <w:t xml:space="preserve"> в </w:t>
      </w:r>
      <w:r w:rsidR="00541E14">
        <w:rPr>
          <w:rFonts w:eastAsia="Times New Roman"/>
          <w:sz w:val="22"/>
          <w:szCs w:val="22"/>
          <w:lang w:val="ru-RU"/>
        </w:rPr>
        <w:t>МЧКК во времени</w:t>
      </w:r>
      <w:r>
        <w:rPr>
          <w:rFonts w:eastAsia="Times New Roman"/>
          <w:sz w:val="22"/>
          <w:szCs w:val="22"/>
          <w:lang w:val="ru-RU"/>
        </w:rPr>
        <w:t>.</w:t>
      </w:r>
    </w:p>
    <w:p w14:paraId="2AADA83D" w14:textId="40682F4E" w:rsidR="007119D6" w:rsidRDefault="00541E14">
      <w:pPr>
        <w:shd w:val="clear" w:color="auto" w:fill="FFFFFF"/>
        <w:ind w:firstLine="709"/>
        <w:jc w:val="both"/>
        <w:rPr>
          <w:rFonts w:eastAsia="Times New Roman"/>
          <w:sz w:val="22"/>
          <w:szCs w:val="22"/>
          <w:lang w:val="ru-RU"/>
        </w:rPr>
      </w:pPr>
      <w:r>
        <w:rPr>
          <w:rFonts w:eastAsia="Times New Roman"/>
          <w:sz w:val="22"/>
          <w:szCs w:val="22"/>
          <w:lang w:val="ru-RU"/>
        </w:rPr>
        <w:t xml:space="preserve">По матрице МЧКК также производится </w:t>
      </w:r>
      <w:r w:rsidR="0055444F">
        <w:rPr>
          <w:rFonts w:eastAsia="Times New Roman"/>
          <w:sz w:val="22"/>
          <w:szCs w:val="22"/>
          <w:lang w:val="ru-RU"/>
        </w:rPr>
        <w:t>извлечение первой и второй п</w:t>
      </w:r>
      <w:r w:rsidR="0055444F">
        <w:rPr>
          <w:rFonts w:eastAsia="Times New Roman"/>
          <w:sz w:val="22"/>
          <w:szCs w:val="22"/>
          <w:lang w:val="ru-RU"/>
        </w:rPr>
        <w:t>роизводных (первой и второй разности)</w:t>
      </w:r>
      <w:r w:rsidR="0055444F">
        <w:rPr>
          <w:rFonts w:eastAsia="Times New Roman"/>
          <w:sz w:val="22"/>
          <w:szCs w:val="22"/>
          <w:lang w:val="ru-RU"/>
        </w:rPr>
        <w:t>.</w:t>
      </w:r>
      <w:r>
        <w:rPr>
          <w:rFonts w:eastAsia="Times New Roman"/>
          <w:sz w:val="22"/>
          <w:szCs w:val="22"/>
          <w:lang w:val="ru-RU"/>
        </w:rPr>
        <w:t xml:space="preserve"> Ниже поясняется смысл, который несет данная операция.</w:t>
      </w:r>
    </w:p>
    <w:p w14:paraId="42FCD83E" w14:textId="29501476"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Первая производная </w:t>
      </w:r>
      <w:r w:rsidR="00541E14">
        <w:rPr>
          <w:rFonts w:eastAsia="Times New Roman"/>
          <w:sz w:val="22"/>
          <w:szCs w:val="22"/>
          <w:lang w:val="ru-RU"/>
        </w:rPr>
        <w:t>МЧКК</w:t>
      </w:r>
      <w:r w:rsidR="00696979">
        <w:rPr>
          <w:rFonts w:eastAsia="Times New Roman"/>
          <w:sz w:val="22"/>
          <w:szCs w:val="22"/>
          <w:lang w:val="ru-RU"/>
        </w:rPr>
        <w:t xml:space="preserve"> (</w:t>
      </w:r>
      <m:oMath>
        <m:r>
          <m:rPr>
            <m:sty m:val="p"/>
          </m:rPr>
          <w:rPr>
            <w:rFonts w:ascii="Cambria Math" w:eastAsia="Times New Roman" w:hAnsi="Cambria Math"/>
            <w:sz w:val="22"/>
            <w:szCs w:val="22"/>
            <w:lang w:val="ru-RU"/>
          </w:rPr>
          <m:t>Δ</m:t>
        </m:r>
      </m:oMath>
      <w:r w:rsidR="00696979">
        <w:rPr>
          <w:rFonts w:eastAsia="Times New Roman"/>
          <w:sz w:val="22"/>
          <w:szCs w:val="22"/>
          <w:lang w:val="ru-RU"/>
        </w:rPr>
        <w:t>-МЧКК)</w:t>
      </w:r>
      <w:r>
        <w:rPr>
          <w:rFonts w:eastAsia="Times New Roman"/>
          <w:sz w:val="22"/>
          <w:szCs w:val="22"/>
          <w:lang w:val="ru-RU"/>
        </w:rPr>
        <w:t xml:space="preserve"> </w:t>
      </w:r>
      <w:r>
        <w:rPr>
          <w:rFonts w:eastAsia="Times New Roman"/>
          <w:sz w:val="22"/>
          <w:szCs w:val="22"/>
          <w:lang w:val="ru-RU"/>
        </w:rPr>
        <w:t>представляет собой скорость изменения каждого</w:t>
      </w:r>
      <w:r>
        <w:rPr>
          <w:rFonts w:eastAsia="Times New Roman"/>
          <w:sz w:val="22"/>
          <w:szCs w:val="22"/>
          <w:lang w:val="ru-RU"/>
        </w:rPr>
        <w:t xml:space="preserve"> </w:t>
      </w:r>
      <w:r>
        <w:rPr>
          <w:rFonts w:eastAsia="Times New Roman"/>
          <w:sz w:val="22"/>
          <w:szCs w:val="22"/>
          <w:lang w:val="ru-RU"/>
        </w:rPr>
        <w:t>коэффициента во времени.</w:t>
      </w:r>
      <w:r w:rsidR="00696979">
        <w:rPr>
          <w:rFonts w:eastAsia="Times New Roman"/>
          <w:sz w:val="22"/>
          <w:szCs w:val="22"/>
          <w:lang w:val="ru-RU"/>
        </w:rPr>
        <w:t xml:space="preserve"> Таким образом, </w:t>
      </w:r>
      <m:oMath>
        <m:r>
          <m:rPr>
            <m:sty m:val="p"/>
          </m:rPr>
          <w:rPr>
            <w:rFonts w:ascii="Cambria Math" w:eastAsia="Times New Roman" w:hAnsi="Cambria Math"/>
            <w:sz w:val="22"/>
            <w:szCs w:val="22"/>
            <w:lang w:val="ru-RU"/>
          </w:rPr>
          <m:t>Δ</m:t>
        </m:r>
      </m:oMath>
      <w:r w:rsidR="00696979">
        <w:rPr>
          <w:rFonts w:eastAsia="Times New Roman"/>
          <w:sz w:val="22"/>
          <w:szCs w:val="22"/>
          <w:lang w:val="ru-RU"/>
        </w:rPr>
        <w:t>-МЧКК</w:t>
      </w:r>
      <w:r>
        <w:rPr>
          <w:rFonts w:eastAsia="Times New Roman"/>
          <w:sz w:val="22"/>
          <w:szCs w:val="22"/>
          <w:lang w:val="ru-RU"/>
        </w:rPr>
        <w:t xml:space="preserve"> </w:t>
      </w:r>
      <w:r w:rsidR="00696979">
        <w:rPr>
          <w:rFonts w:eastAsia="Times New Roman"/>
          <w:sz w:val="22"/>
          <w:szCs w:val="22"/>
          <w:lang w:val="ru-RU"/>
        </w:rPr>
        <w:t>отражает быстроту изменения</w:t>
      </w:r>
      <w:r>
        <w:rPr>
          <w:rFonts w:eastAsia="Times New Roman"/>
          <w:sz w:val="22"/>
          <w:szCs w:val="22"/>
          <w:lang w:val="ru-RU"/>
        </w:rPr>
        <w:t xml:space="preserve"> спектральных характеристик звука во времени. </w:t>
      </w:r>
      <m:oMath>
        <m:r>
          <m:rPr>
            <m:sty m:val="p"/>
          </m:rPr>
          <w:rPr>
            <w:rFonts w:ascii="Cambria Math" w:eastAsia="Times New Roman" w:hAnsi="Cambria Math"/>
            <w:sz w:val="22"/>
            <w:szCs w:val="22"/>
            <w:lang w:val="ru-RU"/>
          </w:rPr>
          <m:t>Δ</m:t>
        </m:r>
      </m:oMath>
      <w:r w:rsidR="00696979">
        <w:rPr>
          <w:rFonts w:eastAsia="Times New Roman"/>
          <w:sz w:val="22"/>
          <w:szCs w:val="22"/>
          <w:lang w:val="ru-RU"/>
        </w:rPr>
        <w:t>-МЧКК</w:t>
      </w:r>
      <w:r>
        <w:rPr>
          <w:rFonts w:eastAsia="Times New Roman"/>
          <w:sz w:val="22"/>
          <w:szCs w:val="22"/>
          <w:lang w:val="ru-RU"/>
        </w:rPr>
        <w:t xml:space="preserve"> мо</w:t>
      </w:r>
      <w:r w:rsidR="00696979">
        <w:rPr>
          <w:rFonts w:eastAsia="Times New Roman"/>
          <w:sz w:val="22"/>
          <w:szCs w:val="22"/>
          <w:lang w:val="ru-RU"/>
        </w:rPr>
        <w:t>гут</w:t>
      </w:r>
      <w:r>
        <w:rPr>
          <w:rFonts w:eastAsia="Times New Roman"/>
          <w:sz w:val="22"/>
          <w:szCs w:val="22"/>
          <w:lang w:val="ru-RU"/>
        </w:rPr>
        <w:t xml:space="preserve"> помочь в выявлении моментов, когда звук становится более высокочастотным или более гром</w:t>
      </w:r>
      <w:r>
        <w:rPr>
          <w:rFonts w:eastAsia="Times New Roman"/>
          <w:sz w:val="22"/>
          <w:szCs w:val="22"/>
          <w:lang w:val="ru-RU"/>
        </w:rPr>
        <w:t>ким, что может быть полезным для распознавания звуковых событий.</w:t>
      </w:r>
    </w:p>
    <w:p w14:paraId="22F82C69" w14:textId="16216FC4" w:rsidR="00696979" w:rsidRPr="00696979"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Вторая производная </w:t>
      </w:r>
      <w:r w:rsidR="00696979">
        <w:rPr>
          <w:rFonts w:eastAsia="Times New Roman"/>
          <w:sz w:val="22"/>
          <w:szCs w:val="22"/>
          <w:lang w:val="ru-RU"/>
        </w:rPr>
        <w:t xml:space="preserve">МЧКК </w:t>
      </w:r>
      <w:r w:rsidR="00696979">
        <w:rPr>
          <w:rFonts w:eastAsia="Times New Roman"/>
          <w:sz w:val="22"/>
          <w:szCs w:val="22"/>
          <w:lang w:val="ru-RU"/>
        </w:rPr>
        <w:t>(</w:t>
      </w:r>
      <m:oMath>
        <m:sSup>
          <m:sSupPr>
            <m:ctrlPr>
              <w:rPr>
                <w:rFonts w:ascii="Cambria Math" w:eastAsia="Times New Roman" w:hAnsi="Cambria Math"/>
                <w:i/>
                <w:sz w:val="22"/>
                <w:szCs w:val="22"/>
                <w:lang w:val="ru-RU"/>
              </w:rPr>
            </m:ctrlPr>
          </m:sSupPr>
          <m:e>
            <m:r>
              <m:rPr>
                <m:sty m:val="p"/>
              </m:rPr>
              <w:rPr>
                <w:rFonts w:ascii="Cambria Math" w:eastAsia="Times New Roman" w:hAnsi="Cambria Math"/>
                <w:sz w:val="22"/>
                <w:szCs w:val="22"/>
                <w:lang w:val="ru-RU"/>
              </w:rPr>
              <m:t>Δ</m:t>
            </m:r>
            <m:ctrlPr>
              <w:rPr>
                <w:rFonts w:ascii="Cambria Math" w:eastAsia="Times New Roman" w:hAnsi="Cambria Math"/>
                <w:sz w:val="22"/>
                <w:szCs w:val="22"/>
                <w:lang w:val="ru-RU"/>
              </w:rPr>
            </m:ctrlPr>
          </m:e>
          <m:sup>
            <m:r>
              <w:rPr>
                <w:rFonts w:ascii="Cambria Math" w:eastAsia="Times New Roman" w:hAnsi="Cambria Math"/>
                <w:sz w:val="22"/>
                <w:szCs w:val="22"/>
                <w:lang w:val="ru-RU"/>
              </w:rPr>
              <m:t>2</m:t>
            </m:r>
          </m:sup>
        </m:sSup>
      </m:oMath>
      <w:r w:rsidR="00696979">
        <w:rPr>
          <w:rFonts w:eastAsia="Times New Roman"/>
          <w:sz w:val="22"/>
          <w:szCs w:val="22"/>
          <w:lang w:val="ru-RU"/>
        </w:rPr>
        <w:t>-МЧКК)</w:t>
      </w:r>
      <w:r>
        <w:rPr>
          <w:rFonts w:eastAsia="Times New Roman"/>
          <w:sz w:val="22"/>
          <w:szCs w:val="22"/>
          <w:lang w:val="ru-RU"/>
        </w:rPr>
        <w:t xml:space="preserve"> </w:t>
      </w:r>
      <w:r>
        <w:rPr>
          <w:rFonts w:eastAsia="Times New Roman"/>
          <w:sz w:val="22"/>
          <w:szCs w:val="22"/>
          <w:lang w:val="ru-RU"/>
        </w:rPr>
        <w:t xml:space="preserve">представляет собой ускорение изменения каждого </w:t>
      </w:r>
      <w:r>
        <w:rPr>
          <w:rFonts w:eastAsia="Times New Roman"/>
          <w:sz w:val="22"/>
          <w:szCs w:val="22"/>
          <w:lang w:val="ru-RU"/>
        </w:rPr>
        <w:t xml:space="preserve">коэффициента во времени. </w:t>
      </w:r>
      <w:r w:rsidR="00696979">
        <w:rPr>
          <w:rFonts w:eastAsia="Times New Roman"/>
          <w:sz w:val="22"/>
          <w:szCs w:val="22"/>
          <w:lang w:val="ru-RU"/>
        </w:rPr>
        <w:t xml:space="preserve">Принятие во внимание </w:t>
      </w:r>
      <m:oMath>
        <m:sSup>
          <m:sSupPr>
            <m:ctrlPr>
              <w:rPr>
                <w:rFonts w:ascii="Cambria Math" w:eastAsia="Times New Roman" w:hAnsi="Cambria Math"/>
                <w:i/>
                <w:sz w:val="22"/>
                <w:szCs w:val="22"/>
                <w:lang w:val="ru-RU"/>
              </w:rPr>
            </m:ctrlPr>
          </m:sSupPr>
          <m:e>
            <m:r>
              <m:rPr>
                <m:sty m:val="p"/>
              </m:rPr>
              <w:rPr>
                <w:rFonts w:ascii="Cambria Math" w:eastAsia="Times New Roman" w:hAnsi="Cambria Math"/>
                <w:sz w:val="22"/>
                <w:szCs w:val="22"/>
                <w:lang w:val="ru-RU"/>
              </w:rPr>
              <m:t>Δ</m:t>
            </m:r>
            <m:ctrlPr>
              <w:rPr>
                <w:rFonts w:ascii="Cambria Math" w:eastAsia="Times New Roman" w:hAnsi="Cambria Math"/>
                <w:sz w:val="22"/>
                <w:szCs w:val="22"/>
                <w:lang w:val="ru-RU"/>
              </w:rPr>
            </m:ctrlPr>
          </m:e>
          <m:sup>
            <m:r>
              <w:rPr>
                <w:rFonts w:ascii="Cambria Math" w:eastAsia="Times New Roman" w:hAnsi="Cambria Math"/>
                <w:sz w:val="22"/>
                <w:szCs w:val="22"/>
                <w:lang w:val="ru-RU"/>
              </w:rPr>
              <m:t>2</m:t>
            </m:r>
          </m:sup>
        </m:sSup>
      </m:oMath>
      <w:r w:rsidR="00696979">
        <w:rPr>
          <w:rFonts w:eastAsia="Times New Roman"/>
          <w:sz w:val="22"/>
          <w:szCs w:val="22"/>
          <w:lang w:val="ru-RU"/>
        </w:rPr>
        <w:t>-МЧКК</w:t>
      </w:r>
      <w:r w:rsidR="00696979">
        <w:rPr>
          <w:rFonts w:eastAsia="Times New Roman"/>
          <w:sz w:val="22"/>
          <w:szCs w:val="22"/>
          <w:lang w:val="ru-RU"/>
        </w:rPr>
        <w:t xml:space="preserve"> позволяет более полно описать характер спектральных изменений речевого сигнала во времени.</w:t>
      </w:r>
    </w:p>
    <w:p w14:paraId="253F5CBE" w14:textId="1C5176F8" w:rsidR="007119D6" w:rsidRDefault="00696979">
      <w:pPr>
        <w:shd w:val="clear" w:color="auto" w:fill="FFFFFF"/>
        <w:ind w:firstLine="709"/>
        <w:jc w:val="both"/>
        <w:rPr>
          <w:rFonts w:eastAsia="Times New Roman"/>
          <w:sz w:val="22"/>
          <w:szCs w:val="22"/>
          <w:lang w:val="ru-RU"/>
        </w:rPr>
      </w:pPr>
      <w:r>
        <w:rPr>
          <w:rFonts w:eastAsia="Times New Roman"/>
          <w:sz w:val="22"/>
          <w:szCs w:val="22"/>
          <w:lang w:val="ru-RU"/>
        </w:rPr>
        <w:t>Известно, что п</w:t>
      </w:r>
      <w:r w:rsidR="0055444F">
        <w:rPr>
          <w:rFonts w:eastAsia="Times New Roman"/>
          <w:sz w:val="22"/>
          <w:szCs w:val="22"/>
          <w:lang w:val="ru-RU"/>
        </w:rPr>
        <w:t xml:space="preserve">рименение производных </w:t>
      </w:r>
      <w:r>
        <w:rPr>
          <w:rFonts w:eastAsia="Times New Roman"/>
          <w:sz w:val="22"/>
          <w:szCs w:val="22"/>
          <w:lang w:val="ru-RU"/>
        </w:rPr>
        <w:t>МЧКК</w:t>
      </w:r>
      <w:r w:rsidR="0055444F">
        <w:rPr>
          <w:rFonts w:eastAsia="Times New Roman"/>
          <w:sz w:val="22"/>
          <w:szCs w:val="22"/>
          <w:lang w:val="ru-RU"/>
        </w:rPr>
        <w:t xml:space="preserve"> </w:t>
      </w:r>
      <w:r>
        <w:rPr>
          <w:rFonts w:eastAsia="Times New Roman"/>
          <w:sz w:val="22"/>
          <w:szCs w:val="22"/>
          <w:lang w:val="ru-RU"/>
        </w:rPr>
        <w:t>позволяет</w:t>
      </w:r>
      <w:r w:rsidR="0055444F">
        <w:rPr>
          <w:rFonts w:eastAsia="Times New Roman"/>
          <w:sz w:val="22"/>
          <w:szCs w:val="22"/>
          <w:lang w:val="ru-RU"/>
        </w:rPr>
        <w:t xml:space="preserve"> улучшить </w:t>
      </w:r>
      <w:r>
        <w:rPr>
          <w:rFonts w:eastAsia="Times New Roman"/>
          <w:sz w:val="22"/>
          <w:szCs w:val="22"/>
          <w:lang w:val="ru-RU"/>
        </w:rPr>
        <w:t>производительность</w:t>
      </w:r>
      <w:r w:rsidR="0055444F">
        <w:rPr>
          <w:rFonts w:eastAsia="Times New Roman"/>
          <w:sz w:val="22"/>
          <w:szCs w:val="22"/>
          <w:lang w:val="ru-RU"/>
        </w:rPr>
        <w:t xml:space="preserve"> систем</w:t>
      </w:r>
      <w:r w:rsidR="0055444F">
        <w:rPr>
          <w:rFonts w:eastAsia="Times New Roman"/>
          <w:sz w:val="22"/>
          <w:szCs w:val="22"/>
          <w:lang w:val="ru-RU"/>
        </w:rPr>
        <w:t xml:space="preserve"> </w:t>
      </w:r>
      <w:r w:rsidR="0055444F">
        <w:rPr>
          <w:rFonts w:eastAsia="Times New Roman"/>
          <w:sz w:val="22"/>
          <w:szCs w:val="22"/>
          <w:lang w:val="ru-RU"/>
        </w:rPr>
        <w:t>распознавания</w:t>
      </w:r>
      <w:r>
        <w:rPr>
          <w:rFonts w:eastAsia="Times New Roman"/>
          <w:sz w:val="22"/>
          <w:szCs w:val="22"/>
          <w:lang w:val="ru-RU"/>
        </w:rPr>
        <w:t xml:space="preserve">, классификации и детектирования </w:t>
      </w:r>
      <w:r w:rsidR="0055444F">
        <w:rPr>
          <w:rFonts w:eastAsia="Times New Roman"/>
          <w:sz w:val="22"/>
          <w:szCs w:val="22"/>
          <w:lang w:val="ru-RU"/>
        </w:rPr>
        <w:t>реч</w:t>
      </w:r>
      <w:r>
        <w:rPr>
          <w:rFonts w:eastAsia="Times New Roman"/>
          <w:sz w:val="22"/>
          <w:szCs w:val="22"/>
          <w:lang w:val="ru-RU"/>
        </w:rPr>
        <w:t>евых сигналов</w:t>
      </w:r>
      <w:r w:rsidR="00176229">
        <w:rPr>
          <w:rFonts w:eastAsia="Times New Roman"/>
          <w:sz w:val="22"/>
          <w:szCs w:val="22"/>
          <w:lang w:val="en-US"/>
        </w:rPr>
        <w:t> </w:t>
      </w:r>
      <w:r w:rsidRPr="00696979">
        <w:rPr>
          <w:rFonts w:eastAsia="Times New Roman"/>
          <w:sz w:val="22"/>
          <w:szCs w:val="22"/>
          <w:lang w:val="ru-RU"/>
        </w:rPr>
        <w:t>[</w:t>
      </w:r>
      <w:r w:rsidRPr="00696979">
        <w:rPr>
          <w:rFonts w:eastAsia="Times New Roman"/>
          <w:sz w:val="22"/>
          <w:szCs w:val="22"/>
          <w:highlight w:val="yellow"/>
          <w:lang w:val="ru-RU"/>
        </w:rPr>
        <w:t>**</w:t>
      </w:r>
      <w:r w:rsidRPr="00696979">
        <w:rPr>
          <w:rFonts w:eastAsia="Times New Roman"/>
          <w:sz w:val="22"/>
          <w:szCs w:val="22"/>
          <w:lang w:val="ru-RU"/>
        </w:rPr>
        <w:t>]</w:t>
      </w:r>
      <w:r w:rsidR="0055444F">
        <w:rPr>
          <w:rFonts w:eastAsia="Times New Roman"/>
          <w:sz w:val="22"/>
          <w:szCs w:val="22"/>
          <w:lang w:val="ru-RU"/>
        </w:rPr>
        <w:t xml:space="preserve">.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w:t>
      </w:r>
      <w:r w:rsidR="0055444F">
        <w:rPr>
          <w:rFonts w:eastAsia="Times New Roman"/>
          <w:sz w:val="22"/>
          <w:szCs w:val="22"/>
          <w:lang w:val="ru-RU"/>
        </w:rPr>
        <w:t>приложениях, таких как распознавание речи, детектирование звуковых событий, и музыкальный анализ.</w:t>
      </w:r>
    </w:p>
    <w:p w14:paraId="57383098" w14:textId="5ED4671A" w:rsidR="0093080A" w:rsidRPr="00B26045" w:rsidRDefault="00B26045">
      <w:pPr>
        <w:shd w:val="clear" w:color="auto" w:fill="FFFFFF"/>
        <w:ind w:firstLine="709"/>
        <w:jc w:val="both"/>
        <w:rPr>
          <w:rFonts w:eastAsia="Times New Roman"/>
          <w:i/>
          <w:sz w:val="22"/>
          <w:szCs w:val="22"/>
          <w:lang w:val="ru-RU"/>
        </w:rPr>
      </w:pPr>
      <w:r>
        <w:rPr>
          <w:rFonts w:eastAsia="Times New Roman"/>
          <w:sz w:val="22"/>
          <w:szCs w:val="22"/>
          <w:lang w:val="ru-RU"/>
        </w:rPr>
        <w:t xml:space="preserve">Для полученных матриц </w:t>
      </w:r>
      <m:oMath>
        <m:r>
          <m:rPr>
            <m:sty m:val="p"/>
          </m:rPr>
          <w:rPr>
            <w:rFonts w:ascii="Cambria Math" w:eastAsia="Times New Roman" w:hAnsi="Cambria Math"/>
            <w:sz w:val="22"/>
            <w:szCs w:val="22"/>
            <w:lang w:val="ru-RU"/>
          </w:rPr>
          <m:t>Δ</m:t>
        </m:r>
      </m:oMath>
      <w:r>
        <w:rPr>
          <w:rFonts w:eastAsia="Times New Roman"/>
          <w:sz w:val="22"/>
          <w:szCs w:val="22"/>
          <w:lang w:val="ru-RU"/>
        </w:rPr>
        <w:t>-МЧКК</w:t>
      </w:r>
      <w:r>
        <w:rPr>
          <w:rFonts w:eastAsia="Times New Roman"/>
          <w:sz w:val="22"/>
          <w:szCs w:val="22"/>
          <w:lang w:val="ru-RU"/>
        </w:rPr>
        <w:t xml:space="preserve"> и </w:t>
      </w:r>
      <m:oMath>
        <m:sSup>
          <m:sSupPr>
            <m:ctrlPr>
              <w:rPr>
                <w:rFonts w:ascii="Cambria Math" w:eastAsia="Times New Roman" w:hAnsi="Cambria Math"/>
                <w:i/>
                <w:sz w:val="22"/>
                <w:szCs w:val="22"/>
                <w:lang w:val="ru-RU"/>
              </w:rPr>
            </m:ctrlPr>
          </m:sSupPr>
          <m:e>
            <m:r>
              <m:rPr>
                <m:sty m:val="p"/>
              </m:rPr>
              <w:rPr>
                <w:rFonts w:ascii="Cambria Math" w:eastAsia="Times New Roman" w:hAnsi="Cambria Math"/>
                <w:sz w:val="22"/>
                <w:szCs w:val="22"/>
                <w:lang w:val="ru-RU"/>
              </w:rPr>
              <m:t>Δ</m:t>
            </m:r>
            <m:ctrlPr>
              <w:rPr>
                <w:rFonts w:ascii="Cambria Math" w:eastAsia="Times New Roman" w:hAnsi="Cambria Math"/>
                <w:sz w:val="22"/>
                <w:szCs w:val="22"/>
                <w:lang w:val="ru-RU"/>
              </w:rPr>
            </m:ctrlPr>
          </m:e>
          <m:sup>
            <m:r>
              <w:rPr>
                <w:rFonts w:ascii="Cambria Math" w:eastAsia="Times New Roman" w:hAnsi="Cambria Math"/>
                <w:sz w:val="22"/>
                <w:szCs w:val="22"/>
                <w:lang w:val="ru-RU"/>
              </w:rPr>
              <m:t>2</m:t>
            </m:r>
          </m:sup>
        </m:sSup>
      </m:oMath>
      <w:r>
        <w:rPr>
          <w:rFonts w:eastAsia="Times New Roman"/>
          <w:sz w:val="22"/>
          <w:szCs w:val="22"/>
          <w:lang w:val="ru-RU"/>
        </w:rPr>
        <w:t>-МЧКК</w:t>
      </w:r>
      <w:r>
        <w:rPr>
          <w:rFonts w:eastAsia="Times New Roman"/>
          <w:sz w:val="22"/>
          <w:szCs w:val="22"/>
          <w:lang w:val="ru-RU"/>
        </w:rPr>
        <w:t xml:space="preserve"> рассчитываются их средние значения и СКО, что в итоге дает </w:t>
      </w:r>
      <m:oMath>
        <m:r>
          <w:rPr>
            <w:rFonts w:ascii="Cambria Math" w:eastAsia="Times New Roman" w:hAnsi="Cambria Math"/>
            <w:sz w:val="22"/>
            <w:szCs w:val="22"/>
            <w:lang w:val="ru-RU"/>
          </w:rPr>
          <m:t>4×34=136</m:t>
        </m:r>
      </m:oMath>
      <w:r w:rsidRPr="00B26045">
        <w:rPr>
          <w:rFonts w:eastAsia="Times New Roman"/>
          <w:sz w:val="22"/>
          <w:szCs w:val="22"/>
          <w:lang w:val="ru-RU"/>
        </w:rPr>
        <w:t xml:space="preserve"> </w:t>
      </w:r>
      <w:r>
        <w:rPr>
          <w:rFonts w:eastAsia="Times New Roman"/>
          <w:sz w:val="22"/>
          <w:szCs w:val="22"/>
          <w:lang w:val="ru-RU"/>
        </w:rPr>
        <w:t>дополнительных признаков.</w:t>
      </w:r>
    </w:p>
    <w:p w14:paraId="3F95D4AE" w14:textId="7E9D1E4B" w:rsidR="007119D6" w:rsidRDefault="00B26045">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w:r w:rsidR="0055444F">
        <w:rPr>
          <w:rFonts w:eastAsia="Times New Roman"/>
          <w:sz w:val="22"/>
          <w:szCs w:val="22"/>
          <w:lang w:val="ru-RU"/>
        </w:rPr>
        <w:t>МЧКК</w:t>
      </w:r>
      <w:r>
        <w:rPr>
          <w:rFonts w:eastAsia="Times New Roman"/>
          <w:sz w:val="22"/>
          <w:szCs w:val="22"/>
          <w:lang w:val="ru-RU"/>
        </w:rPr>
        <w:t xml:space="preserve"> также</w:t>
      </w:r>
      <w:r w:rsidR="0055444F">
        <w:rPr>
          <w:rFonts w:eastAsia="Times New Roman"/>
          <w:sz w:val="22"/>
          <w:szCs w:val="22"/>
          <w:lang w:val="ru-RU"/>
        </w:rPr>
        <w:t xml:space="preserve"> были рассчитаны </w:t>
      </w:r>
      <w:r>
        <w:rPr>
          <w:rFonts w:eastAsia="Times New Roman"/>
          <w:sz w:val="22"/>
          <w:szCs w:val="22"/>
          <w:lang w:val="ru-RU"/>
        </w:rPr>
        <w:t>коэффициент асимметрии и эксцесс.</w:t>
      </w:r>
    </w:p>
    <w:p w14:paraId="7609AB92" w14:textId="06315C25" w:rsidR="007119D6" w:rsidRDefault="00B26045">
      <w:pPr>
        <w:shd w:val="clear" w:color="auto" w:fill="FFFFFF"/>
        <w:ind w:firstLine="709"/>
        <w:jc w:val="both"/>
        <w:rPr>
          <w:rFonts w:eastAsia="Times New Roman"/>
          <w:sz w:val="22"/>
          <w:szCs w:val="22"/>
          <w:lang w:val="ru-RU"/>
        </w:rPr>
      </w:pPr>
      <w:r w:rsidRPr="00B26045">
        <w:rPr>
          <w:rFonts w:eastAsia="Times New Roman"/>
          <w:sz w:val="22"/>
          <w:szCs w:val="22"/>
          <w:lang w:val="ru-RU"/>
        </w:rPr>
        <w:t>Коэффициент асимметрии (</w:t>
      </w:r>
      <w:r w:rsidRPr="00B26045">
        <w:rPr>
          <w:rStyle w:val="af0"/>
          <w:lang w:val="ru-RU"/>
        </w:rPr>
        <w:t>s</w:t>
      </w:r>
      <w:r w:rsidRPr="00B26045">
        <w:rPr>
          <w:rStyle w:val="af0"/>
        </w:rPr>
        <w:t>kewness</w:t>
      </w:r>
      <w:r w:rsidRPr="00B26045">
        <w:rPr>
          <w:rFonts w:eastAsia="Times New Roman"/>
          <w:sz w:val="22"/>
          <w:szCs w:val="22"/>
          <w:lang w:val="ru-RU"/>
        </w:rPr>
        <w:t>)</w:t>
      </w:r>
      <w:r w:rsidRPr="00B26045">
        <w:rPr>
          <w:rFonts w:eastAsia="Times New Roman"/>
          <w:sz w:val="22"/>
          <w:szCs w:val="22"/>
          <w:lang w:val="ru-RU"/>
        </w:rPr>
        <w:t xml:space="preserve"> – </w:t>
      </w:r>
      <w:r>
        <w:rPr>
          <w:rFonts w:eastAsia="Times New Roman"/>
          <w:sz w:val="22"/>
          <w:szCs w:val="22"/>
          <w:lang w:val="ru-RU"/>
        </w:rPr>
        <w:t>э</w:t>
      </w:r>
      <w:r w:rsidR="0055444F">
        <w:rPr>
          <w:rFonts w:eastAsia="Times New Roman"/>
          <w:sz w:val="22"/>
          <w:szCs w:val="22"/>
          <w:lang w:val="ru-RU"/>
        </w:rPr>
        <w:t>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14:paraId="6C08063C" w14:textId="00D5A43F" w:rsidR="007119D6" w:rsidRDefault="00AD0B13">
      <w:pPr>
        <w:shd w:val="clear" w:color="auto" w:fill="FFFFFF"/>
        <w:ind w:firstLine="709"/>
        <w:jc w:val="both"/>
        <w:rPr>
          <w:rFonts w:eastAsia="Times New Roman"/>
          <w:sz w:val="22"/>
          <w:szCs w:val="22"/>
          <w:lang w:val="ru-RU"/>
        </w:rPr>
      </w:pPr>
      <w:r>
        <w:rPr>
          <w:rFonts w:eastAsia="Times New Roman"/>
          <w:sz w:val="22"/>
          <w:szCs w:val="22"/>
          <w:lang w:val="ru-RU"/>
        </w:rPr>
        <w:t>В работе для вычислялся коэффициент асимметрии для каждого МЧКК</w:t>
      </w:r>
      <w:r w:rsidR="0055444F">
        <w:rPr>
          <w:rFonts w:eastAsia="Times New Roman"/>
          <w:sz w:val="22"/>
          <w:szCs w:val="22"/>
          <w:lang w:val="ru-RU"/>
        </w:rPr>
        <w:t>:</w:t>
      </w:r>
    </w:p>
    <w:p w14:paraId="0AE411ED" w14:textId="5AADE2DD" w:rsidR="007119D6" w:rsidRDefault="00AD0B13">
      <w:pPr>
        <w:shd w:val="clear" w:color="auto" w:fill="FFFFFF"/>
        <w:ind w:firstLine="709"/>
        <w:jc w:val="center"/>
        <w:rPr>
          <w:rFonts w:eastAsia="Times New Roman"/>
          <w:sz w:val="22"/>
          <w:szCs w:val="22"/>
          <w:lang w:val="ru-RU"/>
        </w:rPr>
      </w:pPr>
      <m:oMathPara>
        <m:oMathParaPr>
          <m:jc m:val="center"/>
        </m:oMathParaPr>
        <m:oMath>
          <m:r>
            <w:rPr>
              <w:rFonts w:ascii="Cambria Math" w:hAnsi="Cambria Math"/>
              <w:lang w:val="en-US"/>
            </w:rPr>
            <w:lastRenderedPageBreak/>
            <m:t>SkMFCC(k)</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frames</m:t>
                      </m:r>
                    </m:sub>
                  </m:sSub>
                </m:den>
              </m:f>
            </m:e>
          </m:d>
          <m:nary>
            <m:naryPr>
              <m:chr m:val="∑"/>
              <m:limLoc m:val="undOvr"/>
              <m:ctrlPr>
                <w:rPr>
                  <w:rFonts w:ascii="Cambria Math" w:hAnsi="Cambria Math"/>
                  <w:i/>
                </w:rPr>
              </m:ctrlPr>
            </m:naryPr>
            <m:sub>
              <m:r>
                <w:rPr>
                  <w:rFonts w:ascii="Cambria Math" w:hAnsi="Cambria Math"/>
                </w:rPr>
                <m:t>m=0</m:t>
              </m:r>
            </m:sub>
            <m:sup>
              <m:sSub>
                <m:sSubPr>
                  <m:ctrlPr>
                    <w:rPr>
                      <w:rFonts w:ascii="Cambria Math" w:hAnsi="Cambria Math"/>
                      <w:i/>
                    </w:rPr>
                  </m:ctrlPr>
                </m:sSubPr>
                <m:e>
                  <m:r>
                    <w:rPr>
                      <w:rFonts w:ascii="Cambria Math" w:hAnsi="Cambria Math"/>
                    </w:rPr>
                    <m:t>N</m:t>
                  </m:r>
                </m:e>
                <m:sub>
                  <m:r>
                    <w:rPr>
                      <w:rFonts w:ascii="Cambria Math" w:hAnsi="Cambria Math"/>
                    </w:rPr>
                    <m:t>frames</m:t>
                  </m:r>
                </m:sub>
              </m:s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en-US"/>
                            </w:rPr>
                            <m:t>MFCC(k,m)</m:t>
                          </m:r>
                          <m:r>
                            <w:rPr>
                              <w:rFonts w:ascii="Cambria Math" w:hAnsi="Cambria Math"/>
                            </w:rPr>
                            <m:t>-</m:t>
                          </m:r>
                          <m:r>
                            <w:rPr>
                              <w:rFonts w:ascii="Cambria Math" w:hAnsi="Cambria Math"/>
                            </w:rPr>
                            <m:t>meanMFCC(k)</m:t>
                          </m:r>
                        </m:e>
                      </m:d>
                    </m:e>
                    <m:sup>
                      <m:r>
                        <w:rPr>
                          <w:rFonts w:ascii="Cambria Math" w:hAnsi="Cambria Math"/>
                        </w:rPr>
                        <m:t>3</m:t>
                      </m:r>
                    </m:sup>
                  </m:sSup>
                </m:num>
                <m:den>
                  <m:sSup>
                    <m:sSupPr>
                      <m:ctrlPr>
                        <w:rPr>
                          <w:rFonts w:ascii="Cambria Math" w:hAnsi="Cambria Math"/>
                        </w:rPr>
                      </m:ctrlPr>
                    </m:sSupPr>
                    <m:e>
                      <m:r>
                        <w:rPr>
                          <w:rFonts w:ascii="Cambria Math" w:hAnsi="Cambria Math"/>
                        </w:rPr>
                        <m:t>SDMFCC(k)</m:t>
                      </m:r>
                    </m:e>
                    <m:sup>
                      <m:r>
                        <w:rPr>
                          <w:rFonts w:ascii="Cambria Math" w:hAnsi="Cambria Math"/>
                        </w:rPr>
                        <m:t>3</m:t>
                      </m:r>
                    </m:sup>
                  </m:sSup>
                </m:den>
              </m:f>
            </m:e>
          </m:nary>
        </m:oMath>
      </m:oMathPara>
    </w:p>
    <w:p w14:paraId="740C6166" w14:textId="0ED7BF13"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w:t>
      </w:r>
      <w:r w:rsidR="00AD0B13">
        <w:rPr>
          <w:rFonts w:eastAsia="Times New Roman"/>
          <w:sz w:val="22"/>
          <w:szCs w:val="22"/>
          <w:lang w:val="ru-RU"/>
        </w:rPr>
        <w:t>анализа МЧКК коэффициент</w:t>
      </w:r>
      <w:r>
        <w:rPr>
          <w:rFonts w:eastAsia="Times New Roman"/>
          <w:sz w:val="22"/>
          <w:szCs w:val="22"/>
          <w:lang w:val="ru-RU"/>
        </w:rPr>
        <w:t xml:space="preserve"> асимметри</w:t>
      </w:r>
      <w:r w:rsidR="00AD0B13">
        <w:rPr>
          <w:rFonts w:eastAsia="Times New Roman"/>
          <w:sz w:val="22"/>
          <w:szCs w:val="22"/>
          <w:lang w:val="ru-RU"/>
        </w:rPr>
        <w:t>и</w:t>
      </w:r>
      <w:r>
        <w:rPr>
          <w:rFonts w:eastAsia="Times New Roman"/>
          <w:sz w:val="22"/>
          <w:szCs w:val="22"/>
          <w:lang w:val="ru-RU"/>
        </w:rPr>
        <w:t xml:space="preserve"> может </w:t>
      </w:r>
      <w:r w:rsidR="00A44252">
        <w:rPr>
          <w:rFonts w:eastAsia="Times New Roman"/>
          <w:sz w:val="22"/>
          <w:szCs w:val="22"/>
          <w:lang w:val="ru-RU"/>
        </w:rPr>
        <w:t>дать</w:t>
      </w:r>
      <w:r>
        <w:rPr>
          <w:rFonts w:eastAsia="Times New Roman"/>
          <w:sz w:val="22"/>
          <w:szCs w:val="22"/>
          <w:lang w:val="ru-RU"/>
        </w:rPr>
        <w:t xml:space="preserve"> информацию о форме распределения </w:t>
      </w:r>
      <w:r>
        <w:rPr>
          <w:rFonts w:eastAsia="Times New Roman"/>
          <w:sz w:val="22"/>
          <w:szCs w:val="22"/>
          <w:lang w:val="ru-RU"/>
        </w:rPr>
        <w:t>и подчеркнуть определ</w:t>
      </w:r>
      <w:r>
        <w:rPr>
          <w:rFonts w:eastAsia="Times New Roman"/>
          <w:sz w:val="22"/>
          <w:szCs w:val="22"/>
          <w:lang w:val="ru-RU"/>
        </w:rPr>
        <w:t>енные аспекты вариабельности звукового сигнала.</w:t>
      </w:r>
    </w:p>
    <w:p w14:paraId="192FAB48" w14:textId="58364D9B" w:rsidR="007119D6" w:rsidRDefault="0055444F">
      <w:pPr>
        <w:shd w:val="clear" w:color="auto" w:fill="FFFFFF"/>
        <w:ind w:firstLine="709"/>
        <w:jc w:val="both"/>
        <w:rPr>
          <w:rFonts w:eastAsia="Times New Roman"/>
          <w:sz w:val="22"/>
          <w:szCs w:val="22"/>
          <w:lang w:val="ru-RU"/>
        </w:rPr>
      </w:pPr>
      <w:r w:rsidRPr="008A6BF3">
        <w:rPr>
          <w:rFonts w:eastAsia="Times New Roman"/>
          <w:sz w:val="22"/>
          <w:szCs w:val="22"/>
          <w:lang w:val="ru-RU"/>
        </w:rPr>
        <w:t xml:space="preserve">Эксцесс </w:t>
      </w:r>
      <w:r w:rsidRPr="008A6BF3">
        <w:rPr>
          <w:rFonts w:eastAsia="Times New Roman"/>
          <w:sz w:val="22"/>
          <w:szCs w:val="22"/>
          <w:lang w:val="ru-RU"/>
        </w:rPr>
        <w:t>(</w:t>
      </w:r>
      <w:r w:rsidR="008A6BF3" w:rsidRPr="008A6BF3">
        <w:rPr>
          <w:rStyle w:val="af0"/>
        </w:rPr>
        <w:t>k</w:t>
      </w:r>
      <w:r w:rsidRPr="008A6BF3">
        <w:rPr>
          <w:rStyle w:val="af0"/>
          <w:lang w:val="ru-RU"/>
        </w:rPr>
        <w:t>urtosis</w:t>
      </w:r>
      <w:r w:rsidRPr="008A6BF3">
        <w:rPr>
          <w:rFonts w:eastAsia="Times New Roman"/>
          <w:sz w:val="22"/>
          <w:szCs w:val="22"/>
          <w:lang w:val="ru-RU"/>
        </w:rPr>
        <w:t>)</w:t>
      </w:r>
      <w:r w:rsidR="008A6BF3" w:rsidRPr="008A6BF3">
        <w:rPr>
          <w:rFonts w:eastAsia="Times New Roman"/>
          <w:sz w:val="22"/>
          <w:szCs w:val="22"/>
          <w:lang w:val="ru-RU"/>
        </w:rPr>
        <w:t xml:space="preserve"> – </w:t>
      </w:r>
      <w:r w:rsidR="008A6BF3">
        <w:rPr>
          <w:rFonts w:eastAsia="Times New Roman"/>
          <w:sz w:val="22"/>
          <w:szCs w:val="22"/>
          <w:lang w:val="ru-RU"/>
        </w:rPr>
        <w:t>э</w:t>
      </w:r>
      <w:r w:rsidRPr="008A6BF3">
        <w:rPr>
          <w:rFonts w:eastAsia="Times New Roman"/>
          <w:sz w:val="22"/>
          <w:szCs w:val="22"/>
          <w:lang w:val="ru-RU"/>
        </w:rPr>
        <w:t xml:space="preserve">то мера формы </w:t>
      </w:r>
      <w:r w:rsidRPr="008A6BF3">
        <w:rPr>
          <w:rFonts w:eastAsia="Times New Roman"/>
          <w:sz w:val="22"/>
          <w:szCs w:val="22"/>
          <w:lang w:val="ru-RU"/>
        </w:rPr>
        <w:t>распределения случайной величины, которая показывает, насколько оно остроконечное или плоское по сравнению с нормальным распределением.</w:t>
      </w:r>
    </w:p>
    <w:p w14:paraId="54CA9A75" w14:textId="77777777" w:rsidR="007119D6" w:rsidRDefault="0055444F">
      <w:pPr>
        <w:shd w:val="clear" w:color="auto" w:fill="FFFFFF"/>
        <w:ind w:firstLine="709"/>
        <w:jc w:val="both"/>
        <w:rPr>
          <w:sz w:val="22"/>
          <w:szCs w:val="22"/>
        </w:rPr>
      </w:pPr>
      <w:r>
        <w:rPr>
          <w:sz w:val="22"/>
          <w:szCs w:val="22"/>
        </w:rPr>
        <w:t>Существуют несколько разных способов вычислить эксцесс, но самым распространенным является формула моментов:</w:t>
      </w:r>
    </w:p>
    <w:p w14:paraId="7B946845" w14:textId="77777777" w:rsidR="007119D6" w:rsidRDefault="0055444F">
      <w:pPr>
        <w:shd w:val="clear" w:color="auto" w:fill="FFFFFF"/>
        <w:ind w:firstLine="709"/>
        <w:jc w:val="center"/>
      </w:pPr>
      <m:oMathPara>
        <m:oMathParaPr>
          <m:jc m:val="center"/>
        </m:oMathParaPr>
        <m:oMath>
          <m:r>
            <w:rPr>
              <w:rFonts w:ascii="Cambria Math" w:hAnsi="Cambria Math"/>
            </w:rPr>
            <m:t>kurto</m:t>
          </m:r>
          <m:r>
            <w:rPr>
              <w:rFonts w:ascii="Cambria Math" w:hAnsi="Cambria Math"/>
            </w:rPr>
            <m:t>s</m:t>
          </m:r>
          <m:r>
            <w:rPr>
              <w:rFonts w:ascii="Cambria Math" w:hAnsi="Cambria Math"/>
            </w:rPr>
            <m:t>is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e>
                          </m:d>
                        </m:e>
                        <m:sup>
                          <m:r>
                            <w:rPr>
                              <w:rFonts w:ascii="Cambria Math" w:hAnsi="Cambria Math"/>
                            </w:rPr>
                            <m:t>4</m:t>
                          </m:r>
                        </m:sup>
                      </m:sSup>
                    </m:num>
                    <m:den>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3</m:t>
                          </m:r>
                        </m:e>
                      </m:d>
                    </m:den>
                  </m:f>
                </m:e>
              </m:d>
            </m:e>
          </m:nary>
        </m:oMath>
      </m:oMathPara>
    </w:p>
    <w:p w14:paraId="0771233E"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где X</w:t>
      </w:r>
      <w:r>
        <w:rPr>
          <w:rFonts w:eastAsia="Times New Roman"/>
          <w:sz w:val="22"/>
          <w:szCs w:val="22"/>
          <w:vertAlign w:val="subscript"/>
          <w:lang w:val="ru-RU"/>
        </w:rPr>
        <w:t>i</w:t>
      </w:r>
      <w:r>
        <w:rPr>
          <w:rFonts w:eastAsia="Times New Roman"/>
          <w:sz w:val="22"/>
          <w:szCs w:val="22"/>
          <w:lang w:val="ru-RU"/>
        </w:rPr>
        <w:t xml:space="preserve"> - значения случайной величины, </w:t>
      </w:r>
    </w:p>
    <w:p w14:paraId="1A61C4E3"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33CAF741"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0C7C5AB3"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19B02F97" w14:textId="77777777" w:rsidR="007119D6" w:rsidRDefault="007119D6">
      <w:pPr>
        <w:shd w:val="clear" w:color="auto" w:fill="FFFFFF"/>
        <w:ind w:firstLine="709"/>
        <w:jc w:val="both"/>
        <w:rPr>
          <w:rFonts w:eastAsia="Times New Roman"/>
          <w:sz w:val="22"/>
          <w:szCs w:val="22"/>
          <w:lang w:val="ru-RU"/>
        </w:rPr>
      </w:pPr>
    </w:p>
    <w:p w14:paraId="171E6DED"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эксцесса позволяет определить, насколько остроконечно или плоское распределение. Если эксцесс </w:t>
      </w:r>
      <w:r>
        <w:rPr>
          <w:rFonts w:eastAsia="Times New Roman"/>
          <w:sz w:val="22"/>
          <w:szCs w:val="22"/>
          <w:lang w:val="ru-RU"/>
        </w:rPr>
        <w:t>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w:t>
      </w:r>
      <w:r>
        <w:rPr>
          <w:rFonts w:eastAsia="Times New Roman"/>
          <w:sz w:val="22"/>
          <w:szCs w:val="22"/>
          <w:lang w:val="ru-RU"/>
        </w:rPr>
        <w:t>ия).</w:t>
      </w:r>
    </w:p>
    <w:p w14:paraId="056BEE2D"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Расчет эксцесса для МЧКК может быть полезным в контексте задач распознавания эмоций в речи по нескольким причинам:</w:t>
      </w:r>
    </w:p>
    <w:p w14:paraId="189CD5FE"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Острота интонаций:</w:t>
      </w:r>
      <w:r>
        <w:rPr>
          <w:rFonts w:eastAsia="Times New Roman"/>
          <w:sz w:val="22"/>
          <w:szCs w:val="22"/>
          <w:lang w:val="ru-RU"/>
        </w:rPr>
        <w:t xml:space="preserve"> эксцесс может предоставить информацию о форме распределения интонаций в речи. Острый и высокий пик распределения м</w:t>
      </w:r>
      <w:r>
        <w:rPr>
          <w:rFonts w:eastAsia="Times New Roman"/>
          <w:sz w:val="22"/>
          <w:szCs w:val="22"/>
          <w:lang w:val="ru-RU"/>
        </w:rPr>
        <w:t>ожет отражать более выраженные и четкие интонации, что может быть связано с эмоциональными состояниями.</w:t>
      </w:r>
    </w:p>
    <w:p w14:paraId="53CA3A1A"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Характер изменчивости</w:t>
      </w:r>
      <w:r>
        <w:rPr>
          <w:rFonts w:eastAsia="Times New Roman"/>
          <w:sz w:val="22"/>
          <w:szCs w:val="22"/>
          <w:lang w:val="ru-RU"/>
        </w:rPr>
        <w:t>: эксцесс также может указывать на степень изменчивости в интонациях. Высокий эксцесс может означать, что определенные эмоционал</w:t>
      </w:r>
      <w:r>
        <w:rPr>
          <w:rFonts w:eastAsia="Times New Roman"/>
          <w:sz w:val="22"/>
          <w:szCs w:val="22"/>
          <w:lang w:val="ru-RU"/>
        </w:rPr>
        <w:t>ьные состояния характеризуются более выраженными и сосредоточенными интонациями.</w:t>
      </w:r>
    </w:p>
    <w:p w14:paraId="1023E691"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в)</w:t>
      </w:r>
      <w:r>
        <w:rPr>
          <w:rFonts w:eastAsia="Times New Roman"/>
          <w:i/>
          <w:iCs/>
          <w:sz w:val="22"/>
          <w:szCs w:val="22"/>
          <w:lang w:val="ru-RU"/>
        </w:rPr>
        <w:t xml:space="preserve"> Обнаружение аномалий</w:t>
      </w:r>
      <w:r>
        <w:rPr>
          <w:rFonts w:eastAsia="Times New Roman"/>
          <w:sz w:val="22"/>
          <w:szCs w:val="22"/>
          <w:lang w:val="ru-RU"/>
        </w:rPr>
        <w:t>: высокий или низкий эксцесс может служить индикатором аномальных эмоциональных состояний, отличающихся от нормального распределения. Это может помочь в</w:t>
      </w:r>
      <w:r>
        <w:rPr>
          <w:rFonts w:eastAsia="Times New Roman"/>
          <w:sz w:val="22"/>
          <w:szCs w:val="22"/>
          <w:lang w:val="ru-RU"/>
        </w:rPr>
        <w:t>ыделить случаи, когда речь содержит особенно яркие или необычные эмоциональные выражения.</w:t>
      </w:r>
    </w:p>
    <w:p w14:paraId="4C510A76"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г) </w:t>
      </w:r>
      <w:r>
        <w:rPr>
          <w:rFonts w:eastAsia="Times New Roman"/>
          <w:i/>
          <w:iCs/>
          <w:sz w:val="22"/>
          <w:szCs w:val="22"/>
          <w:lang w:val="ru-RU"/>
        </w:rPr>
        <w:t>Различение между эмоциями:</w:t>
      </w:r>
      <w:r>
        <w:rPr>
          <w:rFonts w:eastAsia="Times New Roman"/>
          <w:sz w:val="22"/>
          <w:szCs w:val="22"/>
          <w:lang w:val="ru-RU"/>
        </w:rPr>
        <w:t xml:space="preserve"> разные эмоциональные состояния могут проявляться в различных формах интонаций. Эксцесс может помочь выявить характерные особенности расп</w:t>
      </w:r>
      <w:r>
        <w:rPr>
          <w:rFonts w:eastAsia="Times New Roman"/>
          <w:sz w:val="22"/>
          <w:szCs w:val="22"/>
          <w:lang w:val="ru-RU"/>
        </w:rPr>
        <w:t>ределения для каждой эмоции.</w:t>
      </w:r>
    </w:p>
    <w:p w14:paraId="5C0B3D23" w14:textId="77777777" w:rsidR="007119D6" w:rsidRDefault="007119D6">
      <w:pPr>
        <w:shd w:val="clear" w:color="auto" w:fill="FFFFFF"/>
        <w:ind w:firstLine="709"/>
        <w:jc w:val="both"/>
        <w:rPr>
          <w:rFonts w:eastAsia="Times New Roman"/>
          <w:sz w:val="22"/>
          <w:szCs w:val="22"/>
          <w:lang w:val="ru-RU"/>
        </w:rPr>
      </w:pPr>
    </w:p>
    <w:p w14:paraId="3635539D" w14:textId="77777777" w:rsidR="007119D6" w:rsidRDefault="0055444F">
      <w:pPr>
        <w:shd w:val="clear" w:color="auto" w:fill="FFFFFF"/>
        <w:ind w:firstLine="709"/>
        <w:jc w:val="both"/>
        <w:rPr>
          <w:rFonts w:eastAsia="Times New Roman"/>
          <w:b/>
          <w:bCs/>
          <w:sz w:val="22"/>
          <w:szCs w:val="22"/>
          <w:lang w:val="en-US"/>
        </w:rPr>
      </w:pPr>
      <w:r>
        <w:rPr>
          <w:rFonts w:eastAsia="Times New Roman"/>
          <w:b/>
          <w:bCs/>
          <w:sz w:val="22"/>
          <w:szCs w:val="22"/>
          <w:lang w:val="en-US"/>
        </w:rPr>
        <w:t>3) Interquartile Range (IQR) (</w:t>
      </w:r>
      <w:r>
        <w:rPr>
          <w:rFonts w:eastAsia="Times New Roman"/>
          <w:b/>
          <w:bCs/>
          <w:sz w:val="22"/>
          <w:szCs w:val="22"/>
          <w:lang w:val="ru-RU"/>
        </w:rPr>
        <w:t>Межквантильный</w:t>
      </w:r>
      <w:r>
        <w:rPr>
          <w:rFonts w:eastAsia="Times New Roman"/>
          <w:b/>
          <w:bCs/>
          <w:sz w:val="22"/>
          <w:szCs w:val="22"/>
          <w:lang w:val="en-US"/>
        </w:rPr>
        <w:t xml:space="preserve"> </w:t>
      </w:r>
      <w:r>
        <w:rPr>
          <w:rFonts w:eastAsia="Times New Roman"/>
          <w:b/>
          <w:bCs/>
          <w:sz w:val="22"/>
          <w:szCs w:val="22"/>
          <w:lang w:val="ru-RU"/>
        </w:rPr>
        <w:t>размах</w:t>
      </w:r>
      <w:r>
        <w:rPr>
          <w:rFonts w:eastAsia="Times New Roman"/>
          <w:b/>
          <w:bCs/>
          <w:sz w:val="22"/>
          <w:szCs w:val="22"/>
          <w:lang w:val="en-US"/>
        </w:rPr>
        <w:t>).</w:t>
      </w:r>
    </w:p>
    <w:p w14:paraId="36D57717"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данных.Для</w:t>
      </w:r>
      <w:r>
        <w:rPr>
          <w:rFonts w:eastAsia="Times New Roman"/>
          <w:sz w:val="22"/>
          <w:szCs w:val="22"/>
          <w:lang w:val="ru-RU"/>
        </w:rPr>
        <w:t xml:space="preserve"> вычисления IQR, нужно выполнить следующие шаги:</w:t>
      </w:r>
    </w:p>
    <w:p w14:paraId="36468B04"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14:paraId="4B4FF43D"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14:paraId="5559B58E"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 Найдите значение третьего квартиля (Q3), которое </w:t>
      </w:r>
      <w:r>
        <w:rPr>
          <w:rFonts w:eastAsia="Times New Roman"/>
          <w:sz w:val="22"/>
          <w:szCs w:val="22"/>
          <w:lang w:val="ru-RU"/>
        </w:rPr>
        <w:t>разделяет нижние 75% наблюдений от верхних 25% наблюдений.</w:t>
      </w:r>
    </w:p>
    <w:p w14:paraId="6D96E9EA"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14:paraId="5198B456" w14:textId="77777777" w:rsidR="007119D6" w:rsidRDefault="0055444F">
      <w:pPr>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14:paraId="6A4B2AAB"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w:t>
      </w:r>
      <w:r>
        <w:rPr>
          <w:rFonts w:eastAsia="Times New Roman"/>
          <w:sz w:val="22"/>
          <w:szCs w:val="22"/>
          <w:lang w:val="ru-RU"/>
        </w:rPr>
        <w:t>ми интервала Q1 - 1,5  IQR и Q3 + 1,5  IQR.</w:t>
      </w:r>
    </w:p>
    <w:p w14:paraId="60B0E3BF"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В контексте задач распознавания эмоций в речи IQR может быть полезен по по нескольким причинам:</w:t>
      </w:r>
    </w:p>
    <w:p w14:paraId="7D1DF95D"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Измерение дисперсии в интонациях:</w:t>
      </w:r>
      <w:r>
        <w:rPr>
          <w:rFonts w:eastAsia="Times New Roman"/>
          <w:sz w:val="22"/>
          <w:szCs w:val="22"/>
          <w:lang w:val="ru-RU"/>
        </w:rPr>
        <w:t xml:space="preserve"> IQR может предоставить информацию о том, насколько сильно варьируются интонации</w:t>
      </w:r>
      <w:r>
        <w:rPr>
          <w:rFonts w:eastAsia="Times New Roman"/>
          <w:sz w:val="22"/>
          <w:szCs w:val="22"/>
          <w:lang w:val="ru-RU"/>
        </w:rPr>
        <w:t xml:space="preserve"> в речи. Большой IQR может свидетельствовать о </w:t>
      </w:r>
      <w:r>
        <w:rPr>
          <w:rFonts w:eastAsia="Times New Roman"/>
          <w:sz w:val="22"/>
          <w:szCs w:val="22"/>
          <w:lang w:val="ru-RU"/>
        </w:rPr>
        <w:lastRenderedPageBreak/>
        <w:t>более разнообразных и динамичных интонациях, что может быть важным при анализе эмоциональных проявлений.</w:t>
      </w:r>
    </w:p>
    <w:p w14:paraId="01F462F8"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Определение изменчивости в выражении эмоций:</w:t>
      </w:r>
      <w:r>
        <w:rPr>
          <w:rFonts w:eastAsia="Times New Roman"/>
          <w:sz w:val="22"/>
          <w:szCs w:val="22"/>
          <w:lang w:val="ru-RU"/>
        </w:rPr>
        <w:t xml:space="preserve"> высокая изменчивость в интонациях может отражать эмоцион</w:t>
      </w:r>
      <w:r>
        <w:rPr>
          <w:rFonts w:eastAsia="Times New Roman"/>
          <w:sz w:val="22"/>
          <w:szCs w:val="22"/>
          <w:lang w:val="ru-RU"/>
        </w:rPr>
        <w:t>альную насыщенность и разнообразие выражений. IQR может помочь выделить случаи, когда изменения в интонациях особенно сильны и разнообразны.</w:t>
      </w:r>
    </w:p>
    <w:p w14:paraId="17857314" w14:textId="77777777" w:rsidR="007119D6" w:rsidRDefault="0055444F">
      <w:pPr>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i/>
          <w:iCs/>
          <w:sz w:val="22"/>
          <w:szCs w:val="22"/>
          <w:lang w:val="ru-RU"/>
        </w:rPr>
        <w:t>Выделение особенностей распределения</w:t>
      </w:r>
      <w:r>
        <w:rPr>
          <w:rFonts w:eastAsia="Times New Roman"/>
          <w:sz w:val="22"/>
          <w:szCs w:val="22"/>
          <w:lang w:val="ru-RU"/>
        </w:rPr>
        <w:t>: IQR также может служить индикатором особенностей в распределении интонаций</w:t>
      </w:r>
      <w:r>
        <w:rPr>
          <w:rFonts w:eastAsia="Times New Roman"/>
          <w:sz w:val="22"/>
          <w:szCs w:val="22"/>
          <w:lang w:val="ru-RU"/>
        </w:rPr>
        <w:t>. Большой IQR может указывать на наличие ярко выраженных пиков и хвостов, что может быть связано с определенными эмоциональными состояниями.</w:t>
      </w:r>
    </w:p>
    <w:p w14:paraId="759C7578" w14:textId="77777777" w:rsidR="007119D6" w:rsidRDefault="0055444F">
      <w:pPr>
        <w:shd w:val="clear" w:color="auto" w:fill="FFFFFF"/>
        <w:ind w:firstLine="709"/>
        <w:jc w:val="both"/>
      </w:pPr>
      <w:r>
        <w:rPr>
          <w:rFonts w:eastAsia="Times New Roman"/>
          <w:sz w:val="22"/>
          <w:szCs w:val="22"/>
          <w:lang w:val="ru-RU"/>
        </w:rPr>
        <w:t>В итоговый набор признаков были включены среднее значение МЧКК (34 признака), среднеквадратичное отклонение МЧКК (3</w:t>
      </w:r>
      <w:r>
        <w:rPr>
          <w:rFonts w:eastAsia="Times New Roman"/>
          <w:sz w:val="22"/>
          <w:szCs w:val="22"/>
          <w:lang w:val="ru-RU"/>
        </w:rPr>
        <w:t>4 признака), среднее от первой и второй производных от МЧКК (2 * 34 признака), их среднеквадратическое отклонение (2 * 34), а также коэффициент асимметрии, эксцесс и межквантильный размах (по 34 признака для каждой метрики соотвественно). Таким образом, дл</w:t>
      </w:r>
      <w:r>
        <w:rPr>
          <w:rFonts w:eastAsia="Times New Roman"/>
          <w:sz w:val="22"/>
          <w:szCs w:val="22"/>
          <w:lang w:val="ru-RU"/>
        </w:rPr>
        <w:t xml:space="preserve">я каждого аудиофайла мы получаем </w:t>
      </w:r>
      <w:r>
        <w:rPr>
          <w:rFonts w:eastAsia="Times New Roman"/>
          <w:b/>
          <w:bCs/>
          <w:sz w:val="22"/>
          <w:szCs w:val="22"/>
          <w:lang w:val="ru-RU"/>
        </w:rPr>
        <w:t>306-компонентный вектор супрасегментных признаков MFCC.</w:t>
      </w:r>
    </w:p>
    <w:p w14:paraId="0E537E13" w14:textId="77777777" w:rsidR="007119D6" w:rsidRDefault="0055444F">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14:paraId="34184D95" w14:textId="77777777" w:rsidR="007119D6" w:rsidRDefault="0055444F">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[10].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w:t>
      </w:r>
      <w:r>
        <w:rPr>
          <w:color w:val="000000"/>
          <w:sz w:val="22"/>
          <w:szCs w:val="22"/>
        </w:rPr>
        <w:t>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w:t>
      </w:r>
      <w:r>
        <w:rPr>
          <w:color w:val="000000"/>
          <w:sz w:val="22"/>
          <w:szCs w:val="22"/>
        </w:rPr>
        <w:t>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w:t>
      </w:r>
      <w:r>
        <w:rPr>
          <w:color w:val="000000"/>
          <w:sz w:val="22"/>
          <w:szCs w:val="22"/>
        </w:rPr>
        <w:t>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w:t>
      </w:r>
      <w:r>
        <w:rPr>
          <w:color w:val="000000"/>
          <w:sz w:val="22"/>
          <w:szCs w:val="22"/>
        </w:rPr>
        <w:t>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23652D30" w14:textId="77777777" w:rsidR="007119D6" w:rsidRDefault="0055444F">
      <w:pPr>
        <w:ind w:firstLine="567"/>
        <w:jc w:val="both"/>
        <w:rPr>
          <w:sz w:val="22"/>
          <w:szCs w:val="22"/>
        </w:rPr>
      </w:pPr>
      <w:r>
        <w:rPr>
          <w:color w:val="000000"/>
          <w:sz w:val="22"/>
          <w:szCs w:val="22"/>
        </w:rPr>
        <w:t xml:space="preserve">В рамках данной работы будет </w:t>
      </w:r>
      <w:r>
        <w:rPr>
          <w:color w:val="000000"/>
          <w:sz w:val="22"/>
          <w:szCs w:val="22"/>
        </w:rPr>
        <w:t xml:space="preserve">использована только часть датасета  </w:t>
      </w:r>
      <w:r>
        <w:rPr>
          <w:color w:val="000000" w:themeColor="text1"/>
          <w:sz w:val="22"/>
          <w:szCs w:val="22"/>
        </w:rPr>
        <w:t>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w:t>
      </w:r>
      <w:r>
        <w:rPr>
          <w:color w:val="000000" w:themeColor="text1"/>
          <w:sz w:val="22"/>
          <w:szCs w:val="22"/>
        </w:rPr>
        <w:t xml:space="preserve">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w:t>
      </w:r>
      <w:r>
        <w:rPr>
          <w:color w:val="000000"/>
          <w:sz w:val="22"/>
          <w:szCs w:val="22"/>
        </w:rPr>
        <w:t>ьная и повышенная). Актеры повторяли каждую вокализацию дважды.</w:t>
      </w:r>
    </w:p>
    <w:p w14:paraId="7B835F07" w14:textId="77777777" w:rsidR="007119D6" w:rsidRDefault="007119D6">
      <w:pPr>
        <w:shd w:val="clear" w:color="auto" w:fill="FFFFFF"/>
        <w:ind w:firstLine="709"/>
        <w:jc w:val="both"/>
        <w:rPr>
          <w:rFonts w:eastAsia="Times New Roman"/>
          <w:sz w:val="22"/>
          <w:szCs w:val="22"/>
          <w:lang w:val="ru-RU"/>
        </w:rPr>
      </w:pPr>
    </w:p>
    <w:p w14:paraId="79E19284" w14:textId="77777777" w:rsidR="007119D6" w:rsidRDefault="0055444F">
      <w:pPr>
        <w:shd w:val="clear" w:color="auto" w:fill="FFFFFF"/>
        <w:ind w:firstLine="709"/>
        <w:jc w:val="center"/>
        <w:rPr>
          <w:b/>
          <w:bCs/>
        </w:rPr>
      </w:pPr>
      <w:r>
        <w:rPr>
          <w:rFonts w:eastAsia="Times New Roman"/>
          <w:b/>
          <w:bCs/>
          <w:sz w:val="22"/>
          <w:szCs w:val="22"/>
          <w:lang w:val="ru-RU"/>
        </w:rPr>
        <w:t>Подход к описанию эксперимента</w:t>
      </w:r>
    </w:p>
    <w:p w14:paraId="5DBEBF46" w14:textId="77777777" w:rsidR="007119D6" w:rsidRDefault="007119D6">
      <w:pPr>
        <w:shd w:val="clear" w:color="auto" w:fill="FFFFFF"/>
        <w:ind w:firstLine="709"/>
        <w:jc w:val="both"/>
        <w:rPr>
          <w:rFonts w:eastAsia="Times New Roman"/>
          <w:i/>
          <w:sz w:val="22"/>
          <w:szCs w:val="22"/>
          <w:lang w:val="ru-RU"/>
        </w:rPr>
      </w:pPr>
    </w:p>
    <w:p w14:paraId="79BCBADD" w14:textId="77777777" w:rsidR="007119D6" w:rsidRDefault="0055444F">
      <w:pPr>
        <w:pStyle w:val="afa"/>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14:paraId="5859B9B4" w14:textId="77777777" w:rsidR="007119D6" w:rsidRDefault="0055444F">
      <w:pPr>
        <w:pStyle w:val="afa"/>
        <w:spacing w:line="240" w:lineRule="auto"/>
        <w:ind w:left="0" w:firstLine="680"/>
        <w:rPr>
          <w:sz w:val="22"/>
          <w:szCs w:val="22"/>
        </w:rPr>
      </w:pPr>
      <w:r>
        <w:rPr>
          <w:color w:val="000000" w:themeColor="text1"/>
          <w:sz w:val="22"/>
          <w:szCs w:val="22"/>
        </w:rPr>
        <w:t xml:space="preserve">Метод опорных векторов выполняет классификацию путем построения N-мерных гиперплоскостей, которые оптимально </w:t>
      </w:r>
      <w:r>
        <w:rPr>
          <w:color w:val="000000" w:themeColor="text1"/>
          <w:sz w:val="22"/>
          <w:szCs w:val="22"/>
        </w:rPr>
        <w:t>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w:t>
      </w:r>
      <w:r>
        <w:rPr>
          <w:color w:val="000000" w:themeColor="text1"/>
          <w:sz w:val="22"/>
          <w:szCs w:val="22"/>
        </w:rPr>
        <w:t xml:space="preserve"> данных в многомерное пространство признаков. И уже в новом пространстве признаков добиться оптимальной в определенном смысле классификации.</w:t>
      </w:r>
    </w:p>
    <w:p w14:paraId="05360D54" w14:textId="77777777" w:rsidR="007119D6" w:rsidRDefault="0055444F">
      <w:pPr>
        <w:pStyle w:val="afa"/>
        <w:spacing w:line="240" w:lineRule="auto"/>
        <w:ind w:left="0" w:firstLine="680"/>
        <w:rPr>
          <w:color w:val="000000" w:themeColor="text1"/>
          <w:sz w:val="22"/>
          <w:szCs w:val="22"/>
        </w:rPr>
      </w:pPr>
      <w:r>
        <w:rPr>
          <w:color w:val="000000" w:themeColor="text1"/>
          <w:sz w:val="22"/>
          <w:szCs w:val="22"/>
        </w:rPr>
        <w:t>В качестве ядра используется любая симметричная, положительно полуопределенная матрица K, которая составлена из ска</w:t>
      </w:r>
      <w:r>
        <w:rPr>
          <w:color w:val="000000" w:themeColor="text1"/>
          <w:sz w:val="22"/>
          <w:szCs w:val="22"/>
        </w:rPr>
        <w:t xml:space="preserve">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color w:val="000000" w:themeColor="text1"/>
          <w:sz w:val="22"/>
          <w:szCs w:val="22"/>
        </w:rPr>
        <w:t xml:space="preserve"> и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rPr>
        <w:t xml:space="preserve">, где </w:t>
      </w:r>
      <m:oMath>
        <m:r>
          <w:rPr>
            <w:rFonts w:ascii="Cambria Math" w:hAnsi="Cambria Math"/>
          </w:rPr>
          <w:lastRenderedPageBreak/>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w:t>
      </w:r>
      <w:r>
        <w:rPr>
          <w:color w:val="000000" w:themeColor="text1"/>
          <w:sz w:val="22"/>
          <w:szCs w:val="22"/>
          <w:lang w:val="ru-RU"/>
        </w:rPr>
        <w:t>,</w:t>
      </w:r>
      <w:r>
        <w:rPr>
          <w:color w:val="000000" w:themeColor="text1"/>
          <w:sz w:val="22"/>
          <w:szCs w:val="22"/>
        </w:rPr>
        <w:t xml:space="preserve"> </w:t>
      </w:r>
      <w:r>
        <w:rPr>
          <w:color w:val="000000" w:themeColor="text1"/>
          <w:sz w:val="22"/>
          <w:szCs w:val="22"/>
          <w:lang w:val="ru-RU"/>
        </w:rPr>
        <w:t>а</w:t>
      </w:r>
      <w:r>
        <w:rPr>
          <w:color w:val="000000" w:themeColor="text1"/>
          <w:sz w:val="22"/>
          <w:szCs w:val="22"/>
        </w:rPr>
        <w:t xml:space="preserve"> </w:t>
      </w:r>
      <m:oMath>
        <m:r>
          <w:rPr>
            <w:rFonts w:ascii="Cambria Math" w:hAnsi="Cambria Math"/>
          </w:rPr>
          <m:t>ϕ</m:t>
        </m:r>
      </m:oMath>
      <w:r>
        <w:rPr>
          <w:color w:val="000000" w:themeColor="text1"/>
          <w:sz w:val="22"/>
          <w:szCs w:val="22"/>
        </w:rPr>
        <w:t xml:space="preserve"> является произвольной преобразующей функцией, формирующее ядро. В частности, примерами таких функций являются:</w:t>
      </w:r>
    </w:p>
    <w:p w14:paraId="05AA0851" w14:textId="77777777" w:rsidR="007119D6" w:rsidRDefault="0055444F">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14:paraId="670DB2C3" w14:textId="77777777" w:rsidR="007119D6" w:rsidRDefault="0055444F">
      <w:pPr>
        <w:pStyle w:val="afa"/>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138FCA8B" w14:textId="77777777" w:rsidR="007119D6" w:rsidRDefault="0055444F">
      <w:pPr>
        <w:pStyle w:val="afa"/>
        <w:spacing w:line="240" w:lineRule="auto"/>
        <w:ind w:left="0" w:firstLine="680"/>
        <w:jc w:val="center"/>
        <w:rPr>
          <w:sz w:val="22"/>
          <w:szCs w:val="22"/>
        </w:rPr>
      </w:pPr>
      <w:r>
        <w:rPr>
          <w:color w:val="000000"/>
          <w:sz w:val="22"/>
          <w:szCs w:val="22"/>
        </w:rPr>
        <w:t xml:space="preserve"> </w:t>
      </w:r>
    </w:p>
    <w:p w14:paraId="0E59F8F6" w14:textId="77777777" w:rsidR="007119D6" w:rsidRDefault="0055444F">
      <w:pPr>
        <w:pStyle w:val="afa"/>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14:paraId="2CB0AD44" w14:textId="77777777" w:rsidR="007119D6" w:rsidRDefault="007119D6">
      <w:pPr>
        <w:pStyle w:val="afa"/>
        <w:spacing w:line="240" w:lineRule="auto"/>
        <w:ind w:left="0" w:firstLine="680"/>
        <w:jc w:val="left"/>
        <w:rPr>
          <w:color w:val="000000" w:themeColor="text1"/>
          <w:sz w:val="22"/>
          <w:szCs w:val="22"/>
        </w:rPr>
      </w:pPr>
    </w:p>
    <w:p w14:paraId="10F3D083" w14:textId="77777777" w:rsidR="007119D6" w:rsidRDefault="0055444F">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14:paraId="7492FE04" w14:textId="77777777" w:rsidR="007119D6" w:rsidRDefault="007119D6">
      <w:pPr>
        <w:pStyle w:val="afa"/>
        <w:spacing w:line="240" w:lineRule="auto"/>
        <w:ind w:left="0" w:firstLine="680"/>
        <w:rPr>
          <w:color w:val="000000" w:themeColor="text1"/>
          <w:sz w:val="22"/>
          <w:szCs w:val="22"/>
        </w:rPr>
      </w:pPr>
    </w:p>
    <w:p w14:paraId="4627C3C8" w14:textId="77777777" w:rsidR="007119D6" w:rsidRDefault="0055444F">
      <w:pPr>
        <w:pStyle w:val="afa"/>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14:paraId="7E8EB1E2" w14:textId="77777777" w:rsidR="007119D6" w:rsidRDefault="007119D6">
      <w:pPr>
        <w:pStyle w:val="afa"/>
        <w:spacing w:line="240" w:lineRule="auto"/>
        <w:ind w:left="0" w:firstLine="680"/>
        <w:jc w:val="center"/>
        <w:rPr>
          <w:sz w:val="22"/>
          <w:szCs w:val="22"/>
        </w:rPr>
      </w:pPr>
    </w:p>
    <w:p w14:paraId="434B3053" w14:textId="77777777" w:rsidR="007119D6" w:rsidRDefault="0055444F">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14:paraId="3689B87E" w14:textId="77777777" w:rsidR="007119D6" w:rsidRDefault="007119D6">
      <w:pPr>
        <w:pStyle w:val="afa"/>
        <w:spacing w:line="240" w:lineRule="auto"/>
        <w:ind w:left="0" w:firstLine="680"/>
        <w:rPr>
          <w:color w:val="000000" w:themeColor="text1"/>
          <w:sz w:val="22"/>
          <w:szCs w:val="22"/>
        </w:rPr>
      </w:pPr>
    </w:p>
    <w:p w14:paraId="5C779988" w14:textId="77777777" w:rsidR="007119D6" w:rsidRDefault="0055444F">
      <w:pPr>
        <w:pStyle w:val="afa"/>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14:paraId="7349D57D" w14:textId="77777777" w:rsidR="007119D6" w:rsidRDefault="007119D6">
      <w:pPr>
        <w:pStyle w:val="afa"/>
        <w:spacing w:line="240" w:lineRule="auto"/>
        <w:ind w:left="0" w:firstLine="680"/>
        <w:rPr>
          <w:sz w:val="22"/>
          <w:szCs w:val="22"/>
        </w:rPr>
      </w:pPr>
    </w:p>
    <w:p w14:paraId="72900981" w14:textId="77777777" w:rsidR="007119D6" w:rsidRDefault="0055444F">
      <w:pPr>
        <w:pStyle w:val="afa"/>
        <w:spacing w:line="240" w:lineRule="auto"/>
        <w:ind w:left="0" w:firstLine="680"/>
        <w:rPr>
          <w:sz w:val="22"/>
          <w:szCs w:val="22"/>
        </w:rPr>
      </w:pPr>
      <w:r>
        <w:rPr>
          <w:color w:val="000000" w:themeColor="text1"/>
          <w:sz w:val="22"/>
          <w:szCs w:val="22"/>
        </w:rPr>
        <w:t xml:space="preserve">В </w:t>
      </w:r>
      <w:r>
        <w:rPr>
          <w:color w:val="000000" w:themeColor="text1"/>
          <w:sz w:val="22"/>
          <w:szCs w:val="22"/>
        </w:rPr>
        <w:t>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14:paraId="1AC985B0" w14:textId="77777777" w:rsidR="007119D6" w:rsidRDefault="0055444F">
      <w:pPr>
        <w:pStyle w:val="afa"/>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w:t>
      </w:r>
      <w:r>
        <w:rPr>
          <w:color w:val="000000" w:themeColor="text1"/>
          <w:sz w:val="22"/>
          <w:szCs w:val="22"/>
        </w:rPr>
        <w:t>, в частности, осуществить с помощью библиотеки sklearn, написанной на языке Python.</w:t>
      </w:r>
    </w:p>
    <w:p w14:paraId="401A7319" w14:textId="77777777" w:rsidR="007119D6" w:rsidRDefault="0055444F">
      <w:pPr>
        <w:pStyle w:val="afa"/>
        <w:spacing w:line="240" w:lineRule="auto"/>
        <w:ind w:left="0" w:firstLine="680"/>
        <w:rPr>
          <w:sz w:val="22"/>
          <w:szCs w:val="22"/>
        </w:rPr>
      </w:pPr>
      <w:r>
        <w:rPr>
          <w:color w:val="000000" w:themeColor="text1"/>
          <w:sz w:val="22"/>
          <w:szCs w:val="22"/>
        </w:rPr>
        <w:t>Для тренировки, тестирования и валидации модели использовался метод k-блочной кросс-валидация (k-fold cross-validation) [12].</w:t>
      </w:r>
    </w:p>
    <w:p w14:paraId="51BE6ED5" w14:textId="77777777" w:rsidR="007119D6" w:rsidRDefault="0055444F">
      <w:pPr>
        <w:pStyle w:val="afa"/>
        <w:spacing w:line="240" w:lineRule="auto"/>
        <w:ind w:left="0" w:firstLine="680"/>
        <w:rPr>
          <w:sz w:val="22"/>
          <w:szCs w:val="22"/>
        </w:rPr>
      </w:pPr>
      <w:r>
        <w:rPr>
          <w:sz w:val="22"/>
          <w:szCs w:val="22"/>
        </w:rPr>
        <w:t>Метод k-блочной кросс-валидации включает след</w:t>
      </w:r>
      <w:r>
        <w:rPr>
          <w:sz w:val="22"/>
          <w:szCs w:val="22"/>
        </w:rPr>
        <w:t>ующие действия:</w:t>
      </w:r>
    </w:p>
    <w:p w14:paraId="11AEB8AC" w14:textId="77777777" w:rsidR="007119D6" w:rsidRDefault="0055444F">
      <w:pPr>
        <w:pStyle w:val="afa"/>
        <w:spacing w:line="240" w:lineRule="auto"/>
        <w:ind w:left="0" w:firstLine="680"/>
        <w:rPr>
          <w:sz w:val="22"/>
          <w:szCs w:val="22"/>
        </w:rPr>
      </w:pPr>
      <w:r>
        <w:rPr>
          <w:sz w:val="22"/>
          <w:szCs w:val="22"/>
        </w:rPr>
        <w:t>1) Перемешать набор данных случайным (псевдо-случайным) образом;</w:t>
      </w:r>
    </w:p>
    <w:p w14:paraId="76EF6969" w14:textId="77777777" w:rsidR="007119D6" w:rsidRDefault="0055444F">
      <w:pPr>
        <w:pStyle w:val="afa"/>
        <w:spacing w:line="240" w:lineRule="auto"/>
        <w:ind w:left="0" w:firstLine="680"/>
        <w:rPr>
          <w:sz w:val="22"/>
          <w:szCs w:val="22"/>
        </w:rPr>
      </w:pPr>
      <w:r>
        <w:rPr>
          <w:sz w:val="22"/>
          <w:szCs w:val="22"/>
        </w:rPr>
        <w:t>2) Разделить набор на k групп;</w:t>
      </w:r>
    </w:p>
    <w:p w14:paraId="59ABD38F" w14:textId="77777777" w:rsidR="007119D6" w:rsidRDefault="0055444F">
      <w:pPr>
        <w:pStyle w:val="afa"/>
        <w:spacing w:line="240" w:lineRule="auto"/>
        <w:ind w:left="0" w:firstLine="680"/>
        <w:rPr>
          <w:sz w:val="22"/>
          <w:szCs w:val="22"/>
        </w:rPr>
      </w:pPr>
      <w:r>
        <w:rPr>
          <w:sz w:val="22"/>
          <w:szCs w:val="22"/>
        </w:rPr>
        <w:t>3) Для каждой уникальной группы:</w:t>
      </w:r>
    </w:p>
    <w:p w14:paraId="2FDFFCE0" w14:textId="77777777" w:rsidR="007119D6" w:rsidRDefault="0055444F">
      <w:pPr>
        <w:pStyle w:val="afa"/>
        <w:spacing w:line="240" w:lineRule="auto"/>
        <w:ind w:left="0" w:firstLine="680"/>
        <w:rPr>
          <w:sz w:val="22"/>
          <w:szCs w:val="22"/>
        </w:rPr>
      </w:pPr>
      <w:r>
        <w:rPr>
          <w:sz w:val="22"/>
          <w:szCs w:val="22"/>
        </w:rPr>
        <w:t>- выделить группу записей в качестве тестовых данных (test data)</w:t>
      </w:r>
    </w:p>
    <w:p w14:paraId="3EF4F4BE" w14:textId="77777777" w:rsidR="007119D6" w:rsidRDefault="0055444F">
      <w:pPr>
        <w:pStyle w:val="afa"/>
        <w:spacing w:line="240" w:lineRule="auto"/>
        <w:ind w:left="0" w:firstLine="680"/>
        <w:rPr>
          <w:sz w:val="22"/>
          <w:szCs w:val="22"/>
        </w:rPr>
      </w:pPr>
      <w:r>
        <w:rPr>
          <w:sz w:val="22"/>
          <w:szCs w:val="22"/>
        </w:rPr>
        <w:t xml:space="preserve">- взять оставшиеся группы в качестве </w:t>
      </w:r>
      <w:r>
        <w:rPr>
          <w:sz w:val="22"/>
          <w:szCs w:val="22"/>
        </w:rPr>
        <w:t>тренировочных данных (train data)</w:t>
      </w:r>
    </w:p>
    <w:p w14:paraId="565DEEEB" w14:textId="77777777" w:rsidR="007119D6" w:rsidRDefault="0055444F">
      <w:pPr>
        <w:pStyle w:val="afa"/>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14:paraId="6CA39BAA" w14:textId="77777777" w:rsidR="007119D6" w:rsidRDefault="0055444F">
      <w:pPr>
        <w:pStyle w:val="afa"/>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14:paraId="5B97B0FB" w14:textId="77777777" w:rsidR="007119D6" w:rsidRDefault="0055444F">
      <w:pPr>
        <w:pStyle w:val="afa"/>
        <w:spacing w:line="240" w:lineRule="auto"/>
        <w:ind w:left="0" w:firstLine="680"/>
        <w:rPr>
          <w:sz w:val="22"/>
          <w:szCs w:val="22"/>
        </w:rPr>
      </w:pPr>
      <w:r>
        <w:rPr>
          <w:sz w:val="22"/>
          <w:szCs w:val="22"/>
        </w:rPr>
        <w:t>- установить средний уровень навыка модели.</w:t>
      </w:r>
    </w:p>
    <w:p w14:paraId="656D807F" w14:textId="77777777" w:rsidR="007119D6" w:rsidRDefault="007119D6">
      <w:pPr>
        <w:pStyle w:val="afa"/>
        <w:spacing w:line="240" w:lineRule="auto"/>
        <w:ind w:left="0" w:firstLine="680"/>
        <w:rPr>
          <w:sz w:val="22"/>
          <w:szCs w:val="22"/>
        </w:rPr>
      </w:pPr>
    </w:p>
    <w:p w14:paraId="34E776E2" w14:textId="77777777" w:rsidR="007119D6" w:rsidRDefault="0055444F">
      <w:pPr>
        <w:pStyle w:val="afa"/>
        <w:spacing w:line="240" w:lineRule="auto"/>
        <w:ind w:left="0" w:firstLine="680"/>
        <w:rPr>
          <w:sz w:val="22"/>
          <w:szCs w:val="22"/>
        </w:rPr>
      </w:pPr>
      <w:r>
        <w:rPr>
          <w:sz w:val="22"/>
          <w:szCs w:val="22"/>
        </w:rPr>
        <w:t>В дан</w:t>
      </w:r>
      <w:r>
        <w:rPr>
          <w:sz w:val="22"/>
          <w:szCs w:val="22"/>
        </w:rPr>
        <w:t>ной работе данных были разбиты на блоки следующим образом (в скобках указаны номера актеров):</w:t>
      </w:r>
    </w:p>
    <w:p w14:paraId="2EC88169" w14:textId="77777777" w:rsidR="007119D6" w:rsidRDefault="0055444F">
      <w:pPr>
        <w:pStyle w:val="afa"/>
        <w:spacing w:line="240" w:lineRule="auto"/>
        <w:ind w:left="0" w:firstLine="680"/>
        <w:rPr>
          <w:sz w:val="22"/>
          <w:szCs w:val="22"/>
        </w:rPr>
      </w:pPr>
      <w:r>
        <w:rPr>
          <w:sz w:val="22"/>
          <w:szCs w:val="22"/>
        </w:rPr>
        <w:t>- блок 0: (2, 5, 14, 15, 16)</w:t>
      </w:r>
    </w:p>
    <w:p w14:paraId="5D1973A8" w14:textId="77777777" w:rsidR="007119D6" w:rsidRDefault="0055444F">
      <w:pPr>
        <w:pStyle w:val="afa"/>
        <w:spacing w:line="240" w:lineRule="auto"/>
        <w:ind w:left="0" w:firstLine="680"/>
        <w:rPr>
          <w:sz w:val="22"/>
          <w:szCs w:val="22"/>
        </w:rPr>
      </w:pPr>
      <w:r>
        <w:rPr>
          <w:sz w:val="22"/>
          <w:szCs w:val="22"/>
        </w:rPr>
        <w:t>- блок 1: (3, 6, 7, 13, 18)</w:t>
      </w:r>
    </w:p>
    <w:p w14:paraId="3476DE0E" w14:textId="77777777" w:rsidR="007119D6" w:rsidRDefault="0055444F">
      <w:pPr>
        <w:pStyle w:val="afa"/>
        <w:spacing w:line="240" w:lineRule="auto"/>
        <w:ind w:left="0" w:firstLine="680"/>
        <w:rPr>
          <w:sz w:val="22"/>
          <w:szCs w:val="22"/>
        </w:rPr>
      </w:pPr>
      <w:r>
        <w:rPr>
          <w:sz w:val="22"/>
          <w:szCs w:val="22"/>
        </w:rPr>
        <w:t>- блок 2: (10, 11, 12, 19, 20)</w:t>
      </w:r>
    </w:p>
    <w:p w14:paraId="4F3199C0" w14:textId="77777777" w:rsidR="007119D6" w:rsidRDefault="0055444F">
      <w:pPr>
        <w:pStyle w:val="afa"/>
        <w:spacing w:line="240" w:lineRule="auto"/>
        <w:ind w:left="0" w:firstLine="680"/>
        <w:rPr>
          <w:sz w:val="22"/>
          <w:szCs w:val="22"/>
        </w:rPr>
      </w:pPr>
      <w:r>
        <w:rPr>
          <w:sz w:val="22"/>
          <w:szCs w:val="22"/>
        </w:rPr>
        <w:t>- блок 3: (8, 17, 21, 23, 24)</w:t>
      </w:r>
    </w:p>
    <w:p w14:paraId="3CE42C59" w14:textId="77777777" w:rsidR="007119D6" w:rsidRDefault="0055444F">
      <w:pPr>
        <w:pStyle w:val="afa"/>
        <w:spacing w:line="240" w:lineRule="auto"/>
        <w:ind w:left="0" w:firstLine="680"/>
        <w:rPr>
          <w:sz w:val="22"/>
          <w:szCs w:val="22"/>
        </w:rPr>
      </w:pPr>
      <w:r>
        <w:rPr>
          <w:sz w:val="22"/>
          <w:szCs w:val="22"/>
        </w:rPr>
        <w:t>- блок 4: (1, 4, 9, 22)</w:t>
      </w:r>
    </w:p>
    <w:p w14:paraId="188624C2" w14:textId="77777777" w:rsidR="007119D6" w:rsidRDefault="007119D6">
      <w:pPr>
        <w:pStyle w:val="afa"/>
        <w:spacing w:line="240" w:lineRule="auto"/>
        <w:ind w:left="0" w:firstLine="680"/>
        <w:rPr>
          <w:sz w:val="22"/>
          <w:szCs w:val="22"/>
        </w:rPr>
      </w:pPr>
    </w:p>
    <w:p w14:paraId="6D3CD275" w14:textId="77777777" w:rsidR="007119D6" w:rsidRDefault="0055444F">
      <w:pPr>
        <w:pStyle w:val="afa"/>
        <w:spacing w:line="240" w:lineRule="auto"/>
        <w:ind w:left="0" w:firstLine="680"/>
        <w:rPr>
          <w:sz w:val="22"/>
          <w:szCs w:val="22"/>
        </w:rPr>
      </w:pPr>
      <w:r>
        <w:rPr>
          <w:color w:val="000000"/>
          <w:sz w:val="22"/>
          <w:szCs w:val="22"/>
        </w:rPr>
        <w:t>Такой порядок разби</w:t>
      </w:r>
      <w:r>
        <w:rPr>
          <w:color w:val="000000"/>
          <w:sz w:val="22"/>
          <w:szCs w:val="22"/>
        </w:rPr>
        <w:t xml:space="preserve">ения был предложен в работе мультимодальному распознаванию эмоций на наборе данных RAVDESS с использованием трансферного обучения </w:t>
      </w:r>
      <w:r>
        <w:rPr>
          <w:color w:val="000000" w:themeColor="text1"/>
          <w:sz w:val="22"/>
          <w:szCs w:val="22"/>
        </w:rPr>
        <w:t>[13]. Выбранная стратегия заключается в том, что каждый блок должен содержать одинаковое количество случайно выбранных образцо</w:t>
      </w:r>
      <w:r>
        <w:rPr>
          <w:color w:val="000000" w:themeColor="text1"/>
          <w:sz w:val="22"/>
          <w:szCs w:val="22"/>
        </w:rPr>
        <w:t>в для каждого класса. При этом должно выполняться условие, что каждый актер представлен либо обучающей, либо валидационной выборке, но не в обоих [13].</w:t>
      </w:r>
    </w:p>
    <w:p w14:paraId="5162C43F" w14:textId="22C21661" w:rsidR="007119D6" w:rsidRDefault="0055444F">
      <w:pPr>
        <w:pStyle w:val="afa"/>
        <w:spacing w:line="240" w:lineRule="auto"/>
        <w:ind w:left="0" w:firstLine="680"/>
        <w:rPr>
          <w:sz w:val="22"/>
          <w:szCs w:val="22"/>
        </w:rPr>
      </w:pPr>
      <w:r>
        <w:rPr>
          <w:color w:val="000000"/>
          <w:sz w:val="22"/>
          <w:szCs w:val="22"/>
        </w:rPr>
        <w:t xml:space="preserve">Для оценки качества модели было вычислено среднее арифметическое (невзвешенное) полноты (UAR). UAR </w:t>
      </w:r>
      <w:r w:rsidR="005C09B0">
        <w:rPr>
          <w:color w:val="000000"/>
          <w:sz w:val="22"/>
          <w:szCs w:val="22"/>
          <w:lang w:val="ru-RU"/>
        </w:rPr>
        <w:t>–</w:t>
      </w:r>
      <w:r>
        <w:rPr>
          <w:color w:val="000000"/>
          <w:sz w:val="22"/>
          <w:szCs w:val="22"/>
        </w:rPr>
        <w:t xml:space="preserve"> </w:t>
      </w:r>
      <w:r>
        <w:rPr>
          <w:color w:val="000000"/>
          <w:sz w:val="22"/>
          <w:szCs w:val="22"/>
        </w:rPr>
        <w:t>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w:t>
      </w:r>
      <w:r>
        <w:rPr>
          <w:color w:val="000000"/>
          <w:sz w:val="22"/>
          <w:szCs w:val="22"/>
        </w:rPr>
        <w:t>нного среднего отзыва (UAR) определяется следующим образом:</w:t>
      </w:r>
    </w:p>
    <w:p w14:paraId="550F7489" w14:textId="77777777" w:rsidR="007119D6" w:rsidRPr="00234D7E" w:rsidRDefault="0055444F">
      <w:pPr>
        <w:pStyle w:val="afa"/>
        <w:spacing w:line="240" w:lineRule="auto"/>
        <w:ind w:left="0" w:firstLine="680"/>
        <w:jc w:val="center"/>
        <w:rPr>
          <w:sz w:val="22"/>
          <w:szCs w:val="22"/>
        </w:rPr>
      </w:pPr>
      <m:oMathPara>
        <m:oMathParaPr>
          <m:jc m:val="center"/>
        </m:oMathParaPr>
        <m:oMath>
          <m:r>
            <w:rPr>
              <w:rFonts w:ascii="Cambria Math" w:hAnsi="Cambria Math"/>
              <w:sz w:val="22"/>
              <w:szCs w:val="22"/>
            </w:rPr>
            <w:lastRenderedPageBreak/>
            <m:t>UAR</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den>
          </m:f>
          <m:nary>
            <m:naryPr>
              <m:chr m:val="∑"/>
              <m:ctrlPr>
                <w:rPr>
                  <w:rFonts w:ascii="Cambria Math" w:hAnsi="Cambria Math"/>
                  <w:sz w:val="22"/>
                  <w:szCs w:val="22"/>
                </w:rPr>
              </m:ctrlPr>
            </m:naryPr>
            <m:sub>
              <m:r>
                <w:rPr>
                  <w:rFonts w:ascii="Cambria Math" w:hAnsi="Cambria Math"/>
                  <w:sz w:val="22"/>
                  <w:szCs w:val="22"/>
                </w:rPr>
                <m:t>i</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ii</m:t>
                      </m:r>
                    </m:sub>
                  </m:sSub>
                </m:num>
                <m:den>
                  <m:nary>
                    <m:naryPr>
                      <m:chr m:val="∑"/>
                      <m:ctrlPr>
                        <w:rPr>
                          <w:rFonts w:ascii="Cambria Math" w:hAnsi="Cambria Math"/>
                          <w:sz w:val="22"/>
                          <w:szCs w:val="22"/>
                        </w:rPr>
                      </m:ctrlPr>
                    </m:naryPr>
                    <m:sub>
                      <m:r>
                        <w:rPr>
                          <w:rFonts w:ascii="Cambria Math" w:hAnsi="Cambria Math"/>
                          <w:sz w:val="22"/>
                          <w:szCs w:val="22"/>
                        </w:rPr>
                        <m:t>j</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ij</m:t>
                          </m:r>
                        </m:sub>
                      </m:sSub>
                    </m:e>
                  </m:nary>
                </m:den>
              </m:f>
            </m:e>
          </m:nary>
        </m:oMath>
      </m:oMathPara>
    </w:p>
    <w:p w14:paraId="4CF688D4" w14:textId="77777777" w:rsidR="007119D6" w:rsidRDefault="007119D6">
      <w:pPr>
        <w:pStyle w:val="afa"/>
        <w:spacing w:line="240" w:lineRule="auto"/>
        <w:ind w:left="0" w:firstLine="680"/>
        <w:rPr>
          <w:sz w:val="22"/>
          <w:szCs w:val="22"/>
        </w:rPr>
      </w:pPr>
    </w:p>
    <w:p w14:paraId="28EC1DC9" w14:textId="77777777" w:rsidR="007119D6" w:rsidRDefault="0055444F">
      <w:pPr>
        <w:pStyle w:val="afa"/>
        <w:spacing w:line="240" w:lineRule="auto"/>
        <w:ind w:left="0" w:firstLine="680"/>
        <w:rPr>
          <w:sz w:val="22"/>
          <w:szCs w:val="22"/>
        </w:rPr>
      </w:pPr>
      <w:r>
        <w:rPr>
          <w:sz w:val="22"/>
          <w:szCs w:val="22"/>
        </w:rPr>
        <w:t xml:space="preserve">где A – матрица путаницы, </w:t>
      </w:r>
    </w:p>
    <w:p w14:paraId="053F69A9" w14:textId="77777777" w:rsidR="007119D6" w:rsidRDefault="0055444F">
      <w:pPr>
        <w:pStyle w:val="afa"/>
        <w:spacing w:line="240" w:lineRule="auto"/>
        <w:ind w:left="0" w:firstLine="680"/>
        <w:rPr>
          <w:sz w:val="22"/>
          <w:szCs w:val="22"/>
        </w:rPr>
      </w:pPr>
      <m:oMath>
        <m:sSub>
          <m:sSubPr>
            <m:ctrlPr>
              <w:rPr>
                <w:rFonts w:ascii="Cambria Math" w:hAnsi="Cambria Math"/>
              </w:rPr>
            </m:ctrlPr>
          </m:sSubPr>
          <m:e>
            <m:r>
              <w:rPr>
                <w:rFonts w:ascii="Cambria Math" w:hAnsi="Cambria Math"/>
              </w:rPr>
              <m:t>N</m:t>
            </m:r>
          </m:e>
          <m:sub>
            <m:r>
              <w:rPr>
                <w:rFonts w:ascii="Cambria Math" w:hAnsi="Cambria Math"/>
              </w:rPr>
              <m:t>c</m:t>
            </m:r>
          </m:sub>
        </m:sSub>
      </m:oMath>
      <w:r>
        <w:rPr>
          <w:sz w:val="22"/>
          <w:szCs w:val="22"/>
        </w:rPr>
        <w:t xml:space="preserve"> – количество классов. Значение </w:t>
      </w:r>
      <m:oMath>
        <m:r>
          <w:rPr>
            <w:rFonts w:ascii="Cambria Math" w:hAnsi="Cambria Math"/>
          </w:rPr>
          <m:t>UAR</m:t>
        </m:r>
      </m:oMath>
      <w:r>
        <w:rPr>
          <w:sz w:val="22"/>
          <w:szCs w:val="22"/>
        </w:rPr>
        <w:t xml:space="preserve"> находится в диапазоне от 0 до 1. </w:t>
      </w:r>
    </w:p>
    <w:p w14:paraId="6CC5305D" w14:textId="77777777" w:rsidR="007119D6" w:rsidRDefault="007119D6">
      <w:pPr>
        <w:pStyle w:val="afa"/>
        <w:spacing w:line="240" w:lineRule="auto"/>
        <w:ind w:left="0" w:firstLine="680"/>
        <w:rPr>
          <w:sz w:val="22"/>
          <w:szCs w:val="22"/>
        </w:rPr>
      </w:pPr>
    </w:p>
    <w:p w14:paraId="63DD53EC" w14:textId="77777777" w:rsidR="007119D6" w:rsidRDefault="0055444F">
      <w:pPr>
        <w:pStyle w:val="afa"/>
        <w:spacing w:line="240" w:lineRule="auto"/>
        <w:ind w:left="0" w:firstLine="680"/>
        <w:rPr>
          <w:sz w:val="22"/>
          <w:szCs w:val="22"/>
        </w:rPr>
      </w:pPr>
      <w:r>
        <w:rPr>
          <w:sz w:val="22"/>
          <w:szCs w:val="22"/>
        </w:rPr>
        <w:t>Эксперимент проводился в три этапа:</w:t>
      </w:r>
    </w:p>
    <w:p w14:paraId="3CE9738E" w14:textId="77777777" w:rsidR="007119D6" w:rsidRDefault="0055444F">
      <w:pPr>
        <w:pStyle w:val="afa"/>
        <w:spacing w:line="240" w:lineRule="auto"/>
        <w:ind w:left="0" w:firstLine="680"/>
        <w:rPr>
          <w:sz w:val="22"/>
          <w:szCs w:val="22"/>
        </w:rPr>
      </w:pPr>
      <w:r>
        <w:rPr>
          <w:sz w:val="22"/>
          <w:szCs w:val="22"/>
        </w:rPr>
        <w:t>1) подготовка</w:t>
      </w:r>
      <w:r>
        <w:rPr>
          <w:sz w:val="22"/>
          <w:szCs w:val="22"/>
        </w:rPr>
        <w:t xml:space="preserve"> обучающей выборки; </w:t>
      </w:r>
    </w:p>
    <w:p w14:paraId="6302DADC" w14:textId="77777777" w:rsidR="007119D6" w:rsidRDefault="0055444F">
      <w:pPr>
        <w:pStyle w:val="afa"/>
        <w:spacing w:line="240" w:lineRule="auto"/>
        <w:ind w:left="0" w:firstLine="68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14:paraId="7F9326AD" w14:textId="77777777" w:rsidR="007119D6" w:rsidRDefault="0055444F">
      <w:pPr>
        <w:pStyle w:val="afa"/>
        <w:spacing w:line="240" w:lineRule="auto"/>
        <w:ind w:left="0" w:firstLine="680"/>
        <w:rPr>
          <w:sz w:val="22"/>
          <w:szCs w:val="22"/>
        </w:rPr>
      </w:pPr>
      <w:r>
        <w:rPr>
          <w:sz w:val="22"/>
          <w:szCs w:val="22"/>
        </w:rPr>
        <w:t xml:space="preserve">3) оценка модели с использованием метрики </w:t>
      </w:r>
      <m:oMath>
        <m:r>
          <w:rPr>
            <w:rFonts w:ascii="Cambria Math" w:hAnsi="Cambria Math"/>
          </w:rPr>
          <m:t>UAR</m:t>
        </m:r>
      </m:oMath>
      <w:r>
        <w:rPr>
          <w:sz w:val="22"/>
          <w:szCs w:val="22"/>
        </w:rPr>
        <w:t>.</w:t>
      </w:r>
    </w:p>
    <w:p w14:paraId="4B3FA53F" w14:textId="77777777" w:rsidR="007119D6" w:rsidRDefault="0055444F">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63B33907" w14:textId="77777777" w:rsidR="007119D6" w:rsidRDefault="0055444F">
      <w:pPr>
        <w:pStyle w:val="ac"/>
      </w:pPr>
      <w:r>
        <w:t>Эксперименты, проведенные с набором данных R</w:t>
      </w:r>
      <w:r>
        <w:t>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g</w:t>
      </w:r>
      <w:r>
        <w:t>rid search, чтобы настроить и найти лучшие гиперпараметры для данного ядра. В таблице 1 дана краткая информация обо всех проведенных экспериментах.</w:t>
      </w:r>
    </w:p>
    <w:p w14:paraId="6D9FA4E5" w14:textId="77777777" w:rsidR="007119D6" w:rsidRDefault="007119D6">
      <w:pPr>
        <w:pStyle w:val="ac"/>
      </w:pPr>
    </w:p>
    <w:p w14:paraId="2085DFDA" w14:textId="77777777" w:rsidR="007119D6" w:rsidRDefault="0055444F">
      <w:pPr>
        <w:pStyle w:val="af2"/>
        <w:jc w:val="center"/>
        <w:rPr>
          <w:lang w:val="ru-RU"/>
        </w:rPr>
      </w:pPr>
      <w:r>
        <w:t xml:space="preserve">Таблица 1 </w:t>
      </w:r>
    </w:p>
    <w:p w14:paraId="4AE96F02" w14:textId="77777777" w:rsidR="007119D6" w:rsidRDefault="0055444F">
      <w:pPr>
        <w:pStyle w:val="af2"/>
        <w:jc w:val="center"/>
      </w:pPr>
      <w:r>
        <w:t xml:space="preserve">Результирующий </w:t>
      </w:r>
      <w:r>
        <w:rPr>
          <w:lang w:val="en-US"/>
        </w:rPr>
        <w:t>UAR</w:t>
      </w:r>
      <w:r>
        <w:rPr>
          <w:lang w:val="ru-RU"/>
        </w:rPr>
        <w:t xml:space="preserve"> </w:t>
      </w:r>
      <w:r>
        <w:t xml:space="preserve">для классификатора на основа </w:t>
      </w:r>
      <w:r>
        <w:rPr>
          <w:lang w:val="ru-RU"/>
        </w:rPr>
        <w:t>МОВ</w:t>
      </w:r>
      <w:r>
        <w:t xml:space="preserve">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4"/>
        <w:gridCol w:w="2262"/>
        <w:gridCol w:w="2258"/>
      </w:tblGrid>
      <w:tr w:rsidR="007119D6" w14:paraId="6F6EA0A0" w14:textId="77777777">
        <w:tc>
          <w:tcPr>
            <w:tcW w:w="2258" w:type="dxa"/>
            <w:tcBorders>
              <w:top w:val="single" w:sz="6" w:space="0" w:color="000000"/>
              <w:bottom w:val="single" w:sz="6" w:space="0" w:color="000000"/>
            </w:tcBorders>
          </w:tcPr>
          <w:p w14:paraId="78547E22" w14:textId="77777777" w:rsidR="007119D6" w:rsidRDefault="0055444F">
            <w:pPr>
              <w:pStyle w:val="TableContents"/>
              <w:jc w:val="center"/>
            </w:pPr>
            <w:r>
              <w:rPr>
                <w:rFonts w:ascii="Liberation Serif" w:hAnsi="Liberation Serif"/>
                <w:color w:val="000000"/>
              </w:rPr>
              <w:t>Размер фрейма</w:t>
            </w:r>
          </w:p>
        </w:tc>
        <w:tc>
          <w:tcPr>
            <w:tcW w:w="2264" w:type="dxa"/>
            <w:tcBorders>
              <w:top w:val="single" w:sz="6" w:space="0" w:color="000000"/>
              <w:bottom w:val="single" w:sz="6" w:space="0" w:color="000000"/>
            </w:tcBorders>
          </w:tcPr>
          <w:p w14:paraId="5C77D975" w14:textId="77777777" w:rsidR="007119D6" w:rsidRDefault="0055444F">
            <w:pPr>
              <w:pStyle w:val="TableContents"/>
              <w:jc w:val="center"/>
            </w:pPr>
            <w:r>
              <w:rPr>
                <w:rFonts w:ascii="Liberation Serif" w:hAnsi="Liberation Serif"/>
                <w:color w:val="000000"/>
              </w:rPr>
              <w:t>Линейное я</w:t>
            </w:r>
            <w:r>
              <w:rPr>
                <w:rFonts w:ascii="Liberation Serif" w:hAnsi="Liberation Serif"/>
                <w:color w:val="000000"/>
              </w:rPr>
              <w:t>дро</w:t>
            </w:r>
          </w:p>
        </w:tc>
        <w:tc>
          <w:tcPr>
            <w:tcW w:w="2262" w:type="dxa"/>
            <w:tcBorders>
              <w:top w:val="single" w:sz="6" w:space="0" w:color="000000"/>
              <w:bottom w:val="single" w:sz="6" w:space="0" w:color="000000"/>
            </w:tcBorders>
          </w:tcPr>
          <w:p w14:paraId="7CDE4820" w14:textId="77777777" w:rsidR="007119D6" w:rsidRDefault="0055444F">
            <w:pPr>
              <w:pStyle w:val="TableContents"/>
              <w:jc w:val="cente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14:paraId="7681DFAB" w14:textId="77777777" w:rsidR="007119D6" w:rsidRDefault="0055444F">
            <w:pPr>
              <w:pStyle w:val="TableContents"/>
              <w:jc w:val="center"/>
            </w:pPr>
            <w:r>
              <w:rPr>
                <w:rFonts w:ascii="Liberation Serif" w:hAnsi="Liberation Serif"/>
                <w:color w:val="000000"/>
              </w:rPr>
              <w:t>RBF ядро</w:t>
            </w:r>
          </w:p>
        </w:tc>
      </w:tr>
      <w:tr w:rsidR="007119D6" w14:paraId="3B253407" w14:textId="77777777">
        <w:tc>
          <w:tcPr>
            <w:tcW w:w="2258" w:type="dxa"/>
          </w:tcPr>
          <w:p w14:paraId="0214FD8F" w14:textId="77777777" w:rsidR="007119D6" w:rsidRDefault="0055444F">
            <w:pPr>
              <w:pStyle w:val="TableContents"/>
              <w:jc w:val="center"/>
              <w:rPr>
                <w:rFonts w:ascii="Liberation Serif" w:hAnsi="Liberation Serif"/>
                <w:color w:val="000000"/>
              </w:rPr>
            </w:pPr>
            <w:r>
              <w:rPr>
                <w:rFonts w:ascii="Liberation Serif" w:hAnsi="Liberation Serif"/>
                <w:color w:val="000000"/>
              </w:rPr>
              <w:t>1024</w:t>
            </w:r>
          </w:p>
        </w:tc>
        <w:tc>
          <w:tcPr>
            <w:tcW w:w="2264" w:type="dxa"/>
          </w:tcPr>
          <w:p w14:paraId="7A500BEC" w14:textId="77777777" w:rsidR="007119D6" w:rsidRDefault="0055444F">
            <w:pPr>
              <w:pStyle w:val="TableContents"/>
              <w:jc w:val="center"/>
              <w:rPr>
                <w:rFonts w:ascii="Liberation Serif" w:hAnsi="Liberation Serif"/>
                <w:color w:val="000000"/>
              </w:rPr>
            </w:pPr>
            <w:r>
              <w:rPr>
                <w:rFonts w:ascii="Liberation Serif" w:hAnsi="Liberation Serif"/>
                <w:color w:val="000000"/>
              </w:rPr>
              <w:t>0.458 (C =0.01)</w:t>
            </w:r>
          </w:p>
        </w:tc>
        <w:tc>
          <w:tcPr>
            <w:tcW w:w="2262" w:type="dxa"/>
          </w:tcPr>
          <w:p w14:paraId="6BE646AF"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0.457(C = 0.01, </w:t>
            </w:r>
            <w:r>
              <w:rPr>
                <w:rFonts w:ascii="Liberation Serif" w:hAnsi="Liberation Serif"/>
                <w:color w:val="000000"/>
              </w:rPr>
              <w:br/>
              <w:t>γ= 1, deg= 1)</w:t>
            </w:r>
          </w:p>
        </w:tc>
        <w:tc>
          <w:tcPr>
            <w:tcW w:w="2258" w:type="dxa"/>
          </w:tcPr>
          <w:p w14:paraId="7C329258"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0.469 (C = 8.11, </w:t>
            </w:r>
            <w:r>
              <w:rPr>
                <w:rFonts w:ascii="Liberation Serif" w:hAnsi="Liberation Serif"/>
                <w:color w:val="000000"/>
              </w:rPr>
              <w:br/>
              <w:t>γ= 0.0008)</w:t>
            </w:r>
          </w:p>
        </w:tc>
      </w:tr>
      <w:tr w:rsidR="007119D6" w14:paraId="015288EF" w14:textId="77777777">
        <w:tc>
          <w:tcPr>
            <w:tcW w:w="2258" w:type="dxa"/>
          </w:tcPr>
          <w:p w14:paraId="1D49C657" w14:textId="77777777" w:rsidR="007119D6" w:rsidRDefault="0055444F">
            <w:pPr>
              <w:pStyle w:val="TableContents"/>
              <w:jc w:val="center"/>
              <w:rPr>
                <w:rFonts w:ascii="Liberation Serif" w:hAnsi="Liberation Serif"/>
                <w:color w:val="000000"/>
              </w:rPr>
            </w:pPr>
            <w:r>
              <w:rPr>
                <w:rFonts w:ascii="Liberation Serif" w:hAnsi="Liberation Serif"/>
                <w:color w:val="000000"/>
              </w:rPr>
              <w:t>2048</w:t>
            </w:r>
          </w:p>
        </w:tc>
        <w:tc>
          <w:tcPr>
            <w:tcW w:w="2264" w:type="dxa"/>
          </w:tcPr>
          <w:p w14:paraId="324AAA42" w14:textId="77777777" w:rsidR="007119D6" w:rsidRDefault="0055444F">
            <w:pPr>
              <w:pStyle w:val="TableContents"/>
              <w:jc w:val="center"/>
              <w:rPr>
                <w:rFonts w:ascii="Liberation Serif" w:hAnsi="Liberation Serif"/>
                <w:color w:val="000000"/>
              </w:rPr>
            </w:pPr>
            <w:r>
              <w:rPr>
                <w:rFonts w:ascii="Liberation Serif" w:hAnsi="Liberation Serif"/>
                <w:color w:val="000000"/>
              </w:rPr>
              <w:t>0.451 (C =0.1)</w:t>
            </w:r>
          </w:p>
        </w:tc>
        <w:tc>
          <w:tcPr>
            <w:tcW w:w="2262" w:type="dxa"/>
          </w:tcPr>
          <w:p w14:paraId="757277B8"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0.45 (C = 0.01, </w:t>
            </w:r>
            <w:r>
              <w:rPr>
                <w:rFonts w:ascii="Liberation Serif" w:hAnsi="Liberation Serif"/>
                <w:color w:val="000000"/>
              </w:rPr>
              <w:br/>
              <w:t>γ= 1, deg= 1)</w:t>
            </w:r>
          </w:p>
        </w:tc>
        <w:tc>
          <w:tcPr>
            <w:tcW w:w="2258" w:type="dxa"/>
          </w:tcPr>
          <w:p w14:paraId="4367D491"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0.471 (C = 8.11, </w:t>
            </w:r>
            <w:r>
              <w:rPr>
                <w:rFonts w:ascii="Liberation Serif" w:hAnsi="Liberation Serif"/>
                <w:color w:val="000000"/>
              </w:rPr>
              <w:br/>
              <w:t>γ= 0.00088)</w:t>
            </w:r>
          </w:p>
        </w:tc>
      </w:tr>
      <w:tr w:rsidR="007119D6" w14:paraId="018B03F2" w14:textId="77777777">
        <w:tc>
          <w:tcPr>
            <w:tcW w:w="2258" w:type="dxa"/>
          </w:tcPr>
          <w:p w14:paraId="565BEC86" w14:textId="77777777" w:rsidR="007119D6" w:rsidRDefault="0055444F">
            <w:pPr>
              <w:pStyle w:val="TableContents"/>
              <w:jc w:val="center"/>
              <w:rPr>
                <w:rFonts w:ascii="Liberation Serif" w:hAnsi="Liberation Serif"/>
                <w:color w:val="000000"/>
              </w:rPr>
            </w:pPr>
            <w:r>
              <w:rPr>
                <w:rFonts w:ascii="Liberation Serif" w:hAnsi="Liberation Serif"/>
                <w:color w:val="000000"/>
              </w:rPr>
              <w:t>4096</w:t>
            </w:r>
          </w:p>
        </w:tc>
        <w:tc>
          <w:tcPr>
            <w:tcW w:w="2264" w:type="dxa"/>
          </w:tcPr>
          <w:p w14:paraId="1F8DB743" w14:textId="77777777" w:rsidR="007119D6" w:rsidRDefault="0055444F">
            <w:pPr>
              <w:pStyle w:val="TableContents"/>
              <w:jc w:val="center"/>
              <w:rPr>
                <w:rFonts w:ascii="Liberation Serif" w:hAnsi="Liberation Serif"/>
                <w:color w:val="000000"/>
              </w:rPr>
            </w:pPr>
            <w:r>
              <w:rPr>
                <w:rFonts w:ascii="Liberation Serif" w:hAnsi="Liberation Serif"/>
                <w:color w:val="000000"/>
              </w:rPr>
              <w:t>0.454 (C =0.01)</w:t>
            </w:r>
          </w:p>
        </w:tc>
        <w:tc>
          <w:tcPr>
            <w:tcW w:w="2262" w:type="dxa"/>
          </w:tcPr>
          <w:p w14:paraId="1ABC3778"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0.455 (C = 0.05, </w:t>
            </w:r>
            <w:r>
              <w:rPr>
                <w:rFonts w:ascii="Liberation Serif" w:hAnsi="Liberation Serif"/>
                <w:color w:val="000000"/>
              </w:rPr>
              <w:br/>
              <w:t>γ= 0.1, deg= 1)</w:t>
            </w:r>
          </w:p>
        </w:tc>
        <w:tc>
          <w:tcPr>
            <w:tcW w:w="2258" w:type="dxa"/>
          </w:tcPr>
          <w:p w14:paraId="41A8BDED" w14:textId="77777777" w:rsidR="007119D6" w:rsidRDefault="0055444F">
            <w:pPr>
              <w:pStyle w:val="TableContents"/>
              <w:jc w:val="center"/>
              <w:rPr>
                <w:rFonts w:ascii="Liberation Serif" w:hAnsi="Liberation Serif"/>
                <w:color w:val="000000"/>
              </w:rPr>
            </w:pPr>
            <w:r>
              <w:rPr>
                <w:rFonts w:ascii="Liberation Serif" w:hAnsi="Liberation Serif"/>
                <w:color w:val="000000"/>
              </w:rPr>
              <w:t xml:space="preserve">0.476 (C = 2.31, </w:t>
            </w:r>
            <w:r>
              <w:rPr>
                <w:rFonts w:ascii="Liberation Serif" w:hAnsi="Liberation Serif"/>
                <w:color w:val="000000"/>
              </w:rPr>
              <w:br/>
              <w:t>γ= 0.0014</w:t>
            </w:r>
          </w:p>
        </w:tc>
      </w:tr>
      <w:tr w:rsidR="007119D6" w14:paraId="23647635" w14:textId="77777777">
        <w:tc>
          <w:tcPr>
            <w:tcW w:w="2258" w:type="dxa"/>
            <w:tcBorders>
              <w:bottom w:val="single" w:sz="6" w:space="0" w:color="000000"/>
            </w:tcBorders>
          </w:tcPr>
          <w:p w14:paraId="4D22FC08" w14:textId="77777777" w:rsidR="007119D6" w:rsidRDefault="0055444F">
            <w:pPr>
              <w:pStyle w:val="TableContents"/>
              <w:jc w:val="center"/>
              <w:rPr>
                <w:rFonts w:ascii="Liberation Serif" w:hAnsi="Liberation Serif"/>
                <w:color w:val="000000"/>
              </w:rPr>
            </w:pPr>
            <w:r>
              <w:rPr>
                <w:rFonts w:ascii="Liberation Serif" w:hAnsi="Liberation Serif"/>
                <w:color w:val="000000"/>
              </w:rPr>
              <w:t>8192</w:t>
            </w:r>
          </w:p>
        </w:tc>
        <w:tc>
          <w:tcPr>
            <w:tcW w:w="2264" w:type="dxa"/>
            <w:tcBorders>
              <w:bottom w:val="single" w:sz="6" w:space="0" w:color="000000"/>
            </w:tcBorders>
          </w:tcPr>
          <w:p w14:paraId="522BA3AF" w14:textId="77777777" w:rsidR="007119D6" w:rsidRDefault="0055444F">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2" w:type="dxa"/>
            <w:tcBorders>
              <w:bottom w:val="single" w:sz="6" w:space="0" w:color="000000"/>
            </w:tcBorders>
          </w:tcPr>
          <w:p w14:paraId="6F3361A3" w14:textId="77777777" w:rsidR="007119D6" w:rsidRDefault="0055444F">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r>
            <w:r>
              <w:rPr>
                <w:rFonts w:ascii="Liberation Serif" w:hAnsi="Liberation Serif"/>
                <w:color w:val="000000"/>
              </w:rPr>
              <w:br/>
              <w:t xml:space="preserve"> γ= 0.1, deg= 1)</w:t>
            </w:r>
          </w:p>
        </w:tc>
        <w:tc>
          <w:tcPr>
            <w:tcW w:w="2258" w:type="dxa"/>
            <w:tcBorders>
              <w:bottom w:val="single" w:sz="6" w:space="0" w:color="000000"/>
            </w:tcBorders>
          </w:tcPr>
          <w:p w14:paraId="2135AE17" w14:textId="77777777" w:rsidR="007119D6" w:rsidRDefault="0055444F">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r>
              <w:rPr>
                <w:rFonts w:ascii="Liberation Serif" w:hAnsi="Liberation Serif"/>
                <w:color w:val="000000"/>
              </w:rPr>
              <w:br/>
              <w:t>γ= 0.014)</w:t>
            </w:r>
          </w:p>
        </w:tc>
      </w:tr>
    </w:tbl>
    <w:p w14:paraId="60179E87" w14:textId="77777777" w:rsidR="007119D6" w:rsidRDefault="007119D6">
      <w:pPr>
        <w:pStyle w:val="af2"/>
        <w:rPr>
          <w:lang w:val="en-US"/>
        </w:rPr>
      </w:pPr>
    </w:p>
    <w:p w14:paraId="052981A1" w14:textId="3A9E40D5" w:rsidR="007119D6" w:rsidRDefault="0055444F">
      <w:pPr>
        <w:pStyle w:val="ac"/>
      </w:pPr>
      <w:r>
        <w:t xml:space="preserve">Наилучшее значение UAR 48% достигается при использовании SVM с ядром RBF и супрасегментными функциями MFCC, рассчитанными на основе </w:t>
      </w:r>
      <w:r>
        <w:t>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14:paraId="642A079D" w14:textId="728CFF9E" w:rsidR="00D67967" w:rsidRDefault="00D67967">
      <w:pPr>
        <w:pStyle w:val="ac"/>
      </w:pPr>
      <w:r>
        <w:t xml:space="preserve">При увеличении размера фрейма анализа до 16384 показатель </w:t>
      </w:r>
      <w:r w:rsidRPr="00D67967">
        <w:t>UAR</w:t>
      </w:r>
      <w:r>
        <w:t xml:space="preserve"> резко падал до значения порядка</w:t>
      </w:r>
      <w:r w:rsidRPr="00D67967">
        <w:t xml:space="preserve"> 0.134</w:t>
      </w:r>
      <w:r>
        <w:t>.</w:t>
      </w:r>
    </w:p>
    <w:p w14:paraId="245EB623" w14:textId="11D20118" w:rsidR="007119D6" w:rsidRDefault="007119D6">
      <w:pPr>
        <w:pStyle w:val="af5"/>
        <w:rPr>
          <w:highlight w:val="yellow"/>
        </w:rPr>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5549"/>
      </w:tblGrid>
      <w:tr w:rsidR="00557FC3" w14:paraId="747BA607" w14:textId="77777777" w:rsidTr="00557FC3">
        <w:tc>
          <w:tcPr>
            <w:tcW w:w="4516" w:type="dxa"/>
          </w:tcPr>
          <w:p w14:paraId="3A019AF6" w14:textId="77777777" w:rsidR="00557FC3" w:rsidRDefault="00557FC3" w:rsidP="00557FC3">
            <w:pPr>
              <w:rPr>
                <w:highlight w:val="yellow"/>
                <w:lang w:val="ru-RU"/>
              </w:rPr>
            </w:pPr>
            <w:r>
              <w:rPr>
                <w:noProof/>
              </w:rPr>
              <w:lastRenderedPageBreak/>
              <w:drawing>
                <wp:inline distT="0" distB="0" distL="0" distR="0" wp14:anchorId="25647F32" wp14:editId="0ED0E33E">
                  <wp:extent cx="2101755" cy="2167028"/>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07049" cy="2172487"/>
                          </a:xfrm>
                          <a:prstGeom prst="rect">
                            <a:avLst/>
                          </a:prstGeom>
                        </pic:spPr>
                      </pic:pic>
                    </a:graphicData>
                  </a:graphic>
                </wp:inline>
              </w:drawing>
            </w:r>
          </w:p>
          <w:p w14:paraId="4E0263A6" w14:textId="7EE5D50A" w:rsidR="00557FC3" w:rsidRDefault="00557FC3" w:rsidP="00557FC3">
            <w:pPr>
              <w:jc w:val="center"/>
              <w:rPr>
                <w:highlight w:val="yellow"/>
                <w:lang w:val="ru-RU"/>
              </w:rPr>
            </w:pPr>
            <w:r w:rsidRPr="00557FC3">
              <w:rPr>
                <w:lang w:val="ru-RU"/>
              </w:rPr>
              <w:t>а)</w:t>
            </w:r>
          </w:p>
        </w:tc>
        <w:tc>
          <w:tcPr>
            <w:tcW w:w="4517" w:type="dxa"/>
          </w:tcPr>
          <w:p w14:paraId="53724603" w14:textId="77777777" w:rsidR="00557FC3" w:rsidRDefault="00557FC3" w:rsidP="00557FC3">
            <w:pPr>
              <w:rPr>
                <w:highlight w:val="yellow"/>
                <w:lang w:val="ru-RU"/>
              </w:rPr>
            </w:pPr>
            <w:r>
              <w:rPr>
                <w:noProof/>
              </w:rPr>
              <w:drawing>
                <wp:inline distT="0" distB="0" distL="0" distR="0" wp14:anchorId="41A977CA" wp14:editId="20319809">
                  <wp:extent cx="3418525" cy="262266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51204" cy="2647734"/>
                          </a:xfrm>
                          <a:prstGeom prst="rect">
                            <a:avLst/>
                          </a:prstGeom>
                        </pic:spPr>
                      </pic:pic>
                    </a:graphicData>
                  </a:graphic>
                </wp:inline>
              </w:drawing>
            </w:r>
          </w:p>
          <w:p w14:paraId="4CB5C60C" w14:textId="4E1C2EC9" w:rsidR="00557FC3" w:rsidRDefault="00557FC3" w:rsidP="00557FC3">
            <w:pPr>
              <w:jc w:val="center"/>
              <w:rPr>
                <w:highlight w:val="yellow"/>
                <w:lang w:val="ru-RU"/>
              </w:rPr>
            </w:pPr>
            <w:r w:rsidRPr="00557FC3">
              <w:rPr>
                <w:lang w:val="ru-RU"/>
              </w:rPr>
              <w:t>б)</w:t>
            </w:r>
          </w:p>
        </w:tc>
      </w:tr>
    </w:tbl>
    <w:p w14:paraId="607E1C7A" w14:textId="220D200A" w:rsidR="007119D6" w:rsidRDefault="0055444F">
      <w:pPr>
        <w:pStyle w:val="af5"/>
      </w:pPr>
      <w:r>
        <w:t xml:space="preserve">Рис.5. </w:t>
      </w:r>
      <w:r w:rsidR="00557FC3">
        <w:t xml:space="preserve">Результаты экспериментов: а) </w:t>
      </w:r>
      <w:r>
        <w:t>Поверхн</w:t>
      </w:r>
      <w:r>
        <w:t>ость UAR</w:t>
      </w:r>
      <w:r w:rsidR="00557FC3">
        <w:t>; б) м</w:t>
      </w:r>
      <w:r w:rsidR="00557FC3">
        <w:t>атрица спутывания</w:t>
      </w:r>
    </w:p>
    <w:p w14:paraId="61176443" w14:textId="49AB12DD" w:rsidR="007119D6" w:rsidRPr="00557FC3" w:rsidRDefault="0055444F">
      <w:pPr>
        <w:pStyle w:val="af5"/>
        <w:rPr>
          <w:lang w:val="en-US"/>
        </w:rPr>
      </w:pPr>
      <w:r w:rsidRPr="00557FC3">
        <w:rPr>
          <w:lang w:val="en-US"/>
        </w:rPr>
        <w:t>Fig. 5.</w:t>
      </w:r>
      <w:r w:rsidR="00557FC3">
        <w:rPr>
          <w:lang w:val="en-US"/>
        </w:rPr>
        <w:t xml:space="preserve"> a)</w:t>
      </w:r>
      <w:r w:rsidRPr="00557FC3">
        <w:rPr>
          <w:lang w:val="en-US"/>
        </w:rPr>
        <w:t xml:space="preserve"> UAR surface</w:t>
      </w:r>
      <w:r w:rsidR="00557FC3" w:rsidRPr="00557FC3">
        <w:rPr>
          <w:lang w:val="en-US"/>
        </w:rPr>
        <w:t xml:space="preserve">; </w:t>
      </w:r>
      <w:r w:rsidR="00557FC3">
        <w:rPr>
          <w:lang w:val="en-US"/>
        </w:rPr>
        <w:t xml:space="preserve">b) </w:t>
      </w:r>
      <w:r w:rsidR="00557FC3" w:rsidRPr="00557FC3">
        <w:rPr>
          <w:lang w:val="en-US"/>
        </w:rPr>
        <w:t>confusion matrix</w:t>
      </w:r>
    </w:p>
    <w:p w14:paraId="19C5CB1A" w14:textId="77777777" w:rsidR="007119D6" w:rsidRDefault="0055444F">
      <w:pPr>
        <w:pStyle w:val="ac"/>
      </w:pPr>
      <w:r>
        <w:t xml:space="preserve">На рис. 6 представлена матрица спутывания для лучшей модели SVM-RBF. Анализ матрицы путаницы набора данных </w:t>
      </w:r>
      <w:r>
        <w:t>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w:t>
      </w:r>
      <w:r>
        <w:t>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w:t>
      </w:r>
      <w:r>
        <w:t xml:space="preserve">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w:t>
      </w:r>
      <w:r>
        <w:t>распознавания эмоций.</w:t>
      </w:r>
    </w:p>
    <w:p w14:paraId="540D663B" w14:textId="77777777" w:rsidR="007119D6" w:rsidRDefault="0055444F">
      <w:pPr>
        <w:pStyle w:val="ac"/>
      </w:pPr>
      <w:r>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w:t>
      </w:r>
      <w:r>
        <w:t>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w:t>
      </w:r>
      <w:r>
        <w:t>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2117D1B5" w14:textId="77777777" w:rsidR="007119D6" w:rsidRDefault="0055444F">
      <w:pPr>
        <w:keepNext/>
        <w:keepLines/>
        <w:tabs>
          <w:tab w:val="left" w:pos="709"/>
        </w:tabs>
        <w:spacing w:before="360" w:after="240"/>
        <w:jc w:val="center"/>
        <w:outlineLvl w:val="0"/>
      </w:pPr>
      <w:r>
        <w:rPr>
          <w:rFonts w:eastAsia="Times New Roman"/>
          <w:b/>
          <w:kern w:val="2"/>
          <w:sz w:val="22"/>
          <w:lang w:val="ru-RU" w:eastAsia="ru-RU"/>
        </w:rPr>
        <w:t>Заключение</w:t>
      </w:r>
    </w:p>
    <w:p w14:paraId="29D4D24A" w14:textId="77777777" w:rsidR="007119D6" w:rsidRDefault="0055444F">
      <w:pPr>
        <w:pStyle w:val="ac"/>
      </w:pPr>
      <w:r>
        <w:t>В сфере взаимодействия человека и ком</w:t>
      </w:r>
      <w:r>
        <w:t xml:space="preserve">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w:t>
      </w:r>
      <w:r>
        <w:t>при использовании SVM-RBF с характеристиками MFCC, рассчитанными на основе кадров длительностью 85 мс. По сравнению с другими работами [2]–[5] есть возможности для улучшения.</w:t>
      </w:r>
    </w:p>
    <w:p w14:paraId="649429F0" w14:textId="77777777" w:rsidR="007119D6" w:rsidRDefault="0055444F">
      <w:pPr>
        <w:keepNext/>
        <w:keepLines/>
        <w:tabs>
          <w:tab w:val="left" w:pos="709"/>
        </w:tabs>
        <w:spacing w:before="360" w:after="240"/>
        <w:jc w:val="center"/>
        <w:outlineLvl w:val="0"/>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14:paraId="2319B9DA" w14:textId="77777777" w:rsidR="007119D6" w:rsidRDefault="0055444F">
      <w:pPr>
        <w:numPr>
          <w:ilvl w:val="0"/>
          <w:numId w:val="2"/>
        </w:numPr>
        <w:ind w:left="369" w:hanging="369"/>
        <w:jc w:val="both"/>
        <w:rPr>
          <w:spacing w:val="-4"/>
          <w:lang w:val="en-US"/>
        </w:rPr>
      </w:pPr>
      <w:r>
        <w:rPr>
          <w:spacing w:val="-4"/>
        </w:rPr>
        <w:t xml:space="preserve">D. Issa, M. F. Demirci, and A. Yazici, </w:t>
      </w:r>
      <w:r>
        <w:rPr>
          <w:spacing w:val="-4"/>
        </w:rPr>
        <w:t>“Speech emotion recognition with deep convolutional neural networks,” Biomedical Signal Processing and Control, vol. 59, 2020.</w:t>
      </w:r>
    </w:p>
    <w:p w14:paraId="2CFB959F" w14:textId="77777777" w:rsidR="007119D6" w:rsidRDefault="0055444F">
      <w:pPr>
        <w:numPr>
          <w:ilvl w:val="0"/>
          <w:numId w:val="2"/>
        </w:numPr>
        <w:ind w:left="369" w:hanging="369"/>
        <w:jc w:val="both"/>
      </w:pPr>
      <w:r>
        <w:rPr>
          <w:spacing w:val="-4"/>
          <w:lang w:val="en-US"/>
        </w:rPr>
        <w:lastRenderedPageBreak/>
        <w:t xml:space="preserve">C. Luna-Jiménez, D. Griol, Z. Callejas, R. Kleinlein, J. M. Montero, and F. Fernández-Martı́nez, “Multimodal emotion recognition </w:t>
      </w:r>
      <w:r>
        <w:rPr>
          <w:spacing w:val="-4"/>
          <w:lang w:val="en-US"/>
        </w:rPr>
        <w:t>on RAVDESS dataset using transfer learning,” Sensors, vol. 21, no. 22, pp. 1–29, 2021.</w:t>
      </w:r>
    </w:p>
    <w:p w14:paraId="4AA7BBCB" w14:textId="77777777" w:rsidR="007119D6" w:rsidRDefault="0055444F">
      <w:pPr>
        <w:numPr>
          <w:ilvl w:val="0"/>
          <w:numId w:val="2"/>
        </w:numPr>
        <w:ind w:left="369" w:hanging="369"/>
        <w:jc w:val="both"/>
        <w:rPr>
          <w:spacing w:val="-4"/>
          <w:lang w:val="en-US"/>
        </w:rPr>
      </w:pPr>
      <w:r>
        <w:rPr>
          <w:spacing w:val="-4"/>
          <w:lang w:val="en-US"/>
        </w:rPr>
        <w:t xml:space="preserve">Xiao, H.; Li, W.; Zeng, G.; Wu, Y.; Xue, J.; Zhang, J.; Li, C.; Guo, G. On-Road Driver Emotion Recognition Using Facial Expression. </w:t>
      </w:r>
      <w:r>
        <w:rPr>
          <w:rStyle w:val="af0"/>
          <w:spacing w:val="-4"/>
          <w:lang w:val="en-US"/>
        </w:rPr>
        <w:t>Appl. Sci.</w:t>
      </w:r>
      <w:r>
        <w:rPr>
          <w:spacing w:val="-4"/>
          <w:lang w:val="en-US"/>
        </w:rPr>
        <w:t xml:space="preserve"> </w:t>
      </w:r>
      <w:r>
        <w:rPr>
          <w:spacing w:val="-4"/>
          <w:lang w:val="en-US"/>
        </w:rPr>
        <w:t>2022</w:t>
      </w:r>
      <w:r>
        <w:rPr>
          <w:spacing w:val="-4"/>
          <w:lang w:val="en-US"/>
        </w:rPr>
        <w:t xml:space="preserve">, </w:t>
      </w:r>
      <w:r>
        <w:rPr>
          <w:rStyle w:val="af0"/>
          <w:spacing w:val="-4"/>
          <w:lang w:val="en-US"/>
        </w:rPr>
        <w:t>12</w:t>
      </w:r>
      <w:r>
        <w:rPr>
          <w:spacing w:val="-4"/>
          <w:lang w:val="en-US"/>
        </w:rPr>
        <w:t>, 807. https://doi</w:t>
      </w:r>
      <w:r>
        <w:rPr>
          <w:spacing w:val="-4"/>
          <w:lang w:val="en-US"/>
        </w:rPr>
        <w:t xml:space="preserve">.org/10.3390/app12020807 </w:t>
      </w:r>
    </w:p>
    <w:p w14:paraId="1FDC3C15" w14:textId="77777777" w:rsidR="007119D6" w:rsidRDefault="0055444F">
      <w:pPr>
        <w:numPr>
          <w:ilvl w:val="0"/>
          <w:numId w:val="2"/>
        </w:numPr>
        <w:ind w:left="369" w:hanging="369"/>
        <w:jc w:val="both"/>
      </w:pPr>
      <w:r>
        <w:rPr>
          <w:spacing w:val="-4"/>
          <w:lang w:val="en-US"/>
        </w:rPr>
        <w:t>S. Sadok, S. Leglaive, and R. Séguier, “A vector quantized masked autoencoder for speech emotion recognition,” arXiv preprint arXiv:2304.11117, 2023.</w:t>
      </w:r>
    </w:p>
    <w:p w14:paraId="5EF9A33B" w14:textId="77777777" w:rsidR="007119D6" w:rsidRDefault="0055444F">
      <w:pPr>
        <w:numPr>
          <w:ilvl w:val="0"/>
          <w:numId w:val="2"/>
        </w:numPr>
        <w:ind w:left="369" w:hanging="369"/>
        <w:jc w:val="both"/>
      </w:pPr>
      <w:r>
        <w:rPr>
          <w:spacing w:val="-4"/>
          <w:lang w:val="en-US"/>
        </w:rPr>
        <w:t>A. Bhavan, P. Chauhan, R. R. Shah et al., “Bagged support vector machines for em</w:t>
      </w:r>
      <w:r>
        <w:rPr>
          <w:spacing w:val="-4"/>
          <w:lang w:val="en-US"/>
        </w:rPr>
        <w:t>otion recognition from speech,” Knowledge-Based Systems, vol. 184, pp. 1–7, 2019.</w:t>
      </w:r>
    </w:p>
    <w:p w14:paraId="29F7F1B7" w14:textId="77777777" w:rsidR="007119D6" w:rsidRDefault="0055444F">
      <w:pPr>
        <w:numPr>
          <w:ilvl w:val="0"/>
          <w:numId w:val="2"/>
        </w:numPr>
        <w:ind w:left="369" w:hanging="369"/>
        <w:jc w:val="both"/>
      </w:pPr>
      <w:r>
        <w:rPr>
          <w:spacing w:val="-4"/>
          <w:lang w:val="en-US"/>
        </w:rPr>
        <w:t>M. Baruah and B. Banerjee, “Speech emotion recognition via generation using an attention-based variational recurrent neural network,” Proc. Interspeech 2022, pp. 4710–4714, 2</w:t>
      </w:r>
      <w:r>
        <w:rPr>
          <w:spacing w:val="-4"/>
          <w:lang w:val="en-US"/>
        </w:rPr>
        <w:t>022.</w:t>
      </w:r>
    </w:p>
    <w:p w14:paraId="2800C6CF" w14:textId="77777777" w:rsidR="007119D6" w:rsidRDefault="0055444F">
      <w:pPr>
        <w:numPr>
          <w:ilvl w:val="0"/>
          <w:numId w:val="2"/>
        </w:numPr>
        <w:ind w:left="369" w:hanging="369"/>
        <w:jc w:val="both"/>
      </w:pPr>
      <w:r>
        <w:t>Yu, C., Tian, Q., Cheng, F., Zhang, S. (2011). Speech Emotion Recognition Using Support Vector Machines. In: Shen, G., Huang, X. (eds) Advanced Research on Computer Science and Information Engineering. CSIE 2011. Communications in Computer and Informa</w:t>
      </w:r>
      <w:r>
        <w:t>tion Science, vol 152. Springer, Berlin, Heidelberg. https://doi.org/10.1007/978-3-642-21402-8_35</w:t>
      </w:r>
    </w:p>
    <w:p w14:paraId="40D7B80F" w14:textId="77777777" w:rsidR="007119D6" w:rsidRDefault="0055444F">
      <w:pPr>
        <w:numPr>
          <w:ilvl w:val="0"/>
          <w:numId w:val="2"/>
        </w:numPr>
        <w:ind w:left="369" w:hanging="369"/>
        <w:jc w:val="both"/>
      </w:pPr>
      <w:r>
        <w:rPr>
          <w:spacing w:val="-4"/>
          <w:lang w:val="en-US"/>
        </w:rPr>
        <w:t xml:space="preserve">X. Huang, A. Acero, H.-W. Hon, and R. Foreword By-Reddy, Spoken language processing: A guide to theory, algorithm, and system development. Prentice hall PTR, </w:t>
      </w:r>
      <w:r>
        <w:rPr>
          <w:spacing w:val="-4"/>
          <w:lang w:val="en-US"/>
        </w:rPr>
        <w:t>2001.</w:t>
      </w:r>
    </w:p>
    <w:p w14:paraId="2EBCEE84" w14:textId="77777777" w:rsidR="007119D6" w:rsidRDefault="0055444F">
      <w:pPr>
        <w:numPr>
          <w:ilvl w:val="0"/>
          <w:numId w:val="2"/>
        </w:numPr>
        <w:ind w:left="369" w:hanging="369"/>
        <w:jc w:val="both"/>
      </w:pPr>
      <w:r>
        <w:rPr>
          <w:spacing w:val="-4"/>
          <w:lang w:val="en-US"/>
        </w:rPr>
        <w:t>T. Hastie, R. Tibshirani, J. H. Friedman, and J. H. Friedman, The elements of statistical learning: data mining, inference, and prediction. Springer, 2009.</w:t>
      </w:r>
    </w:p>
    <w:p w14:paraId="21171A58" w14:textId="77777777" w:rsidR="007119D6" w:rsidRDefault="0055444F">
      <w:pPr>
        <w:numPr>
          <w:ilvl w:val="0"/>
          <w:numId w:val="2"/>
        </w:numPr>
        <w:ind w:left="369" w:hanging="369"/>
        <w:jc w:val="both"/>
      </w:pPr>
      <w:r>
        <w:rPr>
          <w:spacing w:val="-4"/>
          <w:lang w:val="en-US"/>
        </w:rPr>
        <w:t>C. K. On, P. M. Pandiyan, S. Yaacob, and A. Saudi, “Mel-frequency cepstral coefficient analysi</w:t>
      </w:r>
      <w:r>
        <w:rPr>
          <w:spacing w:val="-4"/>
          <w:lang w:val="en-US"/>
        </w:rPr>
        <w:t>s in speech recognition,” in 2006 International Conference on Computing &amp; Informatics, 2006, pp. 1–5.</w:t>
      </w:r>
    </w:p>
    <w:p w14:paraId="0E5A5406" w14:textId="77777777" w:rsidR="007119D6" w:rsidRDefault="0055444F">
      <w:pPr>
        <w:numPr>
          <w:ilvl w:val="0"/>
          <w:numId w:val="2"/>
        </w:numPr>
        <w:ind w:left="369" w:hanging="369"/>
        <w:jc w:val="both"/>
      </w:pPr>
      <w:r>
        <w:rPr>
          <w:spacing w:val="-4"/>
          <w:lang w:val="en-US"/>
        </w:rPr>
        <w:t>M. M. Goodwin, “The STFT, sinusoidal models, and speech modification,” Springer Handbook of Speech Processing, pp. 229–258, 2008.</w:t>
      </w:r>
    </w:p>
    <w:p w14:paraId="3A562A8B" w14:textId="77777777" w:rsidR="007119D6" w:rsidRDefault="0055444F">
      <w:pPr>
        <w:numPr>
          <w:ilvl w:val="0"/>
          <w:numId w:val="2"/>
        </w:numPr>
        <w:ind w:left="369" w:hanging="369"/>
        <w:jc w:val="both"/>
      </w:pPr>
      <w:r>
        <w:rPr>
          <w:spacing w:val="-4"/>
          <w:lang w:val="en-US"/>
        </w:rPr>
        <w:t>S. R. Livingstone and F.</w:t>
      </w:r>
      <w:r>
        <w:rPr>
          <w:spacing w:val="-4"/>
          <w:lang w:val="en-US"/>
        </w:rPr>
        <w:t xml:space="preserve"> A. Russo, “The ryerson audio-visual database of emotional speech and song (ravdess): A dynamic, multimodal set of facial and vocal expressions in north american english,” PloS one, vol. 13, no. 5, p. e0196391, 2018.</w:t>
      </w:r>
    </w:p>
    <w:p w14:paraId="16AAF176" w14:textId="77777777" w:rsidR="007119D6" w:rsidRDefault="0055444F">
      <w:pPr>
        <w:numPr>
          <w:ilvl w:val="0"/>
          <w:numId w:val="2"/>
        </w:numPr>
        <w:ind w:left="369" w:hanging="369"/>
        <w:jc w:val="both"/>
      </w:pPr>
      <w:r>
        <w:rPr>
          <w:spacing w:val="-4"/>
          <w:lang w:val="en-US"/>
        </w:rPr>
        <w:t xml:space="preserve">Luna-Jiménez, C.; Griol, D.; Callejas, </w:t>
      </w:r>
      <w:r>
        <w:rPr>
          <w:spacing w:val="-4"/>
          <w:lang w:val="en-US"/>
        </w:rPr>
        <w:t>Z.; Kleinlein, R.; Montero, J.M.; Fernández-Martínez, F. Multimodal Emotion Recognition on RAVDESS Dataset Using Transfer Learning. Sensors 2021, 21, 7665. https://doi.org/10.3390/s21227665</w:t>
      </w:r>
    </w:p>
    <w:p w14:paraId="36FE02FA" w14:textId="77777777" w:rsidR="007119D6" w:rsidRDefault="0055444F">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49C4F2C2" w14:textId="77777777" w:rsidR="007119D6" w:rsidRDefault="0055444F">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w:t>
      </w:r>
      <w:r>
        <w:rPr>
          <w:rFonts w:eastAsia="Times New Roman"/>
          <w:sz w:val="22"/>
          <w:szCs w:val="22"/>
          <w:highlight w:val="yellow"/>
          <w:lang w:val="ru-RU"/>
        </w:rPr>
        <w:t>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w:t>
      </w:r>
      <w:r>
        <w:rPr>
          <w:rFonts w:eastAsia="Times New Roman"/>
          <w:sz w:val="22"/>
          <w:szCs w:val="22"/>
          <w:highlight w:val="yellow"/>
          <w:lang w:val="ru-RU"/>
        </w:rPr>
        <w:t>ЧКК, участвовал в подготовке программной базы для эксперимента.</w:t>
      </w:r>
    </w:p>
    <w:p w14:paraId="23A1D053" w14:textId="77777777" w:rsidR="007119D6" w:rsidRDefault="0055444F">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11C1BD72" w14:textId="77777777" w:rsidR="007119D6" w:rsidRDefault="0055444F">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Vashkevich M.I.  determined the purpose and objectives of the study, proposed the idea of the bark-frequency cepstral representation of the voice signal, carried out the s</w:t>
      </w:r>
      <w:r>
        <w:rPr>
          <w:rFonts w:eastAsia="Times New Roman"/>
          <w:sz w:val="22"/>
          <w:szCs w:val="22"/>
          <w:highlight w:val="yellow"/>
          <w:lang w:val="en-US"/>
        </w:rPr>
        <w:t xml:space="preserve">oftware implementation of the BFCC calculation, took part in the preparation of the text of the article and the interpretation of the experimental results. Likhachov D.S. carried out the software implementation of the calculation of the MFCC, participated </w:t>
      </w:r>
      <w:r>
        <w:rPr>
          <w:rFonts w:eastAsia="Times New Roman"/>
          <w:sz w:val="22"/>
          <w:szCs w:val="22"/>
          <w:highlight w:val="yellow"/>
          <w:lang w:val="en-US"/>
        </w:rPr>
        <w:t xml:space="preserve">in the preparation of the software tools for the experiment. </w:t>
      </w:r>
    </w:p>
    <w:p w14:paraId="508D8838" w14:textId="77777777" w:rsidR="007119D6" w:rsidRDefault="007119D6">
      <w:pPr>
        <w:rPr>
          <w:highlight w:val="yellow"/>
        </w:rPr>
      </w:pPr>
    </w:p>
    <w:tbl>
      <w:tblPr>
        <w:tblW w:w="9125" w:type="dxa"/>
        <w:tblLayout w:type="fixed"/>
        <w:tblLook w:val="01E0" w:firstRow="1" w:lastRow="1" w:firstColumn="1" w:lastColumn="1" w:noHBand="0" w:noVBand="0"/>
      </w:tblPr>
      <w:tblGrid>
        <w:gridCol w:w="4442"/>
        <w:gridCol w:w="239"/>
        <w:gridCol w:w="4444"/>
      </w:tblGrid>
      <w:tr w:rsidR="007119D6" w14:paraId="5CFE679C" w14:textId="77777777">
        <w:tc>
          <w:tcPr>
            <w:tcW w:w="4442" w:type="dxa"/>
            <w:shd w:val="clear" w:color="auto" w:fill="auto"/>
          </w:tcPr>
          <w:p w14:paraId="60AFA2F6" w14:textId="77777777" w:rsidR="007119D6" w:rsidRDefault="0055444F">
            <w:pPr>
              <w:widowControl w:val="0"/>
              <w:spacing w:after="120"/>
              <w:jc w:val="center"/>
              <w:rPr>
                <w:rFonts w:eastAsia="Times New Roman"/>
                <w:b/>
                <w:lang w:val="ru-RU" w:eastAsia="ru-RU"/>
              </w:rPr>
            </w:pPr>
            <w:r>
              <w:rPr>
                <w:rFonts w:eastAsia="Times New Roman"/>
                <w:b/>
                <w:lang w:val="ru-RU" w:eastAsia="ru-RU"/>
              </w:rPr>
              <w:t>Сведения об авторах</w:t>
            </w:r>
          </w:p>
          <w:p w14:paraId="4D0B904E" w14:textId="77777777" w:rsidR="007119D6" w:rsidRDefault="0055444F">
            <w:pPr>
              <w:widowControl w:val="0"/>
              <w:spacing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14:paraId="4FABF17A" w14:textId="77777777" w:rsidR="007119D6" w:rsidRDefault="0055444F">
            <w:pPr>
              <w:widowControl w:val="0"/>
              <w:spacing w:after="240"/>
              <w:jc w:val="both"/>
              <w:rPr>
                <w:rFonts w:eastAsia="Times New Roman"/>
                <w:lang w:val="ru-RU"/>
              </w:rPr>
            </w:pPr>
            <w:r>
              <w:rPr>
                <w:rFonts w:eastAsia="Times New Roman"/>
                <w:lang w:val="ru-RU"/>
              </w:rPr>
              <w:t xml:space="preserve">Вашкевич М.И., д.т.н., профессор кафедры электронных вычислительных средств (ЭВС) </w:t>
            </w:r>
            <w:r>
              <w:rPr>
                <w:rFonts w:eastAsia="Times New Roman"/>
                <w:lang w:val="ru-RU"/>
              </w:rPr>
              <w:t>Белорусского государственного университета информатики и радиоэлектроники (БГУИР).</w:t>
            </w:r>
          </w:p>
        </w:tc>
        <w:tc>
          <w:tcPr>
            <w:tcW w:w="239" w:type="dxa"/>
            <w:shd w:val="clear" w:color="auto" w:fill="auto"/>
          </w:tcPr>
          <w:p w14:paraId="125BB9CD" w14:textId="77777777" w:rsidR="007119D6" w:rsidRDefault="007119D6">
            <w:pPr>
              <w:widowControl w:val="0"/>
              <w:jc w:val="both"/>
              <w:rPr>
                <w:rFonts w:eastAsia="Times New Roman"/>
                <w:spacing w:val="-4"/>
              </w:rPr>
            </w:pPr>
          </w:p>
        </w:tc>
        <w:tc>
          <w:tcPr>
            <w:tcW w:w="4444" w:type="dxa"/>
            <w:shd w:val="clear" w:color="auto" w:fill="auto"/>
          </w:tcPr>
          <w:p w14:paraId="63F3B733" w14:textId="77777777" w:rsidR="007119D6" w:rsidRDefault="0055444F">
            <w:pPr>
              <w:widowControl w:val="0"/>
              <w:tabs>
                <w:tab w:val="left" w:pos="709"/>
              </w:tabs>
              <w:spacing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14:paraId="17C8158B" w14:textId="77777777" w:rsidR="007119D6" w:rsidRPr="00436B83" w:rsidRDefault="0055444F">
            <w:pPr>
              <w:widowControl w:val="0"/>
              <w:spacing w:after="240"/>
              <w:jc w:val="both"/>
              <w:rPr>
                <w:rFonts w:eastAsia="Times New Roman"/>
                <w:lang w:val="en-US"/>
              </w:rPr>
            </w:pPr>
            <w:r w:rsidRPr="00436B83">
              <w:rPr>
                <w:rFonts w:eastAsia="Times New Roman"/>
                <w:lang w:val="en-US"/>
              </w:rPr>
              <w:t>D.V. Krasnoproshin master student, Department of Electronic Computing Facilities in BSUIR</w:t>
            </w:r>
          </w:p>
          <w:p w14:paraId="71EF2C31" w14:textId="77777777" w:rsidR="007119D6" w:rsidRDefault="007119D6">
            <w:pPr>
              <w:pStyle w:val="Default"/>
              <w:widowControl w:val="0"/>
              <w:jc w:val="both"/>
              <w:rPr>
                <w:sz w:val="20"/>
                <w:szCs w:val="20"/>
              </w:rPr>
            </w:pPr>
          </w:p>
          <w:p w14:paraId="7F7F4490" w14:textId="77777777" w:rsidR="007119D6" w:rsidRDefault="0055444F">
            <w:pPr>
              <w:pStyle w:val="Default"/>
              <w:widowControl w:val="0"/>
              <w:jc w:val="both"/>
              <w:rPr>
                <w:rFonts w:eastAsia="Times New Roman"/>
              </w:rPr>
            </w:pPr>
            <w:r>
              <w:rPr>
                <w:rFonts w:eastAsia="Times New Roman"/>
                <w:sz w:val="20"/>
                <w:szCs w:val="20"/>
              </w:rPr>
              <w:t>M.I. Vashkevich Professor, Department of Electronic</w:t>
            </w:r>
            <w:r>
              <w:rPr>
                <w:rFonts w:eastAsia="Times New Roman"/>
                <w:sz w:val="20"/>
                <w:szCs w:val="20"/>
              </w:rPr>
              <w:t xml:space="preserve"> Computing Facilities in BSUIR, DrSc.</w:t>
            </w:r>
          </w:p>
          <w:p w14:paraId="507656C0" w14:textId="77777777" w:rsidR="007119D6" w:rsidRDefault="007119D6">
            <w:pPr>
              <w:pStyle w:val="Default"/>
              <w:widowControl w:val="0"/>
              <w:jc w:val="both"/>
              <w:rPr>
                <w:rFonts w:eastAsia="Times New Roman"/>
              </w:rPr>
            </w:pPr>
          </w:p>
          <w:p w14:paraId="66EAE920" w14:textId="77777777" w:rsidR="007119D6" w:rsidRDefault="007119D6">
            <w:pPr>
              <w:pStyle w:val="Default"/>
              <w:widowControl w:val="0"/>
              <w:jc w:val="both"/>
              <w:rPr>
                <w:sz w:val="20"/>
                <w:szCs w:val="20"/>
              </w:rPr>
            </w:pPr>
          </w:p>
        </w:tc>
      </w:tr>
      <w:tr w:rsidR="007119D6" w14:paraId="264BB4A0" w14:textId="77777777">
        <w:tc>
          <w:tcPr>
            <w:tcW w:w="4442" w:type="dxa"/>
            <w:shd w:val="clear" w:color="auto" w:fill="auto"/>
          </w:tcPr>
          <w:p w14:paraId="26D9B699" w14:textId="77777777" w:rsidR="007119D6" w:rsidRDefault="0055444F">
            <w:pPr>
              <w:widowControl w:val="0"/>
              <w:tabs>
                <w:tab w:val="left" w:pos="709"/>
              </w:tabs>
              <w:spacing w:after="120"/>
              <w:jc w:val="center"/>
            </w:pPr>
            <w:r>
              <w:rPr>
                <w:rFonts w:eastAsia="Times New Roman"/>
                <w:b/>
                <w:lang w:val="ru-RU"/>
              </w:rPr>
              <w:t>Адрес для корреспонденции</w:t>
            </w:r>
          </w:p>
          <w:p w14:paraId="093EC6C7" w14:textId="77777777" w:rsidR="007119D6" w:rsidRPr="00436B83" w:rsidRDefault="0055444F">
            <w:pPr>
              <w:pStyle w:val="Default"/>
              <w:widowControl w:val="0"/>
              <w:jc w:val="both"/>
              <w:rPr>
                <w:lang w:val="ru-RU"/>
              </w:rPr>
            </w:pPr>
            <w:r>
              <w:rPr>
                <w:sz w:val="20"/>
                <w:szCs w:val="20"/>
                <w:lang w:val="ru-RU"/>
              </w:rPr>
              <w:t xml:space="preserve">220013, Республика Беларусь, г. Минск, ул. П. </w:t>
            </w:r>
            <w:r>
              <w:rPr>
                <w:sz w:val="20"/>
                <w:szCs w:val="20"/>
                <w:lang w:val="ru-RU"/>
              </w:rPr>
              <w:lastRenderedPageBreak/>
              <w:t>Бровки, д. 6, Белорусский государственный университет информатики и радиоэлектроники</w:t>
            </w:r>
          </w:p>
          <w:p w14:paraId="485C86CD" w14:textId="77777777" w:rsidR="007119D6" w:rsidRDefault="0055444F">
            <w:pPr>
              <w:pStyle w:val="Default"/>
              <w:widowControl w:val="0"/>
              <w:jc w:val="both"/>
            </w:pPr>
            <w:r>
              <w:rPr>
                <w:sz w:val="20"/>
                <w:szCs w:val="20"/>
                <w:lang w:val="ru-RU"/>
              </w:rPr>
              <w:t>тел</w:t>
            </w:r>
            <w:r>
              <w:rPr>
                <w:sz w:val="20"/>
                <w:szCs w:val="20"/>
              </w:rPr>
              <w:t>. +375-17-293-84-78;</w:t>
            </w:r>
          </w:p>
          <w:p w14:paraId="20AC3D64" w14:textId="77777777" w:rsidR="007119D6" w:rsidRDefault="0055444F">
            <w:pPr>
              <w:pStyle w:val="Default"/>
              <w:widowControl w:val="0"/>
              <w:jc w:val="both"/>
            </w:pPr>
            <w:r>
              <w:rPr>
                <w:sz w:val="20"/>
                <w:szCs w:val="20"/>
              </w:rPr>
              <w:t xml:space="preserve">e-mail: </w:t>
            </w:r>
            <w:r>
              <w:rPr>
                <w:sz w:val="20"/>
                <w:szCs w:val="20"/>
              </w:rPr>
              <w:t>vashkevich@bsuir.by</w:t>
            </w:r>
          </w:p>
          <w:p w14:paraId="0ABBF3C8" w14:textId="77777777" w:rsidR="007119D6" w:rsidRDefault="0055444F">
            <w:pPr>
              <w:widowControl w:val="0"/>
              <w:jc w:val="both"/>
            </w:pPr>
            <w:r>
              <w:rPr>
                <w:lang w:val="ru-RU"/>
              </w:rPr>
              <w:t>Вашкевич Максим Иосифович</w:t>
            </w:r>
          </w:p>
        </w:tc>
        <w:tc>
          <w:tcPr>
            <w:tcW w:w="239" w:type="dxa"/>
            <w:shd w:val="clear" w:color="auto" w:fill="auto"/>
          </w:tcPr>
          <w:p w14:paraId="6783F9F3" w14:textId="77777777" w:rsidR="007119D6" w:rsidRDefault="007119D6">
            <w:pPr>
              <w:widowControl w:val="0"/>
              <w:jc w:val="both"/>
              <w:rPr>
                <w:rFonts w:eastAsia="Times New Roman"/>
                <w:spacing w:val="-4"/>
                <w:highlight w:val="yellow"/>
              </w:rPr>
            </w:pPr>
          </w:p>
        </w:tc>
        <w:tc>
          <w:tcPr>
            <w:tcW w:w="4444" w:type="dxa"/>
            <w:shd w:val="clear" w:color="auto" w:fill="auto"/>
          </w:tcPr>
          <w:p w14:paraId="4D18C541" w14:textId="77777777" w:rsidR="007119D6" w:rsidRDefault="0055444F">
            <w:pPr>
              <w:widowControl w:val="0"/>
              <w:tabs>
                <w:tab w:val="left" w:pos="709"/>
              </w:tabs>
              <w:spacing w:after="120"/>
              <w:jc w:val="center"/>
            </w:pPr>
            <w:r>
              <w:rPr>
                <w:rFonts w:eastAsia="Times New Roman"/>
                <w:b/>
              </w:rPr>
              <w:t>Address for correspondence</w:t>
            </w:r>
          </w:p>
          <w:p w14:paraId="4A54309F" w14:textId="77777777" w:rsidR="007119D6" w:rsidRDefault="0055444F">
            <w:pPr>
              <w:pStyle w:val="Default"/>
              <w:widowControl w:val="0"/>
              <w:jc w:val="both"/>
            </w:pPr>
            <w:r>
              <w:rPr>
                <w:sz w:val="20"/>
                <w:szCs w:val="20"/>
              </w:rPr>
              <w:t xml:space="preserve">220013, Republic of Belarus, Minsk, P. Brovki str., </w:t>
            </w:r>
            <w:r>
              <w:rPr>
                <w:sz w:val="20"/>
                <w:szCs w:val="20"/>
              </w:rPr>
              <w:lastRenderedPageBreak/>
              <w:t>6, Belarusian State University of Informatics and Radioelectronics</w:t>
            </w:r>
          </w:p>
          <w:p w14:paraId="1ADA0DB8" w14:textId="77777777" w:rsidR="007119D6" w:rsidRDefault="0055444F">
            <w:pPr>
              <w:pStyle w:val="Default"/>
              <w:widowControl w:val="0"/>
              <w:jc w:val="both"/>
            </w:pPr>
            <w:r>
              <w:rPr>
                <w:sz w:val="20"/>
                <w:szCs w:val="20"/>
              </w:rPr>
              <w:t>tel. +375-17-293-84-78;</w:t>
            </w:r>
          </w:p>
          <w:p w14:paraId="3A4D0A09" w14:textId="77777777" w:rsidR="007119D6" w:rsidRDefault="0055444F">
            <w:pPr>
              <w:pStyle w:val="Default"/>
              <w:widowControl w:val="0"/>
              <w:jc w:val="both"/>
            </w:pPr>
            <w:r>
              <w:rPr>
                <w:sz w:val="20"/>
                <w:szCs w:val="20"/>
              </w:rPr>
              <w:t xml:space="preserve">e-mail: </w:t>
            </w:r>
            <w:r>
              <w:rPr>
                <w:sz w:val="20"/>
                <w:szCs w:val="20"/>
              </w:rPr>
              <w:t>vashkevich@bsuir.by</w:t>
            </w:r>
          </w:p>
          <w:p w14:paraId="3886CBF8" w14:textId="77777777" w:rsidR="007119D6" w:rsidRDefault="0055444F">
            <w:pPr>
              <w:widowControl w:val="0"/>
              <w:jc w:val="both"/>
            </w:pPr>
            <w:r>
              <w:rPr>
                <w:lang w:val="en-US"/>
              </w:rPr>
              <w:t>Vashkevich Maksim Iosifovich</w:t>
            </w:r>
          </w:p>
        </w:tc>
      </w:tr>
    </w:tbl>
    <w:p w14:paraId="415D1533" w14:textId="77777777" w:rsidR="007119D6" w:rsidRDefault="007119D6">
      <w:pPr>
        <w:rPr>
          <w:lang w:val="en-US"/>
        </w:rPr>
      </w:pPr>
    </w:p>
    <w:p w14:paraId="2B030C69" w14:textId="77777777" w:rsidR="007119D6" w:rsidRDefault="007119D6">
      <w:pPr>
        <w:rPr>
          <w:lang w:val="en-US"/>
        </w:rPr>
      </w:pPr>
    </w:p>
    <w:p w14:paraId="2EFFEB8B" w14:textId="77777777" w:rsidR="007119D6" w:rsidRDefault="007119D6">
      <w:pPr>
        <w:rPr>
          <w:lang w:val="en-US"/>
        </w:rPr>
      </w:pPr>
    </w:p>
    <w:p w14:paraId="2AFBED58" w14:textId="77777777" w:rsidR="007119D6" w:rsidRDefault="007119D6">
      <w:pPr>
        <w:rPr>
          <w:lang w:val="en-US"/>
        </w:rPr>
      </w:pPr>
    </w:p>
    <w:sectPr w:rsidR="007119D6">
      <w:headerReference w:type="default" r:id="rId17"/>
      <w:pgSz w:w="11906" w:h="16838"/>
      <w:pgMar w:top="1418" w:right="1423" w:bottom="1418" w:left="1440" w:header="709"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3AF0" w14:textId="77777777" w:rsidR="0055444F" w:rsidRDefault="0055444F">
      <w:r>
        <w:separator/>
      </w:r>
    </w:p>
  </w:endnote>
  <w:endnote w:type="continuationSeparator" w:id="0">
    <w:p w14:paraId="7A25E013" w14:textId="77777777" w:rsidR="0055444F" w:rsidRDefault="0055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A8E0" w14:textId="77777777" w:rsidR="0055444F" w:rsidRDefault="0055444F">
      <w:r>
        <w:separator/>
      </w:r>
    </w:p>
  </w:footnote>
  <w:footnote w:type="continuationSeparator" w:id="0">
    <w:p w14:paraId="5859266E" w14:textId="77777777" w:rsidR="0055444F" w:rsidRDefault="00554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6388" w14:textId="77777777" w:rsidR="007119D6" w:rsidRDefault="0055444F">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0E63407C" w14:textId="77777777" w:rsidR="007119D6" w:rsidRDefault="007119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47668"/>
    <w:multiLevelType w:val="multilevel"/>
    <w:tmpl w:val="657EF05E"/>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74BC1B47"/>
    <w:multiLevelType w:val="multilevel"/>
    <w:tmpl w:val="4EE4038C"/>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D6"/>
    <w:rsid w:val="00176229"/>
    <w:rsid w:val="00190B2D"/>
    <w:rsid w:val="00234D7E"/>
    <w:rsid w:val="00436B83"/>
    <w:rsid w:val="00541E14"/>
    <w:rsid w:val="005518E8"/>
    <w:rsid w:val="0055444F"/>
    <w:rsid w:val="00557FC3"/>
    <w:rsid w:val="005C09B0"/>
    <w:rsid w:val="00696979"/>
    <w:rsid w:val="007119D6"/>
    <w:rsid w:val="0079734F"/>
    <w:rsid w:val="008A6BF3"/>
    <w:rsid w:val="0093080A"/>
    <w:rsid w:val="009B0FDB"/>
    <w:rsid w:val="00A00EFC"/>
    <w:rsid w:val="00A44252"/>
    <w:rsid w:val="00AD0B13"/>
    <w:rsid w:val="00AD6F9D"/>
    <w:rsid w:val="00B26045"/>
    <w:rsid w:val="00D6796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8565"/>
  <w15:docId w15:val="{AE08B3DD-333F-4DBE-BC34-86D22691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26045"/>
    <w:rPr>
      <w:i/>
      <w:iCs/>
      <w:sz w:val="22"/>
    </w:rPr>
  </w:style>
  <w:style w:type="character" w:customStyle="1" w:styleId="jlqj4b">
    <w:name w:val="jlqj4b"/>
    <w:basedOn w:val="a0"/>
    <w:qFormat/>
    <w:rsid w:val="00FB0D6D"/>
  </w:style>
  <w:style w:type="character" w:customStyle="1" w:styleId="NumberingSymbols">
    <w:name w:val="Numbering Symbols"/>
    <w:qFormat/>
  </w:style>
  <w:style w:type="character" w:styleId="af1">
    <w:name w:val="Strong"/>
    <w:basedOn w:val="a0"/>
    <w:uiPriority w:val="22"/>
    <w:qFormat/>
    <w:rsid w:val="00301379"/>
    <w:rPr>
      <w:b/>
      <w:bCs/>
    </w:rPr>
  </w:style>
  <w:style w:type="paragraph" w:customStyle="1" w:styleId="Heading">
    <w:name w:val="Heading"/>
    <w:basedOn w:val="a"/>
    <w:next w:val="af2"/>
    <w:qFormat/>
    <w:pPr>
      <w:keepNext/>
      <w:spacing w:before="240" w:after="120"/>
    </w:pPr>
    <w:rPr>
      <w:rFonts w:ascii="Liberation Sans" w:eastAsia="Noto Sans CJK SC" w:hAnsi="Liberation Sans" w:cs="Lohit Devanagari"/>
      <w:sz w:val="28"/>
      <w:szCs w:val="28"/>
    </w:rPr>
  </w:style>
  <w:style w:type="paragraph" w:styleId="af2">
    <w:name w:val="Body Text"/>
    <w:basedOn w:val="a"/>
    <w:pPr>
      <w:spacing w:after="140" w:line="276" w:lineRule="auto"/>
    </w:pPr>
  </w:style>
  <w:style w:type="paragraph" w:styleId="af3">
    <w:name w:val="List"/>
    <w:basedOn w:val="af2"/>
    <w:rPr>
      <w:rFonts w:cs="Lohit Devanagari"/>
    </w:rPr>
  </w:style>
  <w:style w:type="paragraph" w:styleId="af4">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5">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6">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7">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8">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9">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a">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b">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4182</Words>
  <Characters>23840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16</cp:revision>
  <cp:lastPrinted>2021-12-14T14:53:00Z</cp:lastPrinted>
  <dcterms:created xsi:type="dcterms:W3CDTF">2023-12-01T07:39:00Z</dcterms:created>
  <dcterms:modified xsi:type="dcterms:W3CDTF">2023-12-01T08:42:00Z</dcterms:modified>
  <dc:language>en-US</dc:language>
</cp:coreProperties>
</file>