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wmf" ContentType="image/x-wmf"/>
  <Override PartName="/word/media/image8.jpeg" ContentType="image/jpeg"/>
  <Override PartName="/word/media/image6.wmf" ContentType="image/x-wmf"/>
  <Override PartName="/word/media/image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Cs/>
        </w:rPr>
        <w:t xml:space="preserve">Эффективное понижения размерности пространства признаков на основе </w:t>
      </w:r>
      <w:r>
        <w:rPr>
          <w:bCs/>
          <w:lang w:val="en-US"/>
        </w:rPr>
        <w:t>LASSO</w:t>
      </w:r>
      <w:r>
        <w:rPr>
          <w:bCs/>
        </w:rPr>
        <w:t xml:space="preserve">-регрессии в задачах </w:t>
        <w:br/>
        <w:t>распознавания эмоций по речи</w:t>
      </w:r>
    </w:p>
    <w:p>
      <w:pPr>
        <w:pStyle w:val="Normal"/>
        <w:spacing w:lineRule="auto" w:line="240" w:before="0" w:after="0"/>
        <w:contextualSpacing/>
        <w:rPr>
          <w:rFonts w:cs="Times New Roman"/>
          <w:b/>
          <w:caps/>
        </w:rPr>
      </w:pPr>
      <w:r>
        <w:rPr>
          <w:rFonts w:cs="Times New Roman"/>
          <w:b/>
          <w:caps/>
        </w:rPr>
      </w:r>
    </w:p>
    <w:p>
      <w:pPr>
        <w:pStyle w:val="Style14"/>
        <w:rPr/>
      </w:pPr>
      <w:r>
        <w:rPr/>
        <w:t>маг. Краснопрошин Д.В., доц. Вашкевич М.И.</w:t>
      </w:r>
    </w:p>
    <w:p>
      <w:pPr>
        <w:pStyle w:val="Normal"/>
        <w:spacing w:lineRule="auto" w:line="240" w:before="0" w:after="0"/>
        <w:contextualSpacing/>
        <w:jc w:val="right"/>
        <w:rPr>
          <w:rFonts w:cs="Times New Roman"/>
        </w:rPr>
      </w:pPr>
      <w:r>
        <w:rPr>
          <w:rFonts w:cs="Times New Roman"/>
        </w:rPr>
      </w:r>
    </w:p>
    <w:p>
      <w:pPr>
        <w:pStyle w:val="Style18"/>
        <w:rPr/>
      </w:pPr>
      <w:r>
        <w:rPr/>
        <w:t>Белорусский государственный университет информатики и радиоэлектроники</w:t>
      </w:r>
      <w:r>
        <w:rPr>
          <w:rFonts w:ascii="Calibri" w:hAnsi="Calibri"/>
        </w:rPr>
        <w:br/>
      </w:r>
      <w:r>
        <w:rPr/>
        <w:t xml:space="preserve">ул. П. Бровки, 6, БГУИР, каф. ЭВС, 220013, Минск, Беларусь, </w:t>
        <w:br/>
      </w:r>
      <w:r>
        <w:rPr>
          <w:lang w:val="en-US"/>
        </w:rPr>
        <w:t>e</w:t>
      </w:r>
      <w:r>
        <w:rPr/>
        <w:t>-</w:t>
      </w:r>
      <w:r>
        <w:rPr>
          <w:lang w:val="en-US"/>
        </w:rPr>
        <w:t>mail</w:t>
      </w:r>
      <w:r>
        <w:rPr/>
        <w:t xml:space="preserve">: </w:t>
      </w:r>
      <w:r>
        <w:rPr>
          <w:lang w:val="en-US"/>
        </w:rPr>
        <w:t>vashkevich</w:t>
      </w:r>
      <w:r>
        <w:rPr/>
        <w:t>@</w:t>
      </w:r>
      <w:r>
        <w:rPr>
          <w:lang w:val="en-US"/>
        </w:rPr>
        <w:t>bsuir</w:t>
      </w:r>
      <w:r>
        <w:rPr/>
        <w:t>.</w:t>
      </w:r>
      <w:r>
        <w:rPr>
          <w:lang w:val="en-US"/>
        </w:rPr>
        <w:t>by</w:t>
      </w:r>
    </w:p>
    <w:p>
      <w:pPr>
        <w:pStyle w:val="Normal"/>
        <w:spacing w:lineRule="auto" w:line="240" w:before="0" w:after="0"/>
        <w:contextualSpacing/>
        <w:rPr>
          <w:rFonts w:cs="Times New Roman"/>
          <w:b/>
        </w:rPr>
      </w:pPr>
      <w:r>
        <w:rPr>
          <w:rFonts w:cs="Times New Roman"/>
          <w:b/>
        </w:rPr>
      </w:r>
    </w:p>
    <w:p>
      <w:pPr>
        <w:pStyle w:val="Normal"/>
        <w:spacing w:lineRule="auto" w:line="240" w:before="0" w:after="0"/>
        <w:ind w:hanging="0"/>
        <w:contextualSpacing/>
        <w:rPr>
          <w:rFonts w:cs="Times New Roman"/>
          <w:sz w:val="18"/>
          <w:szCs w:val="18"/>
        </w:rPr>
      </w:pPr>
      <w:r>
        <w:rPr>
          <w:rFonts w:cs="Times New Roman"/>
          <w:sz w:val="18"/>
          <w:szCs w:val="18"/>
          <w:highlight w:val="yellow"/>
        </w:rPr>
        <w:t>В докладе показаны различные техники слияния медицинских изображений в области коэффициентов дискретного вейвлет-преобразования (ДВП), полученных как из известных функций, так и на основе целочисленного полифазного представления банка фильтров. Также предложен вариант слияния, использующий представление НЧ-компонент ДВП в области модуля максимума вейвлет-преобразования. Проведено попарное сравнение методов по метрике взаимной информации с применением статистических тестов. Результаты показали, что использование полифазного банка фильтров, а также представление НЧ-компонент ДВП в области модуля максимума вейвлет-преобразования позволяет получить лучше результаты слияния, чем использование двумерного ДВП с функциями Хаара.</w:t>
      </w:r>
    </w:p>
    <w:p>
      <w:pPr>
        <w:pStyle w:val="Normal"/>
        <w:spacing w:lineRule="auto" w:line="240" w:before="0" w:after="0"/>
        <w:contextualSpacing/>
        <w:rPr>
          <w:rFonts w:cs="Times New Roman"/>
          <w:i/>
          <w:i/>
        </w:rPr>
      </w:pPr>
      <w:r>
        <w:rPr>
          <w:rFonts w:cs="Times New Roman"/>
          <w:i/>
        </w:rPr>
      </w:r>
    </w:p>
    <w:p>
      <w:pPr>
        <w:pStyle w:val="Heading1"/>
        <w:rPr/>
      </w:pPr>
      <w:r>
        <w:rPr/>
        <w:t>Введение.</w:t>
      </w:r>
    </w:p>
    <w:p>
      <w:pPr>
        <w:pStyle w:val="Normal"/>
        <w:spacing w:lineRule="auto" w:line="240" w:before="0" w:after="0"/>
        <w:contextualSpacing/>
        <w:rPr>
          <w:rFonts w:cs="Times New Roman"/>
        </w:rPr>
      </w:pPr>
      <w:r>
        <w:rPr>
          <w:rFonts w:cs="Times New Roman"/>
        </w:rPr>
        <w:t xml:space="preserve">Распознавание эмоций в речи представляет собой важный аспект, оказывающий влияние на технологии искусственного интеллекта (ИИ). </w:t>
      </w:r>
    </w:p>
    <w:p>
      <w:pPr>
        <w:pStyle w:val="Normal"/>
        <w:spacing w:lineRule="auto" w:line="240" w:before="0" w:after="0"/>
        <w:contextualSpacing/>
        <w:rPr>
          <w:rFonts w:cs="Times New Roman"/>
        </w:rPr>
      </w:pPr>
      <w:r>
        <w:rPr>
          <w:rFonts w:cs="Times New Roman"/>
        </w:rPr>
        <w:t>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 Многие исследования фокусируются на применении сверточных [1] и рекуррентных нейронных сетей [1, 2], что позволяет более эффективно улавливать временные и частотные закономерности в речевых сигналах.</w:t>
      </w:r>
    </w:p>
    <w:p>
      <w:pPr>
        <w:pStyle w:val="Normal"/>
        <w:spacing w:lineRule="auto" w:line="240" w:before="0" w:after="0"/>
        <w:contextualSpacing/>
        <w:rPr>
          <w:rFonts w:cs="Times New Roman"/>
        </w:rPr>
      </w:pPr>
      <w:r>
        <w:rPr>
          <w:rFonts w:cs="Times New Roman"/>
          <w:highlight w:val="green"/>
          <w:lang w:val="en-US"/>
        </w:rPr>
        <w:t>TODO</w:t>
      </w:r>
      <w:r>
        <w:rPr>
          <w:rFonts w:cs="Times New Roman"/>
          <w:highlight w:val="green"/>
        </w:rPr>
        <w:t>: Добавить ссылки на работы</w:t>
      </w:r>
      <w:r>
        <w:rPr>
          <w:rFonts w:cs="Times New Roman"/>
        </w:rPr>
        <w:t xml:space="preserve"> </w:t>
      </w:r>
      <w:r>
        <w:rPr>
          <w:rFonts w:cs="Times New Roman"/>
          <w:highlight w:val="green"/>
        </w:rPr>
        <w:t>по классификации эмоций</w:t>
      </w:r>
    </w:p>
    <w:p>
      <w:pPr>
        <w:pStyle w:val="Normal"/>
        <w:spacing w:lineRule="auto" w:line="240" w:before="0" w:after="0"/>
        <w:contextualSpacing/>
        <w:rPr>
          <w:rFonts w:cs="Times New Roman"/>
        </w:rPr>
      </w:pPr>
      <w:r>
        <w:rPr>
          <w:rFonts w:cs="Times New Roman"/>
        </w:rPr>
        <w:t>Тем не менее, нейросетевые подходы имеют свои недостатки, которые могут ограничивать их применимость. Одним из основных недостатков нейронных сетей является высокая вычислительная сложность, особенно при обучении глубоких моделей на больших объемах данных.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w:t>
      </w:r>
    </w:p>
    <w:p>
      <w:pPr>
        <w:pStyle w:val="Normal"/>
        <w:spacing w:lineRule="auto" w:line="240" w:before="0" w:after="0"/>
        <w:contextualSpacing/>
        <w:rPr>
          <w:rFonts w:cs="Times New Roman"/>
        </w:rPr>
      </w:pPr>
      <w:r>
        <w:rPr>
          <w:rFonts w:cs="Times New Roman"/>
        </w:rPr>
        <w:t>Кроме того, нейронные сети часто характеризуются низкой интерпретируемостью, что затрудняет понимание причинно-следственных связей между входными данными и прогнозами модели. Это усложняет анализ результатов и его понимание, что может быть нежелательным в некоторых приложениях, особенно в медицинской диагностике.</w:t>
      </w:r>
    </w:p>
    <w:p>
      <w:pPr>
        <w:pStyle w:val="Normal"/>
        <w:spacing w:lineRule="auto" w:line="240" w:before="0" w:after="0"/>
        <w:contextualSpacing/>
        <w:rPr>
          <w:rFonts w:cs="Times New Roman"/>
        </w:rPr>
      </w:pPr>
      <w:r>
        <w:rPr>
          <w:rFonts w:cs="Times New Roman"/>
        </w:rPr>
        <w:t>Исследования с использованием более простых подходов остаются актуальными и важными в свете этих недостатков нейронных сетей. Во-первых, они обладают высокой вычислительной эффективностью, что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 Во-вторых, они обеспечивают более высокую интерпретируемость результатов, что позволяет исследователям лучше понимать, какие признаки или характеристики влияют на конечный результат классификации.</w:t>
      </w:r>
    </w:p>
    <w:p>
      <w:pPr>
        <w:pStyle w:val="Normal"/>
        <w:spacing w:lineRule="auto" w:line="240" w:before="0" w:after="0"/>
        <w:contextualSpacing/>
        <w:rPr>
          <w:rFonts w:cs="Times New Roman"/>
        </w:rPr>
      </w:pPr>
      <w:r>
        <w:rPr>
          <w:rFonts w:cs="Times New Roman"/>
        </w:rPr>
        <w:t>В контексте использования статистических моделей, таких как машины опорных векторов (МОВ), актуальной является задача понижения размерности признакового пространства. Это обусловлено не только стремлением к оптимизации вычислительной сложности алгоритма распознавания, но и стремлением к улучшению интерпретируемости модели. Сокращение размерности характеристического вектора способствует тому, что в результате остаются только признаки имеющие ключевое значение для процесса принятия решения. Все это приводит к интерпретируемости модели, делая ее результаты более понятными и прозрачными для конечного пользователя.</w:t>
      </w:r>
    </w:p>
    <w:p>
      <w:pPr>
        <w:pStyle w:val="Normal"/>
        <w:spacing w:lineRule="auto" w:line="240" w:before="0" w:after="0"/>
        <w:contextualSpacing/>
        <w:rPr>
          <w:rFonts w:cs="Times New Roman"/>
        </w:rPr>
      </w:pPr>
      <w:r>
        <w:rPr>
          <w:rFonts w:cs="Times New Roman"/>
        </w:rPr>
      </w:r>
    </w:p>
    <w:p>
      <w:pPr>
        <w:pStyle w:val="Heading1"/>
        <w:rPr/>
      </w:pPr>
      <w:r>
        <w:rPr/>
        <w:t>1. Разработка системы распознавания эмоций</w:t>
      </w:r>
    </w:p>
    <w:p>
      <w:pPr>
        <w:pStyle w:val="Normal"/>
        <w:spacing w:lineRule="auto" w:line="240" w:before="0" w:after="0"/>
        <w:contextualSpacing/>
        <w:rPr>
          <w:rFonts w:cs="Times New Roman"/>
        </w:rPr>
      </w:pPr>
      <w:r>
        <w:rPr>
          <w:rFonts w:cs="Times New Roman"/>
        </w:rPr>
        <w:t>На рис. </w:t>
      </w:r>
      <w:r>
        <w:rPr>
          <w:rFonts w:cs="Times New Roman"/>
        </w:rPr>
        <w:fldChar w:fldCharType="begin"/>
      </w:r>
      <w:r>
        <w:rPr>
          <w:rFonts w:cs="Times New Roman"/>
        </w:rPr>
        <w:instrText xml:space="preserve"> REF _Ref158906656 \h </w:instrText>
      </w:r>
      <w:r>
        <w:rPr>
          <w:rFonts w:cs="Times New Roman"/>
        </w:rPr>
        <w:fldChar w:fldCharType="separate"/>
      </w:r>
      <w:r>
        <w:rPr>
          <w:rFonts w:cs="Times New Roman"/>
        </w:rPr>
      </w:r>
      <w:r>
        <w:rPr>
          <w:rFonts w:cs="Times New Roman"/>
        </w:rPr>
        <w:fldChar w:fldCharType="end"/>
      </w:r>
      <w:r>
        <w:rPr>
          <w:rFonts w:cs="Times New Roman"/>
        </w:rPr>
        <w:t xml:space="preserve"> представлен процесс разработки системы распознавания эмоций.</w:t>
      </w:r>
    </w:p>
    <w:p>
      <w:pPr>
        <w:pStyle w:val="Normal"/>
        <w:spacing w:lineRule="auto" w:line="240" w:before="0" w:after="0"/>
        <w:contextualSpacing/>
        <w:rPr>
          <w:rFonts w:cs="Times New Roman"/>
        </w:rPr>
      </w:pPr>
      <w:r>
        <w:rPr/>
        <w:drawing>
          <wp:inline distT="0" distB="0" distL="0" distR="0">
            <wp:extent cx="5759450" cy="122047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759450" cy="1220470"/>
                    </a:xfrm>
                    <a:prstGeom prst="rect">
                      <a:avLst/>
                    </a:prstGeom>
                  </pic:spPr>
                </pic:pic>
              </a:graphicData>
            </a:graphic>
          </wp:inline>
        </w:drawing>
      </w:r>
    </w:p>
    <w:p>
      <w:pPr>
        <w:pStyle w:val="Style15"/>
        <w:rPr/>
      </w:pPr>
      <w:r>
        <w:rPr/>
        <w:t>Рисунок </w:t>
      </w:r>
      <w:bookmarkStart w:id="0" w:name="_Ref158906656"/>
      <w:bookmarkEnd w:id="0"/>
      <w:r>
        <w:rPr/>
        <w:fldChar w:fldCharType="begin"/>
      </w:r>
      <w:r>
        <w:rPr/>
        <w:instrText xml:space="preserve"> SEQ Рисунок \* ARABIC </w:instrText>
      </w:r>
      <w:r>
        <w:rPr/>
        <w:fldChar w:fldCharType="separate"/>
      </w:r>
      <w:r>
        <w:rPr/>
        <w:t>1</w:t>
      </w:r>
      <w:r>
        <w:rPr/>
        <w:fldChar w:fldCharType="end"/>
      </w:r>
      <w:r>
        <w:rPr/>
        <w:t xml:space="preserve"> – Процесс разработки системы распознавания эмоций по речи</w:t>
      </w:r>
    </w:p>
    <w:p>
      <w:pPr>
        <w:pStyle w:val="Normal"/>
        <w:spacing w:lineRule="auto" w:line="240" w:before="0" w:after="0"/>
        <w:contextualSpacing/>
        <w:rPr>
          <w:rFonts w:cs="Times New Roman"/>
        </w:rPr>
      </w:pPr>
      <w:r>
        <w:rPr>
          <w:rFonts w:cs="Times New Roman"/>
        </w:rPr>
        <w:t>Согласно схеме на рис. </w:t>
      </w:r>
      <w:r>
        <w:rPr>
          <w:rFonts w:cs="Times New Roman"/>
        </w:rPr>
        <w:fldChar w:fldCharType="begin"/>
      </w:r>
      <w:r>
        <w:rPr>
          <w:rFonts w:cs="Times New Roman"/>
        </w:rPr>
        <w:instrText xml:space="preserve"> REF _Ref158906656 \h </w:instrText>
      </w:r>
      <w:r>
        <w:rPr>
          <w:rFonts w:cs="Times New Roman"/>
        </w:rPr>
        <w:fldChar w:fldCharType="separate"/>
      </w:r>
      <w:r>
        <w:rPr>
          <w:rFonts w:cs="Times New Roman"/>
        </w:rPr>
      </w:r>
      <w:r>
        <w:rPr>
          <w:rFonts w:cs="Times New Roman"/>
        </w:rPr>
        <w:fldChar w:fldCharType="end"/>
      </w:r>
      <w:r>
        <w:rPr>
          <w:rFonts w:cs="Times New Roman"/>
        </w:rPr>
        <w:t xml:space="preserve"> процесс разработки основан на использовании аннотированной речевой базы, в которой содержатся образцы речевых сигналов с указанием эмоций с которой они произнесены. Вначале выполняется предварительная обработка аудиосигналов, которая включает вычисление мел-частотных кепстральных коэффициентов (МЧКК), а также их первой и второй производных [3]. </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lang w:val="en-US"/>
        </w:rPr>
      </w:pPr>
      <w:r>
        <w:rPr>
          <w:rFonts w:cs="Times New Roman"/>
          <w:highlight w:val="green"/>
          <w:lang w:val="en-US"/>
        </w:rPr>
        <w:t>TODO</w:t>
      </w:r>
    </w:p>
    <w:p>
      <w:pPr>
        <w:pStyle w:val="Normal"/>
        <w:spacing w:lineRule="auto" w:line="240" w:before="0" w:after="0"/>
        <w:contextualSpacing/>
        <w:rPr>
          <w:rFonts w:cs="Times New Roman"/>
        </w:rPr>
      </w:pPr>
      <w:r>
        <w:rPr>
          <w:rFonts w:cs="Times New Roman"/>
        </w:rPr>
        <w:t>а также ряда статистических показателей.</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2) </w:t>
      </w:r>
      <w:r>
        <w:rPr>
          <w:rFonts w:cs="Times New Roman"/>
          <w:b/>
          <w:bCs/>
        </w:rPr>
        <w:t>Отбор признаков:</w:t>
      </w:r>
    </w:p>
    <w:p>
      <w:pPr>
        <w:pStyle w:val="Normal"/>
        <w:spacing w:lineRule="auto" w:line="240" w:before="0" w:after="0"/>
        <w:contextualSpacing/>
        <w:rPr>
          <w:rFonts w:cs="Times New Roman"/>
        </w:rPr>
      </w:pPr>
      <w:r>
        <w:rPr>
          <w:rFonts w:cs="Times New Roman"/>
        </w:rPr>
        <w:t>Применяется  простой статистический метод, а именно LASSO для выбора наиболее информативных характеристик. Это позволяет снизить размерность признакового пространства и улучшить обобщающую способность модели, сохраняя при этом высокую точность классификации.</w:t>
      </w:r>
    </w:p>
    <w:p>
      <w:pPr>
        <w:pStyle w:val="Normal"/>
        <w:spacing w:lineRule="auto" w:line="240" w:before="0" w:after="0"/>
        <w:contextualSpacing/>
        <w:rPr>
          <w:rFonts w:cs="Times New Roman"/>
        </w:rPr>
      </w:pPr>
      <w:r>
        <w:rPr>
          <w:rFonts w:cs="Times New Roman"/>
        </w:rPr>
        <w:t xml:space="preserve">3) </w:t>
      </w:r>
      <w:r>
        <w:rPr>
          <w:rFonts w:cs="Times New Roman"/>
          <w:b/>
          <w:bCs/>
        </w:rPr>
        <w:t>Модель классификации:</w:t>
      </w:r>
    </w:p>
    <w:p>
      <w:pPr>
        <w:pStyle w:val="Normal"/>
        <w:spacing w:lineRule="auto" w:line="240" w:before="0" w:after="0"/>
        <w:contextualSpacing/>
        <w:rPr>
          <w:rFonts w:cs="Times New Roman"/>
        </w:rPr>
      </w:pPr>
      <w:r>
        <w:rPr>
          <w:rFonts w:cs="Times New Roman"/>
        </w:rPr>
        <w:t>В качестве классификатора используется модель на основе линейного дискриминантного анализа.</w:t>
      </w:r>
    </w:p>
    <w:p>
      <w:pPr>
        <w:pStyle w:val="Normal"/>
        <w:spacing w:lineRule="auto" w:line="240" w:before="0" w:after="0"/>
        <w:contextualSpacing/>
        <w:rPr>
          <w:rFonts w:cs="Times New Roman"/>
        </w:rPr>
      </w:pPr>
      <w:r>
        <w:rPr>
          <w:rFonts w:cs="Times New Roman"/>
        </w:rPr>
        <w:t>Линейный дискриминантный анализ (ЛДА) — это статистический метод машинного обучения, который направлен на поиск линейных комбинаций признаков, наиболее эффективно разделяющих данные на различные классы. Принцип работы ЛДА заключается в поиске такого линейного преобразования признаков, которое максимизирует отношение межклассовой дисперсии к внутриклассовой дисперсии. Это достигается путем нахождения оптимальных весовых коэффициентов для линейной комбинации признаков, которые обеспечивают максимальное разделение между классами данных.</w:t>
      </w:r>
    </w:p>
    <w:p>
      <w:pPr>
        <w:pStyle w:val="Normal"/>
        <w:spacing w:lineRule="auto" w:line="240" w:before="0" w:after="0"/>
        <w:contextualSpacing/>
        <w:rPr>
          <w:rFonts w:cs="Times New Roman"/>
        </w:rPr>
      </w:pPr>
      <w:r>
        <w:rPr>
          <w:rFonts w:cs="Times New Roman"/>
        </w:rPr>
        <w:t xml:space="preserve">4) </w:t>
      </w:r>
      <w:r>
        <w:rPr>
          <w:rFonts w:cs="Times New Roman"/>
          <w:b/>
          <w:bCs/>
        </w:rPr>
        <w:t>Выходные данные:</w:t>
      </w:r>
    </w:p>
    <w:p>
      <w:pPr>
        <w:pStyle w:val="Normal"/>
        <w:spacing w:lineRule="auto" w:line="240" w:before="0" w:after="0"/>
        <w:contextualSpacing/>
        <w:rPr>
          <w:rFonts w:cs="Times New Roman"/>
        </w:rPr>
      </w:pPr>
      <w:r>
        <w:rPr>
          <w:rFonts w:cs="Times New Roman"/>
        </w:rPr>
        <w:t>В результате обработки система выдает прогноз эмоциональной окраски для каждой аудиозаписи, отображая вероятности принадлежности к различным эмоциональным категориям.</w:t>
      </w:r>
    </w:p>
    <w:p>
      <w:pPr>
        <w:pStyle w:val="Normal"/>
        <w:spacing w:lineRule="auto" w:line="240" w:before="0" w:after="0"/>
        <w:contextualSpacing/>
        <w:rPr>
          <w:rFonts w:cs="Times New Roman"/>
        </w:rPr>
      </w:pPr>
      <w:r>
        <w:rPr>
          <w:rFonts w:cs="Times New Roman"/>
        </w:rPr>
      </w:r>
    </w:p>
    <w:p>
      <w:pPr>
        <w:pStyle w:val="Heading1"/>
        <w:rPr/>
      </w:pPr>
      <w:r>
        <w:rPr/>
        <w:t>2. Процедура отбора признаков</w:t>
      </w:r>
    </w:p>
    <w:p>
      <w:pPr>
        <w:pStyle w:val="Normal"/>
        <w:spacing w:lineRule="auto" w:line="240" w:before="0" w:after="0"/>
        <w:contextualSpacing/>
        <w:rPr>
          <w:rFonts w:cs="Times New Roman"/>
        </w:rPr>
      </w:pPr>
      <w:r>
        <w:rPr>
          <w:rFonts w:cs="Times New Roman"/>
          <w:highlight w:val="green"/>
        </w:rPr>
        <w:t>(САМОЕ ГЛАВНОЕ, ЧТО МЫ ХОТИМ ОПИСАТЬ – главный акцент!)</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Сказать, что мы решаем многоклассовую задачу;</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 xml:space="preserve">Сведенение </w:t>
      </w:r>
      <w:r>
        <w:rPr>
          <w:rFonts w:cs="Times New Roman"/>
          <w:highlight w:val="green"/>
          <w:lang w:val="en-US"/>
        </w:rPr>
        <w:t>K</w:t>
      </w:r>
      <w:r>
        <w:rPr>
          <w:rFonts w:cs="Times New Roman"/>
          <w:highlight w:val="green"/>
        </w:rPr>
        <w:t xml:space="preserve">-классовой задачи к </w:t>
      </w:r>
      <w:r>
        <w:rPr>
          <w:rFonts w:cs="Times New Roman"/>
          <w:highlight w:val="green"/>
          <w:lang w:val="en-US"/>
        </w:rPr>
        <w:t>K</w:t>
      </w:r>
      <w:r>
        <w:rPr>
          <w:rFonts w:cs="Times New Roman"/>
          <w:highlight w:val="green"/>
        </w:rPr>
        <w:t xml:space="preserve"> задачам бинарной классификации;</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Описание Lasso для ранжирования признаков, отбор сокращенного числа признаков после ранжирования.</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 xml:space="preserve">Объединение признаков, полученных для </w:t>
      </w:r>
      <w:r>
        <w:rPr>
          <w:rFonts w:cs="Times New Roman"/>
          <w:highlight w:val="green"/>
          <w:lang w:val="en-US"/>
        </w:rPr>
        <w:t>K</w:t>
      </w:r>
      <w:r>
        <w:rPr>
          <w:rFonts w:cs="Times New Roman"/>
          <w:highlight w:val="green"/>
        </w:rPr>
        <w:t xml:space="preserve"> бинарных классификаторов.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В рамках данной работы особое внимание уделялось отбору признаков. По мнению авторов это может способствовать повышение эффективности и интерпретируемости модели распознавания эмоций в речевом сигнале. В данном контексте, решая многоклассовую задачу, авторы стремились найти оптимальный подход, который включает в себя следующие важные этапы:</w:t>
      </w:r>
    </w:p>
    <w:p>
      <w:pPr>
        <w:pStyle w:val="Normal"/>
        <w:spacing w:lineRule="auto" w:line="240" w:before="0" w:after="0"/>
        <w:contextualSpacing/>
        <w:rPr>
          <w:rFonts w:cs="Times New Roman"/>
        </w:rPr>
      </w:pPr>
      <w:r>
        <w:rPr>
          <w:rFonts w:cs="Times New Roman"/>
        </w:rPr>
        <w:t>1) Сведение к бинарным классификациям: многоклассовая задача эффективно разбивается на K отдельных бинарных задач классификации, где каждая эмоция рассматривается отдельно. Это позволяет более точно адаптировать модель к каждой эмоциональной категории.</w:t>
      </w:r>
    </w:p>
    <w:p>
      <w:pPr>
        <w:pStyle w:val="Normal"/>
        <w:spacing w:lineRule="auto" w:line="240" w:before="0" w:after="0"/>
        <w:contextualSpacing/>
        <w:rPr>
          <w:rFonts w:cs="Times New Roman"/>
        </w:rPr>
      </w:pPr>
      <w:r>
        <w:rPr>
          <w:rFonts w:cs="Times New Roman"/>
        </w:rPr>
        <w:t>2) Использование МЧКК для извлечения характеристик: МЧКК служит основой для извлечения признаков из речевых сигналов, предоставляя детальный аудио-анализ. Этот шаг формирует входные данные для дальнейшей обработки.</w:t>
      </w:r>
    </w:p>
    <w:p>
      <w:pPr>
        <w:pStyle w:val="Normal"/>
        <w:spacing w:lineRule="auto" w:line="240" w:before="0" w:after="0"/>
        <w:contextualSpacing/>
        <w:rPr>
          <w:rFonts w:cs="Times New Roman"/>
        </w:rPr>
      </w:pPr>
      <w:r>
        <w:rPr>
          <w:rFonts w:cs="Times New Roman"/>
        </w:rPr>
        <w:t>3) Применение метода L</w:t>
      </w:r>
      <w:r>
        <w:rPr>
          <w:rFonts w:cs="Times New Roman"/>
          <w:lang w:val="en-US"/>
        </w:rPr>
        <w:t>ASSO</w:t>
      </w:r>
      <w:r>
        <w:rPr>
          <w:rFonts w:cs="Times New Roman"/>
        </w:rPr>
        <w:t xml:space="preserve"> для ранжирования признаков: процесс отбора признаков включает в себя использование метода L</w:t>
      </w:r>
      <w:r>
        <w:rPr>
          <w:rFonts w:cs="Times New Roman"/>
          <w:lang w:val="en-US"/>
        </w:rPr>
        <w:t>ASSO</w:t>
      </w:r>
      <w:r>
        <w:rPr>
          <w:rFonts w:cs="Times New Roman"/>
        </w:rPr>
        <w:t>. Этот механизм не только выделяет наиболее важные характеристики, но и присваивает им веса, что дополнительно улучшает качество модели.</w:t>
      </w:r>
    </w:p>
    <w:p>
      <w:pPr>
        <w:pStyle w:val="Normal"/>
        <w:spacing w:lineRule="auto" w:line="240" w:before="0" w:after="0"/>
        <w:contextualSpacing/>
        <w:rPr>
          <w:rFonts w:cs="Times New Roman"/>
        </w:rPr>
      </w:pPr>
      <w:r>
        <w:rPr>
          <w:rFonts w:cs="Times New Roman"/>
        </w:rPr>
        <w:t xml:space="preserve">Следует отметить, что </w:t>
      </w:r>
      <w:r>
        <w:rPr>
          <w:rFonts w:cs="Times New Roman"/>
          <w:b/>
          <w:bCs/>
        </w:rPr>
        <w:t>метод L</w:t>
      </w:r>
      <w:r>
        <w:rPr>
          <w:rFonts w:cs="Times New Roman"/>
          <w:b/>
          <w:bCs/>
          <w:lang w:val="en-US"/>
        </w:rPr>
        <w:t>ASSO</w:t>
      </w:r>
      <w:r>
        <w:rPr>
          <w:rFonts w:cs="Times New Roman"/>
          <w:b/>
          <w:bCs/>
        </w:rPr>
        <w:t xml:space="preserve"> (Least Absolute Shrinkage and Selection Operator)</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занулить некоторые из них. В контексте ранжирования признаков, Lasso выделяет наиболее важные характеристики и придает им значимые веса.  В методе L</w:t>
      </w:r>
      <w:r>
        <w:rPr>
          <w:rFonts w:cs="Times New Roman"/>
          <w:lang w:val="en-US"/>
        </w:rPr>
        <w:t>ASSO</w:t>
      </w:r>
      <w:r>
        <w:rPr>
          <w:rFonts w:cs="Times New Roman"/>
        </w:rPr>
        <w:t xml:space="preserve"> минимизируется следующая функция стоимости:</w:t>
      </w:r>
    </w:p>
    <w:tbl>
      <w:tblPr>
        <w:tblW w:w="91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757"/>
      </w:tblGrid>
      <w:tr>
        <w:trPr>
          <w:trHeight w:val="535" w:hRule="atLeast"/>
        </w:trPr>
        <w:tc>
          <w:tcPr>
            <w:tcW w:w="8363" w:type="dxa"/>
            <w:tcBorders/>
          </w:tcPr>
          <w:p>
            <w:pPr>
              <w:pStyle w:val="Normal"/>
              <w:spacing w:lineRule="auto" w:line="240" w:before="0" w:after="0"/>
              <w:contextualSpacing/>
              <w:jc w:val="center"/>
              <w:rPr>
                <w:rFonts w:cs="Times New Roman"/>
                <w:i/>
                <w:i/>
              </w:rPr>
            </w:pPr>
            <w:r>
              <w:rPr/>
            </w:r>
            <m:oMathPara xmlns:m="http://schemas.openxmlformats.org/officeDocument/2006/math">
              <m:oMathParaPr>
                <m:jc m:val="center"/>
              </m:oMathParaPr>
              <m:oMath>
                <m:r>
                  <w:rPr>
                    <w:rFonts w:ascii="Cambria Math" w:hAnsi="Cambria Math"/>
                  </w:rPr>
                  <m:t xml:space="preserve">min</m:t>
                </m:r>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m:t>
                    </m:r>
                  </m:e>
                </m:nary>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j</m:t>
                        </m:r>
                      </m:sub>
                    </m:sSub>
                  </m:e>
                </m:nary>
                <m:sSub>
                  <m:e>
                    <m:r>
                      <w:rPr>
                        <w:rFonts w:ascii="Cambria Math" w:hAnsi="Cambria Math"/>
                      </w:rPr>
                      <m:t xml:space="preserve">x</m:t>
                    </m:r>
                  </m:e>
                  <m:sub>
                    <m:r>
                      <w:rPr>
                        <w:rFonts w:ascii="Cambria Math" w:hAnsi="Cambria Math"/>
                      </w:rPr>
                      <m:t xml:space="preserve">ij</m:t>
                    </m:r>
                  </m:sub>
                </m:sSub>
                <m:sSup>
                  <m:e>
                    <m:r>
                      <m:rPr>
                        <m:lit/>
                        <m:nor/>
                      </m:rP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d>
                      <m:dPr>
                        <m:begChr m:val="|"/>
                        <m:endChr m:val="|"/>
                      </m:dPr>
                      <m:e>
                        <m:sSub>
                          <m:e>
                            <m:r>
                              <w:rPr>
                                <w:rFonts w:ascii="Cambria Math" w:hAnsi="Cambria Math"/>
                              </w:rPr>
                              <m:t xml:space="preserve">β</m:t>
                            </m:r>
                          </m:e>
                          <m:sub>
                            <m:r>
                              <w:rPr>
                                <w:rFonts w:ascii="Cambria Math" w:hAnsi="Cambria Math"/>
                              </w:rPr>
                              <m:t xml:space="preserve">j</m:t>
                            </m:r>
                          </m:sub>
                        </m:sSub>
                      </m:e>
                    </m:d>
                  </m:e>
                </m:nary>
                <m:r>
                  <m:rPr>
                    <m:lit/>
                    <m:nor/>
                  </m:rPr>
                  <w:rPr>
                    <w:rFonts w:ascii="Cambria Math" w:hAnsi="Cambria Math"/>
                  </w:rPr>
                  <m:t xml:space="preserve">)</m:t>
                </m:r>
              </m:oMath>
            </m:oMathPara>
          </w:p>
        </w:tc>
        <w:tc>
          <w:tcPr>
            <w:tcW w:w="757" w:type="dxa"/>
            <w:tcBorders/>
            <w:vAlign w:val="center"/>
          </w:tcPr>
          <w:p>
            <w:pPr>
              <w:pStyle w:val="Normal"/>
              <w:spacing w:lineRule="auto" w:line="240" w:before="0" w:after="0"/>
              <w:contextualSpacing/>
              <w:rPr>
                <w:rFonts w:cs="Times New Roman"/>
              </w:rPr>
            </w:pPr>
            <w:bookmarkStart w:id="1" w:name="_Ref127985134"/>
            <w:r>
              <w:rPr>
                <w:rFonts w:eastAsia="Calibri"/>
              </w:rPr>
              <w:t>(</w:t>
            </w:r>
            <w:r>
              <w:rPr>
                <w:rFonts w:eastAsia="Calibri"/>
              </w:rPr>
              <w:fldChar w:fldCharType="begin"/>
            </w:r>
            <w:r>
              <w:rPr>
                <w:rFonts w:eastAsia="Calibri"/>
              </w:rPr>
              <w:instrText xml:space="preserve"> SEQ Формула \* ARABIC </w:instrText>
            </w:r>
            <w:r>
              <w:rPr>
                <w:rFonts w:eastAsia="Calibri"/>
              </w:rPr>
              <w:fldChar w:fldCharType="separate"/>
            </w:r>
            <w:r>
              <w:rPr>
                <w:rFonts w:eastAsia="Calibri"/>
              </w:rPr>
              <w:t>1</w:t>
            </w:r>
            <w:r>
              <w:rPr>
                <w:rFonts w:eastAsia="Calibri"/>
              </w:rPr>
              <w:fldChar w:fldCharType="end"/>
            </w:r>
            <w:bookmarkEnd w:id="1"/>
            <w:r>
              <w:rPr>
                <w:rFonts w:eastAsia="Calibri"/>
              </w:rPr>
              <w:t>)</w:t>
            </w:r>
          </w:p>
        </w:tc>
      </w:tr>
    </w:tbl>
    <w:p>
      <w:pPr>
        <w:pStyle w:val="Style20"/>
        <w:rPr>
          <w:rFonts w:cs="Times New Roman"/>
        </w:rPr>
      </w:pPr>
      <w:r>
        <w:rPr/>
        <w:t xml:space="preserve">где: </w:t>
      </w:r>
      <w:r>
        <w:rPr/>
      </w:r>
      <m:oMath xmlns:m="http://schemas.openxmlformats.org/officeDocument/2006/math">
        <m:r>
          <w:rPr>
            <w:rFonts w:ascii="Cambria Math" w:hAnsi="Cambria Math"/>
          </w:rPr>
          <m:t xml:space="preserve">N</m:t>
        </m:r>
      </m:oMath>
      <w:r>
        <w:rPr>
          <w:rFonts w:cs="Times New Roman"/>
        </w:rPr>
        <w:t xml:space="preserve"> – количество наблюдений, </w:t>
      </w:r>
      <w:r>
        <w:rPr/>
      </w:r>
      <m:oMath xmlns:m="http://schemas.openxmlformats.org/officeDocument/2006/math">
        <m:r>
          <w:rPr>
            <w:rFonts w:ascii="Cambria Math" w:hAnsi="Cambria Math"/>
          </w:rPr>
          <m:t xml:space="preserve">p</m:t>
        </m:r>
      </m:oMath>
      <w:r>
        <w:rPr>
          <w:rFonts w:cs="Times New Roman"/>
        </w:rPr>
        <w:t xml:space="preserve"> - количество признаков,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cs="Times New Roman"/>
        </w:rPr>
        <w:t xml:space="preserve"> – целевая переменная для i-го наблюдения, </w:t>
      </w:r>
      <w:r>
        <w:rPr/>
      </w:r>
      <m:oMath xmlns:m="http://schemas.openxmlformats.org/officeDocument/2006/math">
        <m:sSub>
          <m:e>
            <m:r>
              <w:rPr>
                <w:rFonts w:ascii="Cambria Math" w:hAnsi="Cambria Math"/>
              </w:rPr>
              <m:t xml:space="preserve">x</m:t>
            </m:r>
          </m:e>
          <m:sub>
            <m:r>
              <w:rPr>
                <w:rFonts w:ascii="Cambria Math" w:hAnsi="Cambria Math"/>
              </w:rPr>
              <m:t xml:space="preserve">ij</m:t>
            </m:r>
          </m:sub>
        </m:sSub>
      </m:oMath>
      <w:r>
        <w:rPr>
          <w:rFonts w:cs="Times New Roman"/>
        </w:rPr>
        <w:t xml:space="preserve">- значение </w:t>
      </w:r>
      <w:r>
        <w:rPr>
          <w:rFonts w:cs="Times New Roman"/>
          <w:i/>
          <w:iCs/>
        </w:rPr>
        <w:t>j</w:t>
      </w:r>
      <w:r>
        <w:rPr>
          <w:rFonts w:cs="Times New Roman"/>
        </w:rPr>
        <w:t xml:space="preserve">-го признака для </w:t>
      </w:r>
      <w:r>
        <w:rPr>
          <w:rFonts w:cs="Times New Roman"/>
          <w:i/>
          <w:iCs/>
        </w:rPr>
        <w:t>i</w:t>
      </w:r>
      <w:r>
        <w:rPr>
          <w:rFonts w:cs="Times New Roman"/>
        </w:rPr>
        <w:t xml:space="preserve">-го наблюдения,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rFonts w:eastAsia="" w:cs="Times New Roman" w:eastAsiaTheme="minorEastAsia"/>
        </w:rPr>
        <w:t xml:space="preserve"> </w:t>
      </w:r>
      <w:r>
        <w:rPr>
          <w:rFonts w:cs="Times New Roman"/>
        </w:rPr>
        <w:t xml:space="preserve">– коэффициент регрессии для </w:t>
      </w:r>
      <w:r>
        <w:rPr>
          <w:rFonts w:cs="Times New Roman"/>
          <w:i/>
          <w:iCs/>
        </w:rPr>
        <w:t>j</w:t>
      </w:r>
      <w:r>
        <w:rPr>
          <w:rFonts w:cs="Times New Roman"/>
        </w:rPr>
        <w:t xml:space="preserve">-го признака, </w:t>
      </w:r>
      <w:r>
        <w:rPr/>
      </w:r>
      <m:oMath xmlns:m="http://schemas.openxmlformats.org/officeDocument/2006/math">
        <m:r>
          <w:rPr>
            <w:rFonts w:ascii="Cambria Math" w:hAnsi="Cambria Math"/>
          </w:rPr>
          <m:t xml:space="preserve">λ</m:t>
        </m:r>
      </m:oMath>
      <w:r>
        <w:rPr>
          <w:rFonts w:cs="Times New Roman"/>
        </w:rPr>
        <w:t xml:space="preserve"> - параметр регуляризации. При увеличении λ Lasso уменьшает веса признаков, зануляя некоторые из них.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4) Отбор сокращенного числа признаков после ранжирования: после применения Lasso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pPr>
        <w:pStyle w:val="Normal"/>
        <w:spacing w:lineRule="auto" w:line="240" w:before="0" w:after="0"/>
        <w:contextualSpacing/>
        <w:rPr>
          <w:rFonts w:cs="Times New Roman"/>
        </w:rPr>
      </w:pPr>
      <w:r>
        <w:rP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pPr>
        <w:pStyle w:val="Normal"/>
        <w:spacing w:lineRule="auto" w:line="240" w:before="0" w:after="0"/>
        <w:contextualSpacing/>
        <w:rPr>
          <w:rFonts w:cs="Times New Roman"/>
        </w:rPr>
      </w:pPr>
      <w:r>
        <w:rP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pPr>
        <w:pStyle w:val="Normal"/>
        <w:spacing w:lineRule="auto" w:line="240" w:before="0" w:after="0"/>
        <w:contextualSpacing/>
        <w:rPr>
          <w:rFonts w:cs="Times New Roman"/>
        </w:rPr>
      </w:pPr>
      <w:r>
        <w:rPr/>
        <w:t>На рис. 2 представлена схема работы алгоритма:</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16">
            <wp:simplePos x="0" y="0"/>
            <wp:positionH relativeFrom="column">
              <wp:posOffset>561340</wp:posOffset>
            </wp:positionH>
            <wp:positionV relativeFrom="paragraph">
              <wp:posOffset>116840</wp:posOffset>
            </wp:positionV>
            <wp:extent cx="4690110" cy="11772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690110" cy="1177290"/>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Style15"/>
        <w:spacing w:before="0" w:after="0"/>
        <w:rPr/>
      </w:pPr>
      <w:r>
        <w:rPr>
          <w:rFonts w:cs="Times New Roman"/>
          <w:b/>
          <w:bCs/>
        </w:rPr>
        <w:t>Рис. 2.</w:t>
      </w:r>
      <w:r>
        <w:rPr>
          <w:rFonts w:cs="Times New Roman"/>
          <w:b w:val="false"/>
          <w:bCs w:val="false"/>
        </w:rPr>
        <w:t xml:space="preserve">  Схема отбора признаков с помощью алгоритма Lasso</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Согласно предположению авторов такая стратегия отбора признаков может помочь не только обеспечивает точность в решении многоклассовой задачи, но и активно поспособствовать интерпретируемости модели, делая ее результаты более понятными и прозрачными.</w:t>
      </w:r>
    </w:p>
    <w:p>
      <w:pPr>
        <w:pStyle w:val="Normal"/>
        <w:spacing w:lineRule="auto" w:line="240" w:before="0" w:after="0"/>
        <w:contextualSpacing/>
        <w:rPr>
          <w:rFonts w:cs="Times New Roman"/>
        </w:rPr>
      </w:pPr>
      <w:r>
        <w:rPr>
          <w:rFonts w:cs="Times New Roman"/>
        </w:rPr>
      </w:r>
    </w:p>
    <w:p>
      <w:pPr>
        <w:pStyle w:val="Heading1"/>
        <w:rPr/>
      </w:pPr>
      <w:r>
        <w:rPr/>
      </w:r>
    </w:p>
    <w:p>
      <w:pPr>
        <w:pStyle w:val="Heading1"/>
        <w:rPr/>
      </w:pPr>
      <w:r>
        <w:rPr/>
        <w:t>3. Извлечение признаков:</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КРАТКОЕ</w:t>
      </w:r>
      <w:r>
        <w:rPr>
          <w:rFonts w:cs="Times New Roman"/>
        </w:rPr>
        <w:t xml:space="preserve"> описание извлечения признаков, включая мел-кепстральные частотные коэффициенты и их производные.</w:t>
      </w:r>
    </w:p>
    <w:p>
      <w:pPr>
        <w:pStyle w:val="Normal"/>
        <w:spacing w:lineRule="auto" w:line="240" w:before="0" w:after="0"/>
        <w:contextualSpacing/>
        <w:rPr>
          <w:rFonts w:cs="Times New Roman"/>
        </w:rPr>
      </w:pPr>
      <w:r>
        <w:rPr>
          <w:rFonts w:cs="Times New Roman"/>
          <w:shd w:fill="00A933" w:val="clear"/>
        </w:rPr>
        <w:t>- Внедрение статистических моментов (skewness, kurtosis, interquantile range) в матрицу признаков для более полного охвата характеристик аудиосигнала.</w:t>
      </w:r>
    </w:p>
    <w:p>
      <w:pPr>
        <w:pStyle w:val="Normal"/>
        <w:ind w:firstLine="567"/>
        <w:rPr>
          <w:highlight w:val="red"/>
        </w:rPr>
      </w:pPr>
      <w:r>
        <w:rPr>
          <w:color w:themeColor="text1" w:val="000000"/>
        </w:rPr>
        <w:t xml:space="preserve">В данной работе речевые признаки рассчитывались на основании МЧКК [3]. </w:t>
      </w:r>
      <w:r>
        <w:rPr>
          <w:rFonts w:eastAsia="Times New Roman"/>
        </w:rPr>
        <w:t xml:space="preserve">Расчет МЧКК относится к методам кратковременного анализа речевого сигнала, которые предполагают разбиение сигнала на фреймы (короткие сегменты). </w:t>
      </w:r>
      <w:r>
        <w:rPr>
          <w:rFonts w:eastAsia="Times New Roman"/>
          <w:highlight w:val="red"/>
        </w:rPr>
        <w:t>Считается, что в интервале от 10 до 30 мс голосовой сигнал можно считать стационарным. На рис. 3 представлена схема вычисления МЧКК.</w:t>
      </w:r>
    </w:p>
    <w:p>
      <w:pPr>
        <w:pStyle w:val="Normal"/>
        <w:ind w:firstLine="567"/>
        <w:rPr>
          <w:rFonts w:eastAsia="Times New Roman"/>
          <w:highlight w:val="red"/>
        </w:rPr>
      </w:pPr>
      <w:r>
        <w:rPr>
          <w:rFonts w:eastAsia="Times New Roman"/>
          <w:highlight w:val="red"/>
        </w:rPr>
      </w:r>
    </w:p>
    <w:p>
      <w:pPr>
        <w:pStyle w:val="Style15"/>
        <w:rPr>
          <w:rFonts w:eastAsia="Times New Roman"/>
        </w:rPr>
      </w:pPr>
      <w:r>
        <mc:AlternateContent>
          <mc:Choice Requires="wps">
            <w:drawing>
              <wp:anchor behindDoc="0" distT="0" distB="0" distL="0" distR="0" simplePos="0" locked="0" layoutInCell="1" allowOverlap="1" relativeHeight="7">
                <wp:simplePos x="0" y="0"/>
                <wp:positionH relativeFrom="column">
                  <wp:posOffset>635</wp:posOffset>
                </wp:positionH>
                <wp:positionV relativeFrom="paragraph">
                  <wp:posOffset>635</wp:posOffset>
                </wp:positionV>
                <wp:extent cx="635000" cy="635000"/>
                <wp:effectExtent l="0" t="0" r="0" b="0"/>
                <wp:wrapNone/>
                <wp:docPr id="3" name="_x0000_tole_rId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635</wp:posOffset>
                </wp:positionV>
                <wp:extent cx="635000" cy="635000"/>
                <wp:effectExtent l="0" t="0" r="0" b="0"/>
                <wp:wrapNone/>
                <wp:docPr id="4" name="Прямоугольник 1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1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highlight w:val="red"/>
        </w:rPr>
        <w:t xml:space="preserve"> </w:t>
      </w:r>
      <w:r>
        <w:rPr/>
        <w:drawing>
          <wp:inline distT="0" distB="0" distL="0" distR="0">
            <wp:extent cx="3723005" cy="16236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723005" cy="1623695"/>
                    </a:xfrm>
                    <a:prstGeom prst="rect">
                      <a:avLst/>
                    </a:prstGeom>
                  </pic:spPr>
                </pic:pic>
              </a:graphicData>
            </a:graphic>
          </wp:inline>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 xml:space="preserve">В итоговый набор </w:t>
      </w:r>
      <w:r>
        <w:rPr>
          <w:i/>
          <w:iCs/>
        </w:rPr>
        <w:t>исходных признаков</w:t>
      </w:r>
      <w:r>
        <w:rP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межквантильный размах (по  признаков для каждой характеристики соответственно). Таким образом, для каждого аудиофайла мы получаем  -компонентный вектор надсегментных признаков МЧКК. Использовагние таких </w:t>
      </w:r>
      <w:r>
        <w:rPr>
          <w:rFonts w:cs="Times New Roman"/>
        </w:rPr>
        <w:t>статистических показателей как skewness, kurtosis и interquantile range, а также первой и второй произовных от МЧКК обусловлено стремеление наиболее полно охватить характеристики аудиосигнала.</w:t>
      </w:r>
    </w:p>
    <w:p>
      <w:pPr>
        <w:pStyle w:val="Normal"/>
        <w:spacing w:lineRule="auto" w:line="240" w:before="0" w:after="0"/>
        <w:contextualSpacing/>
        <w:rPr>
          <w:rFonts w:cs="Times New Roman"/>
        </w:rPr>
      </w:pPr>
      <w:r>
        <w:rPr>
          <w:rFonts w:cs="Times New Roman"/>
        </w:rPr>
        <w:t>Полученный базовый набор признаков далее подавался на вход системе, которая включала в себя метод Lasso для ранжирования признаков и отбора оптимального подмножества характеристик, как было сказано выше.</w:t>
      </w:r>
    </w:p>
    <w:p>
      <w:pPr>
        <w:pStyle w:val="Style21"/>
        <w:spacing w:lineRule="auto" w:line="240"/>
        <w:ind w:firstLine="680" w:left="0"/>
        <w:rPr>
          <w:sz w:val="22"/>
          <w:szCs w:val="22"/>
        </w:rPr>
      </w:pPr>
      <w:r>
        <w:rPr>
          <w:color w:themeColor="text1" w:val="000000"/>
          <w:sz w:val="22"/>
          <w:szCs w:val="22"/>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635</wp:posOffset>
                </wp:positionV>
                <wp:extent cx="635000" cy="635000"/>
                <wp:effectExtent l="0" t="0" r="0" b="0"/>
                <wp:wrapNone/>
                <wp:docPr id="6" name="_x0000_tole_rId40"/>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Для тестирования классификатора использовался метод перекрестной проверки по </w:t>
      </w:r>
      <w:r>
        <mc:AlternateContent>
          <mc:Choice Requires="wps">
            <w:drawing>
              <wp:anchor behindDoc="0" distT="0" distB="0" distL="635" distR="0" simplePos="0" locked="0" layoutInCell="1" allowOverlap="1" relativeHeight="9">
                <wp:simplePos x="0" y="0"/>
                <wp:positionH relativeFrom="column">
                  <wp:posOffset>635</wp:posOffset>
                </wp:positionH>
                <wp:positionV relativeFrom="paragraph">
                  <wp:posOffset>635</wp:posOffset>
                </wp:positionV>
                <wp:extent cx="635000" cy="635000"/>
                <wp:effectExtent l="635" t="0" r="0" b="0"/>
                <wp:wrapNone/>
                <wp:docPr id="7" name="_x0000_tole_rId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9.75pt;height:12.75pt;mso-wrap-distance-right:0pt" filled="f" o:ole="">
            <v:imagedata r:id="rId6" o:title=""/>
          </v:shape>
          <o:OLEObject Type="Embed" ProgID="Equation.DSMT4" ShapeID="ole_rId5" DrawAspect="Content" ObjectID="_422501933" r:id="rId5"/>
        </w:object>
      </w:r>
      <w:r>
        <w:rPr>
          <w:color w:themeColor="text1" w:val="000000"/>
          <w:sz w:val="22"/>
          <w:szCs w:val="22"/>
        </w:rPr>
        <w:t xml:space="preserve"> блокам (</w:t>
      </w:r>
      <w:r>
        <w:rPr>
          <w:i/>
          <w:iCs/>
          <w:color w:themeColor="text1" w:val="000000"/>
          <w:sz w:val="22"/>
          <w:szCs w:val="22"/>
        </w:rPr>
        <w:t>k-fold cross-validation</w:t>
      </w:r>
      <w:r>
        <w:rPr>
          <w:color w:themeColor="text1" w:val="000000"/>
          <w:sz w:val="22"/>
          <w:szCs w:val="22"/>
        </w:rPr>
        <w:t xml:space="preserve">) [9], который заключается в следующем. </w:t>
      </w:r>
    </w:p>
    <w:p>
      <w:pPr>
        <w:pStyle w:val="Style21"/>
        <w:spacing w:lineRule="auto" w:line="240"/>
        <w:ind w:firstLine="680" w:left="0"/>
        <w:rPr>
          <w:sz w:val="22"/>
          <w:szCs w:val="22"/>
        </w:rPr>
      </w:pPr>
      <w:r>
        <w:rPr>
          <w:sz w:val="22"/>
          <w:szCs w:val="22"/>
        </w:rPr>
        <w:t xml:space="preserve">1) Разделить набор разбивается на </w:t>
      </w:r>
      <w:r>
        <w:rPr>
          <w:i/>
          <w:iCs/>
          <w:sz w:val="22"/>
          <w:szCs w:val="22"/>
        </w:rPr>
        <w:t>k</w:t>
      </w:r>
      <w:r>
        <w:rPr>
          <w:sz w:val="22"/>
          <w:szCs w:val="22"/>
        </w:rPr>
        <w:t xml:space="preserve"> блоков;</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5">
                <wp:simplePos x="0" y="0"/>
                <wp:positionH relativeFrom="column">
                  <wp:posOffset>635</wp:posOffset>
                </wp:positionH>
                <wp:positionV relativeFrom="paragraph">
                  <wp:posOffset>635</wp:posOffset>
                </wp:positionV>
                <wp:extent cx="635000" cy="635000"/>
                <wp:effectExtent l="0" t="0" r="0" b="0"/>
                <wp:wrapNone/>
                <wp:docPr id="8" name="_x0000_tole_rId4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2) В цикле для </w:t>
      </w:r>
      <w:r>
        <mc:AlternateContent>
          <mc:Choice Requires="wps">
            <w:drawing>
              <wp:anchor behindDoc="0" distT="0" distB="0" distL="635" distR="0" simplePos="0" locked="0" layoutInCell="1" allowOverlap="1" relativeHeight="10">
                <wp:simplePos x="0" y="0"/>
                <wp:positionH relativeFrom="column">
                  <wp:posOffset>635</wp:posOffset>
                </wp:positionH>
                <wp:positionV relativeFrom="paragraph">
                  <wp:posOffset>635</wp:posOffset>
                </wp:positionV>
                <wp:extent cx="635000" cy="635000"/>
                <wp:effectExtent l="635" t="0" r="0" b="0"/>
                <wp:wrapNone/>
                <wp:docPr id="9" name="Shape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pt;height:14.25pt;mso-wrap-distance-right:0pt" filled="f" o:ole="">
            <v:imagedata r:id="rId8" o:title=""/>
          </v:shape>
          <o:OLEObject Type="Embed" ProgID="Equation.DSMT4" ShapeID="ole_rId7" DrawAspect="Content" ObjectID="_1255667348" r:id="rId7"/>
        </w:object>
      </w:r>
      <w:r>
        <w:rPr>
          <w:sz w:val="22"/>
          <w:szCs w:val="22"/>
        </w:rPr>
        <w:t xml:space="preserve"> выполняются следующие операции:</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6">
                <wp:simplePos x="0" y="0"/>
                <wp:positionH relativeFrom="column">
                  <wp:posOffset>635</wp:posOffset>
                </wp:positionH>
                <wp:positionV relativeFrom="paragraph">
                  <wp:posOffset>635</wp:posOffset>
                </wp:positionV>
                <wp:extent cx="635000" cy="635000"/>
                <wp:effectExtent l="0" t="0" r="0" b="0"/>
                <wp:wrapNone/>
                <wp:docPr id="10" name="_x0000_tole_rId4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 </w:t>
      </w:r>
      <w:r>
        <w:rPr>
          <w:sz w:val="22"/>
          <w:szCs w:val="22"/>
        </w:rPr>
        <w:t xml:space="preserve">блок </w:t>
      </w:r>
      <w:r>
        <mc:AlternateContent>
          <mc:Choice Requires="wps">
            <w:drawing>
              <wp:anchor behindDoc="0" distT="0" distB="0" distL="635" distR="0" simplePos="0" locked="0" layoutInCell="1" allowOverlap="1" relativeHeight="11">
                <wp:simplePos x="0" y="0"/>
                <wp:positionH relativeFrom="column">
                  <wp:posOffset>635</wp:posOffset>
                </wp:positionH>
                <wp:positionV relativeFrom="paragraph">
                  <wp:posOffset>635</wp:posOffset>
                </wp:positionV>
                <wp:extent cx="635000" cy="635000"/>
                <wp:effectExtent l="635" t="0" r="0" b="0"/>
                <wp:wrapNone/>
                <wp:docPr id="11" name="_x0000_tole_rId7"/>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6.75pt;height:12pt;mso-wrap-distance-right:0pt" filled="f" o:ole="">
            <v:imagedata r:id="rId10" o:title=""/>
          </v:shape>
          <o:OLEObject Type="Embed" ProgID="Equation.DSMT4" ShapeID="ole_rId9" DrawAspect="Content" ObjectID="_407083984" r:id="rId9"/>
        </w:object>
      </w:r>
      <w:r>
        <w:rPr>
          <w:sz w:val="22"/>
          <w:szCs w:val="22"/>
        </w:rPr>
        <w:t xml:space="preserve"> устанавливается в качестве тестового набора данных (</w:t>
      </w:r>
      <w:r>
        <w:rPr>
          <w:i/>
          <w:iCs/>
          <w:sz w:val="22"/>
          <w:szCs w:val="22"/>
        </w:rPr>
        <w:t>test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оставшиеся блоки принимаются как тренировочные данных (</w:t>
      </w:r>
      <w:r>
        <w:rPr>
          <w:i/>
          <w:iCs/>
          <w:sz w:val="22"/>
          <w:szCs w:val="22"/>
        </w:rPr>
        <w:t>train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выполняется обучение модели классификатора на тренировочных и оценивоется ее эффективность на тестовых данных</w:t>
      </w:r>
    </w:p>
    <w:p>
      <w:pPr>
        <w:pStyle w:val="Style21"/>
        <w:spacing w:lineRule="auto" w:line="240"/>
        <w:ind w:firstLine="680" w:left="0"/>
        <w:rPr>
          <w:sz w:val="22"/>
          <w:szCs w:val="22"/>
        </w:rPr>
      </w:pPr>
      <w:r>
        <w:rPr>
          <w:sz w:val="22"/>
          <w:szCs w:val="22"/>
        </w:rPr>
        <w:t xml:space="preserve">– </w:t>
      </w:r>
      <w:r>
        <w:rPr>
          <w:sz w:val="22"/>
          <w:szCs w:val="22"/>
        </w:rPr>
        <w:t xml:space="preserve">сохранение результатов классификации для данных из тестового набора; </w:t>
      </w:r>
    </w:p>
    <w:p>
      <w:pPr>
        <w:pStyle w:val="Style21"/>
        <w:spacing w:lineRule="auto" w:line="240"/>
        <w:ind w:firstLine="680" w:left="0"/>
        <w:rPr>
          <w:sz w:val="22"/>
          <w:szCs w:val="22"/>
        </w:rPr>
      </w:pPr>
      <w:r>
        <w:rPr>
          <w:sz w:val="22"/>
          <w:szCs w:val="22"/>
        </w:rPr>
        <w:t xml:space="preserve">– </w:t>
      </w:r>
      <w:r>
        <w:rPr>
          <w:sz w:val="22"/>
          <w:szCs w:val="22"/>
        </w:rPr>
        <w:t>сброс параметров модели до исходного состояния для следующей итерации.</w:t>
      </w:r>
    </w:p>
    <w:p>
      <w:pPr>
        <w:pStyle w:val="Style21"/>
        <w:spacing w:lineRule="auto" w:line="240"/>
        <w:ind w:firstLine="680" w:left="0"/>
        <w:rPr>
          <w:sz w:val="22"/>
          <w:szCs w:val="22"/>
        </w:rPr>
      </w:pPr>
      <w:r>
        <w:rPr>
          <w:sz w:val="22"/>
          <w:szCs w:val="22"/>
        </w:rPr>
        <w:t>3) Расчет оценки эффективности модели на основе сохраненных результатов классификации данных.</w:t>
      </w:r>
    </w:p>
    <w:p>
      <w:pPr>
        <w:pStyle w:val="Style21"/>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21"/>
        <w:spacing w:lineRule="auto" w:line="240"/>
        <w:ind w:firstLine="680" w:left="0"/>
        <w:rPr>
          <w:sz w:val="22"/>
          <w:szCs w:val="22"/>
        </w:rPr>
      </w:pPr>
      <w:r>
        <w:rPr>
          <w:sz w:val="22"/>
          <w:szCs w:val="22"/>
        </w:rPr>
        <w:t>- блок 0: (2, 5, 14, 15, 16);</w:t>
      </w:r>
    </w:p>
    <w:p>
      <w:pPr>
        <w:pStyle w:val="Style21"/>
        <w:spacing w:lineRule="auto" w:line="240"/>
        <w:ind w:firstLine="680" w:left="0"/>
        <w:rPr>
          <w:sz w:val="22"/>
          <w:szCs w:val="22"/>
        </w:rPr>
      </w:pPr>
      <w:r>
        <w:rPr>
          <w:sz w:val="22"/>
          <w:szCs w:val="22"/>
        </w:rPr>
        <w:t>- блок 1: (3, 6, 7, 13, 18);</w:t>
      </w:r>
    </w:p>
    <w:p>
      <w:pPr>
        <w:pStyle w:val="Style21"/>
        <w:spacing w:lineRule="auto" w:line="240"/>
        <w:ind w:firstLine="680" w:left="0"/>
        <w:rPr>
          <w:sz w:val="22"/>
          <w:szCs w:val="22"/>
        </w:rPr>
      </w:pPr>
      <w:r>
        <w:rPr>
          <w:sz w:val="22"/>
          <w:szCs w:val="22"/>
        </w:rPr>
        <w:t>- блок 2: (10, 11, 12, 19, 20);</w:t>
      </w:r>
    </w:p>
    <w:p>
      <w:pPr>
        <w:pStyle w:val="Style21"/>
        <w:spacing w:lineRule="auto" w:line="240"/>
        <w:ind w:firstLine="680" w:left="0"/>
        <w:rPr>
          <w:sz w:val="22"/>
          <w:szCs w:val="22"/>
        </w:rPr>
      </w:pPr>
      <w:r>
        <w:rPr>
          <w:sz w:val="22"/>
          <w:szCs w:val="22"/>
        </w:rPr>
        <w:t>- блок 3: (8, 17, 21, 23, 24);</w:t>
      </w:r>
    </w:p>
    <w:p>
      <w:pPr>
        <w:pStyle w:val="Style21"/>
        <w:spacing w:lineRule="auto" w:line="240"/>
        <w:ind w:firstLine="680" w:left="0"/>
        <w:rPr>
          <w:sz w:val="22"/>
          <w:szCs w:val="22"/>
        </w:rPr>
      </w:pPr>
      <w:r>
        <w:rPr>
          <w:sz w:val="22"/>
          <w:szCs w:val="22"/>
        </w:rPr>
        <w:t>- блок 4: (1, 4, 9, 22).</w:t>
      </w:r>
    </w:p>
    <w:p>
      <w:pPr>
        <w:pStyle w:val="Style21"/>
        <w:spacing w:lineRule="auto" w:line="240"/>
        <w:ind w:firstLine="680" w:left="0"/>
        <w:rPr>
          <w:sz w:val="22"/>
          <w:szCs w:val="22"/>
        </w:rPr>
      </w:pPr>
      <w:r>
        <w:rPr>
          <w:rFonts w:cs="Times New Roman"/>
          <w:color w:val="000000"/>
          <w:sz w:val="22"/>
          <w:szCs w:val="22"/>
        </w:rPr>
        <w:t xml:space="preserve">Такой порядок разбиения был предложен в </w:t>
      </w:r>
      <w:r>
        <w:rPr>
          <w:rFonts w:cs="Times New Roman"/>
          <w:color w:themeColor="text1" w:val="000000"/>
          <w:sz w:val="22"/>
          <w:szCs w:val="22"/>
        </w:rPr>
        <w:t>[4].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b/>
          <w:bCs/>
        </w:rPr>
      </w:pPr>
      <w:r>
        <w:rPr>
          <w:rFonts w:cs="Times New Roman"/>
          <w:b/>
          <w:bCs/>
        </w:rPr>
        <w:t>Набор данных RAVDESS.</w:t>
      </w:r>
    </w:p>
    <w:p>
      <w:pPr>
        <w:pStyle w:val="Normal"/>
        <w:spacing w:lineRule="auto" w:line="240" w:before="0" w:after="0"/>
        <w:contextualSpacing/>
        <w:rPr>
          <w:rFonts w:cs="Times New Roman"/>
        </w:rPr>
      </w:pPr>
      <w:r>
        <w:rPr>
          <w:rFonts w:cs="Times New Roman"/>
        </w:rPr>
        <w:t>Для проведения нашего исследования мы использовали набор данных Ryerson Audio-Visual Database of Emotional Speech and Song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wav (16 бит, 48 кГц) с учетом двойной записи каждой вокализации. Этот набор данных обеспечивает широкий спектр 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shd w:fill="00A933" w:val="clear"/>
        </w:rPr>
      </w:pPr>
      <w:r>
        <w:rPr>
          <w:rFonts w:cs="Times New Roman"/>
          <w:shd w:fill="00A933" w:val="clear"/>
        </w:rPr>
        <w:t xml:space="preserve">– </w:t>
      </w:r>
      <w:r>
        <w:rPr>
          <w:rFonts w:cs="Times New Roman"/>
          <w:shd w:fill="00A933" w:val="clear"/>
        </w:rPr>
        <w:t>Обоснование выбора данной базы данных для нашего исследования.</w:t>
      </w:r>
    </w:p>
    <w:p>
      <w:pPr>
        <w:pStyle w:val="Normal"/>
        <w:spacing w:lineRule="auto" w:line="240" w:before="0" w:after="0"/>
        <w:contextualSpacing/>
        <w:rPr>
          <w:rFonts w:cs="Times New Roman"/>
          <w:shd w:fill="00A933" w:val="clear"/>
        </w:rPr>
      </w:pPr>
      <w:r>
        <w:rPr>
          <w:rFonts w:cs="Times New Roman"/>
          <w:shd w:fill="00A933" w:val="clear"/>
        </w:rPr>
      </w:r>
    </w:p>
    <w:p>
      <w:pPr>
        <w:pStyle w:val="Normal"/>
        <w:spacing w:lineRule="auto" w:line="240" w:before="0" w:after="0"/>
        <w:contextualSpacing/>
        <w:rPr>
          <w:rFonts w:cs="Times New Roman"/>
        </w:rPr>
      </w:pPr>
      <w:r>
        <w:rPr>
          <w:rFonts w:cs="Times New Roman"/>
        </w:rPr>
        <w:t>Данный датасет обладает контролируемыми условиями записи, разнообразием дикторов и эмоций, а также высоким качеством данных, что делает его надежным инструментом для анализа эмоций в речи.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6. Результаты</w:t>
      </w:r>
      <w:r>
        <w:rPr>
          <w:rFonts w:cs="Times New Roman"/>
        </w:rPr>
        <w:t xml:space="preserve"> экспериментов</w:t>
      </w:r>
    </w:p>
    <w:p>
      <w:pPr>
        <w:pStyle w:val="Normal"/>
        <w:spacing w:lineRule="auto" w:line="240" w:before="0" w:after="0"/>
        <w:contextualSpacing/>
        <w:rPr>
          <w:rFonts w:cs="Times New Roman"/>
        </w:rPr>
      </w:pPr>
      <w:r>
        <w:rPr>
          <w:rFonts w:cs="Times New Roman"/>
        </w:rPr>
        <w:t xml:space="preserve">– </w:t>
      </w:r>
      <w:r>
        <w:rPr>
          <w:rFonts w:cs="Times New Roman"/>
        </w:rPr>
        <w:t>Представление результатов процесса отбора признаков и их влияния на качество классификации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Подробное рассмотрение ключевых изменений в матрице признаков после применения методов отбора.</w:t>
      </w:r>
    </w:p>
    <w:p>
      <w:pPr>
        <w:pStyle w:val="Normal"/>
        <w:spacing w:lineRule="auto" w:line="240" w:before="0" w:after="0"/>
        <w:contextualSpacing/>
        <w:rPr>
          <w:rFonts w:cs="Times New Roman"/>
        </w:rPr>
      </w:pPr>
      <w:r>
        <w:rPr>
          <w:rFonts w:cs="Times New Roman"/>
        </w:rPr>
        <w:t xml:space="preserve">– </w:t>
      </w:r>
      <w:r>
        <w:rPr>
          <w:rFonts w:cs="Times New Roman"/>
        </w:rPr>
        <w:t>Детальное сопоставление размеров исходной и отобранной матриц признаков.</w:t>
      </w:r>
    </w:p>
    <w:p>
      <w:pPr>
        <w:pStyle w:val="Normal"/>
        <w:spacing w:lineRule="auto" w:line="240" w:before="0" w:after="0"/>
        <w:contextualSpacing/>
        <w:rPr>
          <w:rFonts w:cs="Times New Roman"/>
        </w:rPr>
      </w:pPr>
      <w:r>
        <w:rPr>
          <w:rFonts w:cs="Times New Roman"/>
        </w:rPr>
        <w:t xml:space="preserve">– </w:t>
      </w:r>
      <w:r>
        <w:rPr>
          <w:rFonts w:cs="Times New Roman"/>
        </w:rPr>
        <w:t>Обсуждение результатов в свете сохранения высокой точности классификации при снижении размерности.</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Сопоставление использования различных методов классификации (ЛДА, МОВ, деревья?)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На первом этапе эксперимента мы провели процедуру переопределения и нормализации данных. Далее, для каждой эмоции мы использовали метод LASSO для ранжирования признаков в порядке их важности для классификации. Для этого мы обучили модель LASSO на различных значениях параметра регуляризации и выбрали оптимальные признаки, которые наилучшим образом коррелируют с каждой из рассматриваемых эмоций.</w:t>
      </w:r>
    </w:p>
    <w:p>
      <w:pPr>
        <w:pStyle w:val="Normal"/>
        <w:spacing w:lineRule="auto" w:line="240" w:before="0" w:after="0"/>
        <w:contextualSpacing/>
        <w:rPr>
          <w:rFonts w:cs="Times New Roman"/>
        </w:rPr>
      </w:pPr>
      <w:r>
        <w:rPr>
          <w:rFonts w:cs="Times New Roman"/>
        </w:rPr>
        <w:t>Дополнительно стоит отметить, что в процессе упорядочивания и оптимизации количества признаков большая часть удаленных характеристик связана с изначально извлеченными мел-кепстральными коэффициентами. В то же время, первая и вторая производные, среднеквадратическое отклонение, а также коэффициенты асимметрии, эксцесса и межквантильный размах, вычисленные на основе исходных мел-кепстральных коэффициентов, почти не были затронуты в процессе отбора признаков.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 На рис. 4 проиллюстрирован процесс изменения количества признаков в зависимости от значения лямбды:</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15">
            <wp:simplePos x="0" y="0"/>
            <wp:positionH relativeFrom="column">
              <wp:posOffset>828675</wp:posOffset>
            </wp:positionH>
            <wp:positionV relativeFrom="paragraph">
              <wp:posOffset>88265</wp:posOffset>
            </wp:positionV>
            <wp:extent cx="4102735" cy="30765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4102735" cy="3076575"/>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t xml:space="preserve"> </w:t>
      </w:r>
    </w:p>
    <w:p>
      <w:pPr>
        <w:pStyle w:val="Style15"/>
        <w:spacing w:before="0" w:after="0"/>
        <w:rPr>
          <w:rFonts w:cs="Times New Roman"/>
          <w:b/>
          <w:bCs/>
        </w:rPr>
      </w:pPr>
      <w:r>
        <w:rPr>
          <w:rFonts w:cs="Times New Roman"/>
          <w:b/>
          <w:bCs/>
        </w:rPr>
      </w:r>
    </w:p>
    <w:p>
      <w:pPr>
        <w:pStyle w:val="Style15"/>
        <w:spacing w:before="0" w:after="0"/>
        <w:rPr/>
      </w:pPr>
      <w:r>
        <w:rPr>
          <w:rFonts w:cs="Times New Roman"/>
          <w:b/>
          <w:bCs/>
        </w:rPr>
        <w:t>Рис. 4.</w:t>
      </w:r>
      <w:r>
        <w:rPr>
          <w:rFonts w:cs="Times New Roman"/>
          <w:b w:val="false"/>
          <w:bCs w:val="false"/>
        </w:rPr>
        <w:t xml:space="preserve">  Размер вектора признаков в засимости от значения лямбды</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Затем мы применили метод анализа дискриминантных признаков (LDA) для оценки классификационной эффективности на основе отобранных признаков. Для каждой эмоции мы последовательно добавляли признаки в модель LDA и оценивали её производительность с помощью метрики UAR (Unweighted Average Recall) на кросс-валидации по оставшимся наблюдениям.</w:t>
      </w:r>
    </w:p>
    <w:p>
      <w:pPr>
        <w:pStyle w:val="Normal"/>
        <w:spacing w:lineRule="auto" w:line="240" w:before="0" w:after="0"/>
        <w:contextualSpacing/>
        <w:rPr>
          <w:rFonts w:cs="Times New Roman"/>
        </w:rPr>
      </w:pPr>
      <w:r>
        <w:rPr>
          <w:rFonts w:cs="Times New Roman"/>
        </w:rPr>
        <w:t>Наконец, мы провели анализ ошибок классификации с помощью матрицы спутанности и оценили общую производительность модели на основе метрики UAR.</w:t>
      </w:r>
    </w:p>
    <w:p>
      <w:pPr>
        <w:pStyle w:val="Normal"/>
        <w:spacing w:lineRule="auto" w:line="240" w:before="0" w:after="0"/>
        <w:contextualSpacing/>
        <w:rPr>
          <w:rFonts w:cs="Times New Roman"/>
        </w:rPr>
      </w:pPr>
      <w:r>
        <w:rPr>
          <w:rFonts w:cs="Times New Roman"/>
        </w:rPr>
        <w:t xml:space="preserve">В итоге, после процедуры отбора признаков из изначального набора, состоящего из 306 характеристик, оставлено </w:t>
      </w:r>
      <w:r>
        <w:rPr>
          <w:rFonts w:cs="Times New Roman"/>
          <w:shd w:fill="FFFF00" w:val="clear"/>
        </w:rPr>
        <w:t>205</w:t>
      </w:r>
      <w:r>
        <w:rPr>
          <w:rFonts w:cs="Times New Roman"/>
        </w:rPr>
        <w:t xml:space="preserve"> признаков при относительном сохранении точности классификатора. Этот результат демонстрирует значительное уменьшение размерности признакового пространства, что является важным шагом в оптимизации аналитических процессов. Одновременно удалось сохранить высокий уровень классификационной точности, что подчеркивает эффективность примененной методологии отбора признаков.</w:t>
      </w:r>
    </w:p>
    <w:p>
      <w:pPr>
        <w:pStyle w:val="Normal"/>
        <w:spacing w:lineRule="auto" w:line="240" w:before="0" w:after="0"/>
        <w:contextualSpacing/>
        <w:rPr>
          <w:rFonts w:cs="Times New Roman"/>
        </w:rPr>
      </w:pPr>
      <w:r>
        <w:rPr>
          <w:rFonts w:cs="Times New Roman"/>
        </w:rPr>
        <w:t>Уменьшение размерности признакового пространства приводит к снижению вычислительной нагрузки и улучшению обобщающей способности классификатора. Это позволяет эффективнее обрабатывать и анализировать данные, что особенно важно в контексте ресурсозатратных задач, таких как анализ эмоций на основе звуковых данных. Более того, сохранение высокой классификационной точности при сокращении числа признаков подчеркивает информативность отобранных характеристик и их значимость для распознавания эмоциональных состояний.</w:t>
      </w:r>
    </w:p>
    <w:p>
      <w:pPr>
        <w:pStyle w:val="Normal"/>
        <w:spacing w:lineRule="auto" w:line="240" w:before="0" w:after="0"/>
        <w:contextualSpacing/>
        <w:rPr>
          <w:rFonts w:cs="Times New Roman"/>
        </w:rPr>
      </w:pPr>
      <w:r>
        <w:rPr>
          <w:rFonts w:cs="Times New Roman"/>
        </w:rPr>
        <w:t>Таким образом, данное исследование демонстрирует успешное сбалансированное сочетание между снижением размерности данных и сохранением качества классификации, что является важным вкладом в развитие методов обработки и анализа данных в области распознавания эмоций.</w:t>
      </w:r>
    </w:p>
    <w:p>
      <w:pPr>
        <w:pStyle w:val="Normal"/>
        <w:spacing w:lineRule="auto" w:line="240" w:before="0" w:after="0"/>
        <w:contextualSpacing/>
        <w:rPr>
          <w:rFonts w:cs="Times New Roman"/>
        </w:rPr>
      </w:pPr>
      <w:r>
        <w:rPr>
          <w:rFonts w:cs="Times New Roman"/>
        </w:rPr>
        <w:t xml:space="preserve">Этот эксперимент позволяет нам понять, какие аспекты речи наиболее информативны для распознавания различных эмоциональных состояний, что имеет важное значение для развития систем распознавания эмоций на основе звука. </w:t>
      </w:r>
    </w:p>
    <w:p>
      <w:pPr>
        <w:pStyle w:val="Normal"/>
        <w:spacing w:lineRule="auto" w:line="240" w:before="0" w:after="0"/>
        <w:contextualSpacing/>
        <w:rPr>
          <w:rFonts w:cs="Times New Roman"/>
        </w:rPr>
      </w:pPr>
      <w:r>
        <w:rPr/>
        <w:t>Результаты эксперимента приведены в таблице 1.</w:t>
      </w:r>
    </w:p>
    <w:p>
      <w:pPr>
        <w:pStyle w:val="Style22"/>
        <w:jc w:val="center"/>
        <w:rPr>
          <w:b/>
          <w:bCs/>
        </w:rPr>
      </w:pPr>
      <w:r>
        <w:rPr>
          <w:b/>
          <w:bCs/>
        </w:rPr>
      </w:r>
    </w:p>
    <w:p>
      <w:pPr>
        <w:pStyle w:val="Style22"/>
        <w:jc w:val="center"/>
        <w:rPr>
          <w:b/>
          <w:bCs/>
        </w:rPr>
      </w:pPr>
      <w:r>
        <w:rPr>
          <w:b/>
          <w:bCs/>
        </w:rPr>
      </w:r>
    </w:p>
    <w:p>
      <w:pPr>
        <w:pStyle w:val="Style22"/>
        <w:jc w:val="center"/>
        <w:rPr>
          <w:b/>
          <w:bCs/>
        </w:rPr>
      </w:pPr>
      <w:r>
        <w:rPr>
          <w:b/>
          <w:bCs/>
        </w:rPr>
      </w:r>
    </w:p>
    <w:p>
      <w:pPr>
        <w:pStyle w:val="Style22"/>
        <w:jc w:val="center"/>
        <w:rPr>
          <w:b/>
          <w:bCs/>
        </w:rPr>
      </w:pPr>
      <w:r>
        <w:rPr>
          <w:b/>
          <w:bCs/>
        </w:rPr>
      </w:r>
    </w:p>
    <w:p>
      <w:pPr>
        <w:pStyle w:val="Style22"/>
        <w:jc w:val="center"/>
        <w:rPr/>
      </w:pPr>
      <w:r>
        <w:rPr>
          <w:b/>
          <w:bCs/>
        </w:rPr>
        <w:t xml:space="preserve">Таблица 1. </w:t>
      </w:r>
      <w:r>
        <w:rPr/>
        <w:t xml:space="preserve">Результирующий UAR для классификатора на основе ЛДА </w:t>
      </w:r>
    </w:p>
    <w:p>
      <w:pPr>
        <w:pStyle w:val="Style22"/>
        <w:jc w:val="center"/>
        <w:rPr>
          <w:lang w:val="en-US"/>
        </w:rPr>
      </w:pPr>
      <w:r>
        <w:rPr/>
        <w:t>с использованием признаков отобранных с помощью Лассо-ранкинга</w:t>
      </w:r>
    </w:p>
    <w:p>
      <w:pPr>
        <w:pStyle w:val="Style22"/>
        <w:jc w:val="center"/>
        <w:rPr>
          <w:b/>
          <w:bCs/>
          <w:lang w:val="en-US"/>
        </w:rPr>
      </w:pPr>
      <w:r>
        <w:rPr>
          <w:b/>
          <w:bCs/>
          <w:lang w:val="en-US"/>
        </w:rPr>
        <w:t xml:space="preserve">Table 1. </w:t>
      </w:r>
      <w:r>
        <w:rPr>
          <w:lang w:val="en-US"/>
        </w:rPr>
        <w:t>Resulting UAR for the LDA-based classifier using features selected via Lasso ranking</w:t>
      </w:r>
    </w:p>
    <w:p>
      <w:pPr>
        <w:pStyle w:val="Normal"/>
        <w:jc w:val="center"/>
        <w:rPr>
          <w:b/>
          <w:bCs/>
          <w:lang w:val="en-US"/>
        </w:rPr>
      </w:pPr>
      <w:r>
        <w:rPr>
          <w:b/>
          <w:bCs/>
          <w:lang w:val="en-US"/>
        </w:rPr>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1008"/>
        <w:gridCol w:w="3029"/>
        <w:gridCol w:w="5033"/>
      </w:tblGrid>
      <w:tr>
        <w:trPr/>
        <w:tc>
          <w:tcPr>
            <w:tcW w:w="1008" w:type="dxa"/>
            <w:tcBorders>
              <w:top w:val="single" w:sz="6" w:space="0" w:color="000000"/>
              <w:bottom w:val="single" w:sz="6" w:space="0" w:color="000000"/>
            </w:tcBorders>
          </w:tcPr>
          <w:p>
            <w:pPr>
              <w:pStyle w:val="TableContents"/>
              <w:jc w:val="center"/>
              <w:rPr/>
            </w:pPr>
            <w:r>
              <w:rPr>
                <w:rFonts w:ascii="Liberation Serif" w:hAnsi="Liberation Serif"/>
                <w:color w:val="000000"/>
              </w:rPr>
              <w:t>Размер фрейма</w:t>
            </w:r>
          </w:p>
        </w:tc>
        <w:tc>
          <w:tcPr>
            <w:tcW w:w="3029" w:type="dxa"/>
            <w:tcBorders>
              <w:top w:val="single" w:sz="6" w:space="0" w:color="000000"/>
              <w:bottom w:val="single" w:sz="6" w:space="0" w:color="000000"/>
            </w:tcBorders>
          </w:tcPr>
          <w:p>
            <w:pPr>
              <w:pStyle w:val="TableContents"/>
              <w:jc w:val="center"/>
              <w:rPr/>
            </w:pPr>
            <w:r>
              <w:rPr>
                <w:rFonts w:ascii="Liberation Serif" w:hAnsi="Liberation Serif"/>
                <w:color w:val="000000"/>
              </w:rPr>
              <w:t>Полный набора признаков (306)</w:t>
            </w:r>
          </w:p>
        </w:tc>
        <w:tc>
          <w:tcPr>
            <w:tcW w:w="5033" w:type="dxa"/>
            <w:tcBorders>
              <w:top w:val="single" w:sz="6" w:space="0" w:color="000000"/>
              <w:bottom w:val="single" w:sz="6" w:space="0" w:color="000000"/>
            </w:tcBorders>
          </w:tcPr>
          <w:p>
            <w:pPr>
              <w:pStyle w:val="TableContents"/>
              <w:jc w:val="center"/>
              <w:rPr/>
            </w:pPr>
            <w:r>
              <w:rPr>
                <w:rFonts w:ascii="Liberation Serif" w:hAnsi="Liberation Serif"/>
                <w:color w:val="000000"/>
              </w:rPr>
              <w:t>Набор признаков отобранный с помощью Lasso Ranking</w:t>
            </w:r>
          </w:p>
        </w:tc>
      </w:tr>
      <w:tr>
        <w:trPr/>
        <w:tc>
          <w:tcPr>
            <w:tcW w:w="1008"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4096</w:t>
            </w:r>
          </w:p>
        </w:tc>
        <w:tc>
          <w:tcPr>
            <w:tcW w:w="3029" w:type="dxa"/>
            <w:tcBorders>
              <w:bottom w:val="single" w:sz="6" w:space="0" w:color="000000"/>
            </w:tcBorders>
          </w:tcPr>
          <w:p>
            <w:pPr>
              <w:pStyle w:val="TableContents"/>
              <w:jc w:val="center"/>
              <w:rPr>
                <w:rFonts w:ascii="Liberation Serif" w:hAnsi="Liberation Serif"/>
                <w:color w:val="000000"/>
              </w:rPr>
            </w:pPr>
            <w:r>
              <mc:AlternateContent>
                <mc:Choice Requires="wps">
                  <w:drawing>
                    <wp:anchor behindDoc="0" distT="0" distB="0" distL="0" distR="0" simplePos="0" locked="0" layoutInCell="1" allowOverlap="1" relativeHeight="12" wp14:anchorId="3F7B39D6">
                      <wp:simplePos x="0" y="0"/>
                      <wp:positionH relativeFrom="column">
                        <wp:posOffset>0</wp:posOffset>
                      </wp:positionH>
                      <wp:positionV relativeFrom="paragraph">
                        <wp:posOffset>635</wp:posOffset>
                      </wp:positionV>
                      <wp:extent cx="635000" cy="635000"/>
                      <wp:effectExtent l="0" t="0" r="0" b="0"/>
                      <wp:wrapNone/>
                      <wp:docPr id="13" name="_x0000_tole_rId10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08" path="m0,0l-2147483645,0l-2147483645,-2147483646l0,-2147483646xe" stroked="f" o:allowincell="f" style="position:absolute;margin-left:0pt;margin-top:0.05pt;width:49.95pt;height:49.95pt;mso-wrap-style:none;v-text-anchor:middle" wp14:anchorId="3F7B39D6">
                      <v:fill o:detectmouseclick="t" on="false"/>
                      <v:stroke color="#3465a4" joinstyle="round" endcap="flat"/>
                      <w10:wrap type="none"/>
                    </v:rect>
                  </w:pict>
                </mc:Fallback>
              </mc:AlternateContent>
            </w:r>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460</w:t>
            </w:r>
          </w:p>
        </w:tc>
        <w:tc>
          <w:tcPr>
            <w:tcW w:w="5033" w:type="dxa"/>
            <w:tcBorders>
              <w:bottom w:val="single" w:sz="6" w:space="0" w:color="000000"/>
            </w:tcBorders>
          </w:tcPr>
          <w:p>
            <w:pPr>
              <w:pStyle w:val="TableContents"/>
              <w:jc w:val="center"/>
              <w:rPr>
                <w:b/>
                <w:bCs/>
              </w:rPr>
            </w:pPr>
            <w:r>
              <mc:AlternateContent>
                <mc:Choice Requires="wps">
                  <w:drawing>
                    <wp:anchor behindDoc="0" distT="0" distB="0" distL="0" distR="0" simplePos="0" locked="0" layoutInCell="1" allowOverlap="1" relativeHeight="13" wp14:anchorId="7DE61D64">
                      <wp:simplePos x="0" y="0"/>
                      <wp:positionH relativeFrom="column">
                        <wp:posOffset>0</wp:posOffset>
                      </wp:positionH>
                      <wp:positionV relativeFrom="paragraph">
                        <wp:posOffset>635</wp:posOffset>
                      </wp:positionV>
                      <wp:extent cx="635000" cy="635000"/>
                      <wp:effectExtent l="0" t="0" r="0" b="0"/>
                      <wp:wrapNone/>
                      <wp:docPr id="14" name="_x0000_tole_rId11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0" path="m0,0l-2147483645,0l-2147483645,-2147483646l0,-2147483646xe" stroked="f" o:allowincell="f" style="position:absolute;margin-left:0pt;margin-top:0.05pt;width:49.95pt;height:49.95pt;mso-wrap-style:none;v-text-anchor:middle" wp14:anchorId="7DE61D64">
                      <v:fill o:detectmouseclick="t" on="false"/>
                      <v:stroke color="#3465a4" joinstyle="round" endcap="flat"/>
                      <w10:wrap type="none"/>
                    </v:rect>
                  </w:pict>
                </mc:Fallback>
              </mc:AlternateContent>
            </w:r>
            <w:r>
              <w:rPr>
                <w:rFonts w:ascii="Liberation Serif" w:hAnsi="Liberation Serif"/>
                <w:b/>
                <w:bCs/>
                <w:color w:val="000000"/>
              </w:rPr>
              <w:t>0</w:t>
            </w:r>
            <w:r>
              <w:rPr>
                <w:rFonts w:ascii="Liberation Serif" w:hAnsi="Liberation Serif"/>
                <w:b/>
                <w:bCs/>
                <w:color w:val="000000"/>
                <w:lang w:val="ru-RU"/>
              </w:rPr>
              <w:t>,</w:t>
            </w:r>
            <w:r>
              <w:rPr>
                <w:rFonts w:ascii="Liberation Serif" w:hAnsi="Liberation Serif"/>
                <w:b/>
                <w:bCs/>
                <w:color w:val="000000"/>
              </w:rPr>
              <w:t>484</w:t>
            </w:r>
          </w:p>
        </w:tc>
      </w:tr>
    </w:tbl>
    <w:p>
      <w:pPr>
        <w:pStyle w:val="Style22"/>
        <w:jc w:val="center"/>
        <w:rPr>
          <w:b/>
          <w:bCs/>
          <w:lang w:val="en-US"/>
        </w:rPr>
      </w:pPr>
      <w:r>
        <w:rPr>
          <w:b/>
          <w:bCs/>
          <w:lang w:val="en-US"/>
        </w:rPr>
      </w:r>
    </w:p>
    <w:p>
      <w:pPr>
        <w:pStyle w:val="Style22"/>
        <w:spacing w:lineRule="auto" w:line="240" w:before="0" w:after="0"/>
        <w:contextualSpacing/>
        <w:rPr>
          <w:rFonts w:cs="Times New Roman"/>
        </w:rPr>
      </w:pPr>
      <w:r>
        <w:rPr>
          <w:rFonts w:cs="Times New Roman"/>
        </w:rPr>
        <w:t xml:space="preserve">На рис. 5 представлена матрица спутанности для лучшей модели. Анализ матрицы спутанности позволяет выявить важные закономерности в распознавании эмоций. Можно заметить, что наиболее часто неправильно классифицированной эмоцией является </w:t>
      </w:r>
      <w:r>
        <w:rPr>
          <w:rFonts w:cs="Times New Roman"/>
        </w:rPr>
        <w:t>грусть</w:t>
      </w:r>
      <w:r>
        <w:rPr>
          <w:rFonts w:cs="Times New Roman"/>
        </w:rPr>
        <w:t xml:space="preserve"> (3</w:t>
      </w:r>
      <w:r>
        <w:rPr>
          <w:rFonts w:cs="Times New Roman"/>
        </w:rPr>
        <w:t>9</w:t>
      </w:r>
      <w:r>
        <w:rPr>
          <w:rFonts w:cs="Times New Roman"/>
        </w:rPr>
        <w:t>%) и счастье (</w:t>
      </w:r>
      <w:r>
        <w:rPr>
          <w:rFonts w:cs="Times New Roman"/>
        </w:rPr>
        <w:t>41</w:t>
      </w:r>
      <w:r>
        <w:rPr>
          <w:rFonts w:cs="Times New Roman"/>
        </w:rPr>
        <w:t>%). Интересно, что «нейтральность» часто путается с «грустью» и «спокойствием», что позволяет предположить некоторое сходство их акустических характеристик. И наоборот, «гнев» имеет высокую точность распознавания (</w:t>
      </w:r>
      <w:r>
        <w:rPr>
          <w:rFonts w:cs="Times New Roman"/>
        </w:rPr>
        <w:t>57</w:t>
      </w:r>
      <w:r>
        <w:rPr>
          <w:rFonts w:cs="Times New Roman"/>
        </w:rPr>
        <w:t xml:space="preserve">%) и редко ошибочно классифицировалось как другая эмоция </w:t>
      </w:r>
      <w:r>
        <w:rPr>
          <w:rFonts w:cs="Times New Roman"/>
        </w:rPr>
        <w:t>(за исключением отвращения)</w:t>
      </w:r>
      <w:r>
        <w:rPr>
          <w:rFonts w:cs="Times New Roman"/>
        </w:rPr>
        <w:t>,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22"/>
        <w:spacing w:lineRule="auto" w:line="240" w:before="0" w:after="0"/>
        <w:contextualSpacing/>
        <w:rPr>
          <w:rFonts w:cs="Times New Roman"/>
        </w:rPr>
      </w:pPr>
      <w:r>
        <w:rPr>
          <w:rFonts w:cs="Times New Roman"/>
        </w:rPr>
        <w:drawing>
          <wp:anchor behindDoc="0" distT="0" distB="0" distL="0" distR="0" simplePos="0" locked="0" layoutInCell="0" allowOverlap="1" relativeHeight="14">
            <wp:simplePos x="0" y="0"/>
            <wp:positionH relativeFrom="column">
              <wp:posOffset>1035685</wp:posOffset>
            </wp:positionH>
            <wp:positionV relativeFrom="paragraph">
              <wp:posOffset>153670</wp:posOffset>
            </wp:positionV>
            <wp:extent cx="3688715" cy="309181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2"/>
                    <a:stretch>
                      <a:fillRect/>
                    </a:stretch>
                  </pic:blipFill>
                  <pic:spPr bwMode="auto">
                    <a:xfrm>
                      <a:off x="0" y="0"/>
                      <a:ext cx="3688715" cy="3091815"/>
                    </a:xfrm>
                    <a:prstGeom prst="rect">
                      <a:avLst/>
                    </a:prstGeom>
                  </pic:spPr>
                </pic:pic>
              </a:graphicData>
            </a:graphic>
          </wp:anchor>
        </w:drawing>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15"/>
        <w:spacing w:before="0" w:after="0"/>
        <w:rPr/>
      </w:pPr>
      <w:r>
        <w:rPr>
          <w:b/>
          <w:bCs/>
        </w:rPr>
        <w:t xml:space="preserve">Рис. 5. </w:t>
      </w:r>
      <w:r>
        <w:rPr>
          <w:b w:val="false"/>
          <w:bCs w:val="false"/>
        </w:rPr>
        <w:t>М</w:t>
      </w:r>
      <w:r>
        <w:rPr/>
        <w:t>атрица спутывания</w:t>
      </w:r>
    </w:p>
    <w:p>
      <w:pPr>
        <w:pStyle w:val="Style22"/>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7. Заключение</w:t>
      </w:r>
    </w:p>
    <w:p>
      <w:pPr>
        <w:pStyle w:val="Normal"/>
        <w:spacing w:lineRule="auto" w:line="240" w:before="0" w:after="0"/>
        <w:contextualSpacing/>
        <w:rPr>
          <w:rFonts w:cs="Times New Roman"/>
        </w:rPr>
      </w:pPr>
      <w:r>
        <w:rPr>
          <w:rFonts w:cs="Times New Roman"/>
        </w:rPr>
        <w:t xml:space="preserve">– </w:t>
      </w:r>
      <w:r>
        <w:rPr>
          <w:rFonts w:cs="Times New Roman"/>
        </w:rPr>
        <w:t>Краткое подведение итогов и ключевых выводов, основанных на анализе результатов исследования.</w:t>
      </w:r>
    </w:p>
    <w:p>
      <w:pPr>
        <w:pStyle w:val="Normal"/>
        <w:spacing w:lineRule="auto" w:line="240" w:before="0" w:after="0"/>
        <w:contextualSpacing/>
        <w:rPr>
          <w:rFonts w:cs="Times New Roman"/>
        </w:rPr>
      </w:pPr>
      <w:r>
        <w:rPr>
          <w:rFonts w:cs="Times New Roman"/>
        </w:rPr>
        <w:t xml:space="preserve">– </w:t>
      </w:r>
      <w:r>
        <w:rPr>
          <w:rFonts w:cs="Times New Roman"/>
        </w:rPr>
        <w:t>Подчеркивание значимости эффективного отбора признаков для оптимизации методов распознавания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Обсуждение потенциальных направлений для будущих исследований, включая расширение набора данных и оптимизацию методов отбора признаков.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Исследование, проведенное на основе анализа Ryerson Audio-Visual Database of Emotional Speech (RAVDES), позволило получить ценные результаты, подтверждающие эффективность методов распознавания эмоций в речи. Основываясь на анализе данных и результатов экспериментов, мы пришли к выводу, что эффективный отбор признаков играет ключевую роль в оптимизации методов распознавания эмоций в речи. Удалось продемонстрировать,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w:t>
      </w:r>
    </w:p>
    <w:p>
      <w:pPr>
        <w:pStyle w:val="Normal"/>
        <w:spacing w:lineRule="auto" w:line="240" w:before="0" w:after="0"/>
        <w:contextualSpacing/>
        <w:rPr>
          <w:rFonts w:cs="Times New Roman"/>
        </w:rPr>
      </w:pPr>
      <w:r>
        <w:rPr>
          <w:rFonts w:cs="Times New Roman"/>
        </w:rPr>
        <w:t>Подчеркивается важность дальнейших исследований в этой области. В частности, существует потребность в расширении набора данных, что позволит провести более обширные и всесторонние исследования.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w:t>
      </w:r>
    </w:p>
    <w:p>
      <w:pPr>
        <w:pStyle w:val="Normal"/>
        <w:spacing w:lineRule="auto" w:line="240" w:before="0" w:after="0"/>
        <w:contextualSpacing/>
        <w:rPr>
          <w:rFonts w:cs="Times New Roman"/>
        </w:rPr>
      </w:pPr>
      <w:r>
        <w:rPr>
          <w:rFonts w:cs="Times New Roman"/>
        </w:rPr>
        <w:t>В целом,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jc w:val="center"/>
        <w:rPr/>
      </w:pPr>
      <w:r>
        <w:rPr>
          <w:rFonts w:cs="Times New Roman"/>
          <w:b/>
          <w:shd w:fill="auto" w:val="clear"/>
        </w:rPr>
        <w:t>Литература</w:t>
      </w:r>
    </w:p>
    <w:p>
      <w:pPr>
        <w:pStyle w:val="Normal"/>
        <w:numPr>
          <w:ilvl w:val="0"/>
          <w:numId w:val="1"/>
        </w:numPr>
        <w:ind w:hanging="369" w:left="369"/>
        <w:jc w:val="both"/>
        <w:rPr>
          <w:spacing w:val="-4"/>
          <w:lang w:val="en-US"/>
        </w:rPr>
      </w:pPr>
      <w:r>
        <w:rPr>
          <w:spacing w:val="-4"/>
        </w:rPr>
        <w:t>Issa D., M. Demirci F., Yazici A. Speech Emotion Recognition with Deep Convolutional Neural Networks</w:t>
      </w:r>
      <w:r>
        <w:rPr>
          <w:spacing w:val="-4"/>
          <w:lang w:val="en-US"/>
        </w:rPr>
        <w:t xml:space="preserve">. </w:t>
      </w:r>
      <w:r>
        <w:rPr>
          <w:spacing w:val="-4"/>
        </w:rPr>
        <w:t xml:space="preserve"> Biomedical Signal Processing and Control, vol. 59, 2020.</w:t>
      </w:r>
    </w:p>
    <w:p>
      <w:pPr>
        <w:pStyle w:val="Normal"/>
        <w:numPr>
          <w:ilvl w:val="0"/>
          <w:numId w:val="1"/>
        </w:numPr>
        <w:ind w:hanging="369" w:left="369"/>
        <w:jc w:val="both"/>
        <w:rPr/>
      </w:pPr>
      <w:r>
        <w:rPr>
          <w:rFonts w:cs="Times New Roman"/>
          <w:spacing w:val="-4"/>
          <w:lang w:val="en-US"/>
        </w:rPr>
        <w:t>Luna-Jiménez C., Griol D, Callejas Z., Kleinlein R., Montero J. M., and Fernández-Martı́nez F. Multimodal Emotion Recognition on RAVDESS Dataset Using Transfer Learning. Sensors, Vol. 21, no. 22, pp. 1–29, 2021.</w:t>
      </w:r>
    </w:p>
    <w:p>
      <w:pPr>
        <w:pStyle w:val="Normal"/>
        <w:numPr>
          <w:ilvl w:val="0"/>
          <w:numId w:val="1"/>
        </w:numPr>
        <w:ind w:hanging="369" w:left="369"/>
        <w:jc w:val="both"/>
        <w:rPr/>
      </w:pPr>
      <w:r>
        <w:rPr>
          <w:rFonts w:cs="Times New Roman"/>
          <w:spacing w:val="-4"/>
          <w:lang w:val="en-US"/>
        </w:rPr>
        <w:t>On C. K., Pandiyan P. M., Yaacob S., and Saudi A. Mel-Frequency Cepstral Coefficient Analysis in Speech Recognition.  2006 International Conference on Computing &amp; Informatics, 2006, pp. 1–5.</w:t>
      </w:r>
    </w:p>
    <w:p>
      <w:pPr>
        <w:pStyle w:val="Normal"/>
        <w:numPr>
          <w:ilvl w:val="0"/>
          <w:numId w:val="1"/>
        </w:numPr>
        <w:ind w:hanging="369" w:left="369"/>
        <w:jc w:val="both"/>
        <w:rPr/>
      </w:pPr>
      <w:r>
        <w:rPr>
          <w:rFonts w:cs="Times New Roman"/>
          <w:spacing w:val="-4"/>
          <w:lang w:val="en-US"/>
        </w:rPr>
        <w:t>Luna-Jiménez C., Griol D., Callejas Z., Kleinlein R., Montero J.M. Fernández-Martínez F. Multimodal Emotion Recognition on RAVDESS Dataset Using Transfer Learning. Sensors 2021, 21, 7665.</w:t>
      </w:r>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Title"/>
        <w:rPr>
          <w:rFonts w:ascii="Times New Roman" w:hAnsi="Times New Roman" w:cs="Times New Roman"/>
          <w:highlight w:val="yellow"/>
          <w:lang w:val="en-US"/>
        </w:rPr>
      </w:pPr>
      <w:r>
        <w:rPr>
          <w:highlight w:val="yellow"/>
          <w:lang w:val="en-US"/>
        </w:rPr>
        <w:t xml:space="preserve">FUSION OF MEDICAL IMAGES BASED ON THE </w:t>
        <w:br/>
        <w:t>DISCRETE WAVELET TRANSFORM</w:t>
      </w:r>
    </w:p>
    <w:p>
      <w:pPr>
        <w:pStyle w:val="Style14"/>
        <w:rPr>
          <w:highlight w:val="yellow"/>
          <w:vertAlign w:val="superscript"/>
          <w:lang w:val="en-US"/>
        </w:rPr>
      </w:pPr>
      <w:r>
        <w:rPr>
          <w:highlight w:val="yellow"/>
          <w:lang w:val="en-US"/>
        </w:rPr>
        <w:t>Petrovsky N.A., Kuis I.S. Vashkevich M.I.</w:t>
      </w:r>
    </w:p>
    <w:p>
      <w:pPr>
        <w:pStyle w:val="Normal"/>
        <w:spacing w:lineRule="auto" w:line="240" w:before="0" w:after="0"/>
        <w:contextualSpacing/>
        <w:jc w:val="right"/>
        <w:rPr>
          <w:rFonts w:cs="Times New Roman"/>
          <w:sz w:val="18"/>
          <w:szCs w:val="18"/>
          <w:highlight w:val="yellow"/>
          <w:lang w:val="en-US"/>
        </w:rPr>
      </w:pPr>
      <w:r>
        <w:rPr>
          <w:rFonts w:cs="Times New Roman"/>
          <w:sz w:val="18"/>
          <w:szCs w:val="18"/>
          <w:highlight w:val="yellow"/>
          <w:lang w:val="en-US"/>
        </w:rPr>
      </w:r>
    </w:p>
    <w:p>
      <w:pPr>
        <w:pStyle w:val="Normal"/>
        <w:spacing w:lineRule="auto" w:line="240" w:before="0" w:after="0"/>
        <w:contextualSpacing/>
        <w:jc w:val="center"/>
        <w:rPr>
          <w:rFonts w:cs="Times New Roman"/>
          <w:highlight w:val="yellow"/>
          <w:lang w:val="en-US"/>
        </w:rPr>
      </w:pPr>
      <w:r>
        <w:rPr>
          <w:rFonts w:cs="Times New Roman"/>
          <w:highlight w:val="yellow"/>
          <w:lang w:val="en-US"/>
        </w:rPr>
        <w:t>Belarusian State University of Informatics and Radioelectronics</w:t>
      </w:r>
    </w:p>
    <w:p>
      <w:pPr>
        <w:pStyle w:val="Normal"/>
        <w:spacing w:lineRule="auto" w:line="240" w:before="0" w:after="0"/>
        <w:contextualSpacing/>
        <w:jc w:val="center"/>
        <w:rPr>
          <w:rFonts w:cs="Times New Roman"/>
          <w:highlight w:val="yellow"/>
          <w:lang w:val="en-US"/>
        </w:rPr>
      </w:pPr>
      <w:r>
        <w:rPr>
          <w:rFonts w:cs="Times New Roman"/>
          <w:highlight w:val="yellow"/>
          <w:lang w:val="en-US"/>
        </w:rPr>
        <w:t>6, P. Brovki str., Computer Engineering Department, 220113, Minsk, Belarus,</w:t>
        <w:br/>
        <w:t>e-mail: {nick.petrovsky, vashkevich</w:t>
      </w:r>
      <w:hyperlink r:id="rId13">
        <w:r>
          <w:rPr>
            <w:highlight w:val="yellow"/>
            <w:lang w:val="en-US"/>
          </w:rPr>
          <w:t>}@bsuir.by</w:t>
        </w:r>
      </w:hyperlink>
    </w:p>
    <w:p>
      <w:pPr>
        <w:pStyle w:val="Normal"/>
        <w:spacing w:lineRule="auto" w:line="240" w:before="0" w:after="0"/>
        <w:contextualSpacing/>
        <w:jc w:val="center"/>
        <w:rPr>
          <w:rFonts w:cs="Times New Roman"/>
          <w:sz w:val="18"/>
          <w:szCs w:val="18"/>
          <w:highlight w:val="yellow"/>
          <w:lang w:val="en-US"/>
        </w:rPr>
      </w:pPr>
      <w:r>
        <w:rPr>
          <w:rFonts w:cs="Times New Roman"/>
          <w:sz w:val="18"/>
          <w:szCs w:val="18"/>
          <w:highlight w:val="yellow"/>
          <w:lang w:val="en-US"/>
        </w:rPr>
      </w:r>
    </w:p>
    <w:p>
      <w:pPr>
        <w:pStyle w:val="Normal"/>
        <w:spacing w:lineRule="auto" w:line="240"/>
        <w:ind w:hanging="0"/>
        <w:rPr>
          <w:rFonts w:cs="Times New Roman"/>
          <w:lang w:val="en-US"/>
        </w:rPr>
      </w:pPr>
      <w:r>
        <w:rPr>
          <w:rFonts w:cs="Times New Roman"/>
          <w:sz w:val="18"/>
          <w:szCs w:val="18"/>
          <w:highlight w:val="yellow"/>
          <w:lang w:val="en-US"/>
        </w:rPr>
        <w:t>The report shows various techniques for fusion of medical images in the domain of discrete wavelet transform (DWT) coefficients obtained both from Haar functions and based on an integer polyphase representation of the filter bank. A fusion method is also proposed that uses the representation of the low-frequency components of the DWT in the domain of the wavelet modulus maximum. A pairwise comparison of methods based on the metric of mutual information with the use of statistical tests was carried out. The results showed that the use of a polyphase filter bank decomposition, as well as the representation of the low-frequency DWT components in the wavelet modulus maximum domain, allows to obtain better fusion results than using a two-dimensional DWT with Haar functions.</w:t>
      </w:r>
    </w:p>
    <w:sectPr>
      <w:type w:val="nextPage"/>
      <w:pgSz w:w="11906" w:h="16838"/>
      <w:pgMar w:left="1418" w:right="1418"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958"/>
    <w:pPr>
      <w:widowControl/>
      <w:suppressAutoHyphens w:val="false"/>
      <w:bidi w:val="0"/>
      <w:spacing w:lineRule="auto" w:line="276" w:before="0" w:after="0"/>
      <w:ind w:firstLine="284"/>
      <w:jc w:val="both"/>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next w:val="Normal"/>
    <w:uiPriority w:val="9"/>
    <w:qFormat/>
    <w:rsid w:val="000e01b3"/>
    <w:pPr>
      <w:spacing w:lineRule="auto" w:line="240" w:before="0" w:after="0"/>
      <w:contextualSpacing/>
      <w:outlineLvl w:val="0"/>
    </w:pPr>
    <w:rPr>
      <w:rFonts w:cs="Times New Roman"/>
      <w:b/>
    </w:rPr>
  </w:style>
  <w:style w:type="paragraph" w:styleId="Heading3">
    <w:name w:val="Heading 3"/>
    <w:basedOn w:val="Normal"/>
    <w:next w:val="Normal"/>
    <w:uiPriority w:val="9"/>
    <w:semiHidden/>
    <w:unhideWhenUsed/>
    <w:qFormat/>
    <w:rsid w:val="00f44bc6"/>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uiPriority w:val="99"/>
    <w:semiHidden/>
    <w:qFormat/>
    <w:rsid w:val="00230de3"/>
    <w:rPr>
      <w:rFonts w:ascii="Tahoma" w:hAnsi="Tahoma" w:cs="Tahoma"/>
      <w:sz w:val="16"/>
      <w:szCs w:val="16"/>
    </w:rPr>
  </w:style>
  <w:style w:type="character" w:styleId="PlaceholderText">
    <w:name w:val="Placeholder Text"/>
    <w:basedOn w:val="DefaultParagraphFont"/>
    <w:uiPriority w:val="99"/>
    <w:semiHidden/>
    <w:qFormat/>
    <w:rsid w:val="00ab363c"/>
    <w:rPr>
      <w:color w:val="808080"/>
    </w:rPr>
  </w:style>
  <w:style w:type="character" w:styleId="Bodytext2" w:customStyle="1">
    <w:name w:val="Body text (2)_"/>
    <w:basedOn w:val="DefaultParagraphFont"/>
    <w:link w:val="Bodytext21"/>
    <w:qFormat/>
    <w:rsid w:val="0051248b"/>
    <w:rPr>
      <w:rFonts w:ascii="Verdana" w:hAnsi="Verdana" w:eastAsia="Verdana" w:cs="Verdana"/>
      <w:sz w:val="16"/>
      <w:szCs w:val="16"/>
      <w:shd w:fill="FFFFFF" w:val="clear"/>
    </w:rPr>
  </w:style>
  <w:style w:type="character" w:styleId="Bodytext2Italic" w:customStyle="1">
    <w:name w:val="Body text (2) + Italic"/>
    <w:basedOn w:val="Bodytext2"/>
    <w:qFormat/>
    <w:rsid w:val="0051248b"/>
    <w:rPr>
      <w:rFonts w:ascii="Verdana" w:hAnsi="Verdana" w:eastAsia="Verdana" w:cs="Verdana"/>
      <w:i/>
      <w:iCs/>
      <w:color w:val="000000"/>
      <w:spacing w:val="0"/>
      <w:w w:val="100"/>
      <w:sz w:val="16"/>
      <w:szCs w:val="16"/>
      <w:shd w:fill="FFFFFF" w:val="clear"/>
      <w:lang w:val="ru-RU" w:eastAsia="ru-RU" w:bidi="ru-RU"/>
    </w:rPr>
  </w:style>
  <w:style w:type="character" w:styleId="Hyperlink">
    <w:name w:val="Hyperlink"/>
    <w:basedOn w:val="DefaultParagraphFont"/>
    <w:uiPriority w:val="99"/>
    <w:unhideWhenUsed/>
    <w:rsid w:val="00e35896"/>
    <w:rPr>
      <w:color w:themeColor="hyperlink" w:val="0000FF"/>
      <w:u w:val="single"/>
    </w:rPr>
  </w:style>
  <w:style w:type="character" w:styleId="Style13" w:customStyle="1">
    <w:name w:val="Название Знак"/>
    <w:basedOn w:val="DefaultParagraphFont"/>
    <w:uiPriority w:val="10"/>
    <w:qFormat/>
    <w:rsid w:val="000e01b3"/>
    <w:rPr>
      <w:rFonts w:ascii="Arial" w:hAnsi="Arial" w:cs="Arial"/>
      <w:b/>
      <w:caps/>
      <w:sz w:val="24"/>
      <w:szCs w:val="24"/>
    </w:rPr>
  </w:style>
  <w:style w:type="character" w:styleId="1" w:customStyle="1">
    <w:name w:val="Заголовок 1 Знак"/>
    <w:basedOn w:val="DefaultParagraphFont"/>
    <w:uiPriority w:val="9"/>
    <w:qFormat/>
    <w:rsid w:val="000e01b3"/>
    <w:rPr>
      <w:rFonts w:ascii="Times New Roman" w:hAnsi="Times New Roman" w:cs="Times New Roman"/>
      <w:b/>
    </w:rPr>
  </w:style>
  <w:style w:type="character" w:styleId="Emphasis">
    <w:name w:val="Emphasis"/>
    <w:basedOn w:val="DefaultParagraphFont"/>
    <w:uiPriority w:val="20"/>
    <w:qFormat/>
    <w:rsid w:val="00302e02"/>
    <w:rPr>
      <w:i/>
      <w:iCs/>
    </w:rPr>
  </w:style>
  <w:style w:type="character" w:styleId="Apple-tab-span" w:customStyle="1">
    <w:name w:val="apple-tab-span"/>
    <w:basedOn w:val="DefaultParagraphFont"/>
    <w:qFormat/>
    <w:rsid w:val="00777c8a"/>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3" w:customStyle="1">
    <w:name w:val="Заголовок 3 Знак"/>
    <w:basedOn w:val="DefaultParagraphFont"/>
    <w:uiPriority w:val="9"/>
    <w:semiHidden/>
    <w:qFormat/>
    <w:rsid w:val="00f44bc6"/>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Caption111" w:customStyle="1">
    <w:name w:val="caption111"/>
    <w:basedOn w:val="Normal"/>
    <w:next w:val="Normal"/>
    <w:uiPriority w:val="35"/>
    <w:unhideWhenUsed/>
    <w:qFormat/>
    <w:rsid w:val="0013150b"/>
    <w:pPr>
      <w:spacing w:lineRule="auto" w:line="240" w:before="0" w:after="200"/>
    </w:pPr>
    <w:rPr>
      <w:i/>
      <w:iCs/>
      <w:color w:themeColor="text2" w:val="1F497D"/>
      <w:sz w:val="18"/>
      <w:szCs w:val="18"/>
    </w:rPr>
  </w:style>
  <w:style w:type="paragraph" w:styleId="BalloonText">
    <w:name w:val="Balloon Text"/>
    <w:basedOn w:val="Normal"/>
    <w:uiPriority w:val="99"/>
    <w:semiHidden/>
    <w:unhideWhenUsed/>
    <w:qFormat/>
    <w:rsid w:val="00230de3"/>
    <w:pPr>
      <w:spacing w:lineRule="auto" w:line="240"/>
    </w:pPr>
    <w:rPr>
      <w:rFonts w:ascii="Tahoma" w:hAnsi="Tahoma" w:cs="Tahoma"/>
      <w:sz w:val="16"/>
      <w:szCs w:val="16"/>
    </w:rPr>
  </w:style>
  <w:style w:type="paragraph" w:styleId="ListParagraph">
    <w:name w:val="List Paragraph"/>
    <w:basedOn w:val="Normal"/>
    <w:uiPriority w:val="34"/>
    <w:qFormat/>
    <w:rsid w:val="005007a1"/>
    <w:pPr>
      <w:spacing w:before="0" w:after="0"/>
      <w:ind w:left="720"/>
      <w:contextualSpacing/>
    </w:pPr>
    <w:rPr/>
  </w:style>
  <w:style w:type="paragraph" w:styleId="Bodytext21" w:customStyle="1">
    <w:name w:val="Body text (2)"/>
    <w:basedOn w:val="Normal"/>
    <w:link w:val="Bodytext2"/>
    <w:qFormat/>
    <w:rsid w:val="0051248b"/>
    <w:pPr>
      <w:widowControl w:val="false"/>
      <w:shd w:val="clear" w:color="auto" w:fill="FFFFFF"/>
      <w:spacing w:lineRule="exact" w:line="278" w:before="660" w:after="0"/>
      <w:ind w:hanging="140"/>
    </w:pPr>
    <w:rPr>
      <w:rFonts w:ascii="Verdana" w:hAnsi="Verdana" w:eastAsia="Verdana" w:cs="Verdana"/>
      <w:sz w:val="16"/>
      <w:szCs w:val="16"/>
    </w:rPr>
  </w:style>
  <w:style w:type="paragraph" w:styleId="Title">
    <w:name w:val="Title"/>
    <w:basedOn w:val="Normal"/>
    <w:next w:val="Normal"/>
    <w:uiPriority w:val="10"/>
    <w:qFormat/>
    <w:rsid w:val="000e01b3"/>
    <w:pPr>
      <w:spacing w:lineRule="auto" w:line="240" w:before="0" w:after="0"/>
      <w:ind w:hanging="0"/>
      <w:contextualSpacing/>
      <w:jc w:val="center"/>
    </w:pPr>
    <w:rPr>
      <w:rFonts w:ascii="Arial" w:hAnsi="Arial" w:cs="Arial"/>
      <w:b/>
      <w:caps/>
      <w:sz w:val="24"/>
      <w:szCs w:val="24"/>
    </w:rPr>
  </w:style>
  <w:style w:type="paragraph" w:styleId="Style14" w:customStyle="1">
    <w:name w:val="Авторы"/>
    <w:basedOn w:val="Normal"/>
    <w:next w:val="Normal"/>
    <w:qFormat/>
    <w:rsid w:val="000e01b3"/>
    <w:pPr>
      <w:spacing w:lineRule="auto" w:line="240" w:before="0" w:after="0"/>
      <w:ind w:hanging="0"/>
      <w:contextualSpacing/>
      <w:jc w:val="right"/>
    </w:pPr>
    <w:rPr>
      <w:rFonts w:cs="Times New Roman"/>
    </w:rPr>
  </w:style>
  <w:style w:type="paragraph" w:styleId="Style15" w:customStyle="1">
    <w:name w:val="Рисунок"/>
    <w:basedOn w:val="Normal"/>
    <w:next w:val="Normal"/>
    <w:qFormat/>
    <w:rsid w:val="00f9509c"/>
    <w:pPr>
      <w:spacing w:lineRule="auto" w:line="240" w:before="0" w:after="60"/>
      <w:ind w:hanging="0"/>
      <w:jc w:val="center"/>
    </w:pPr>
    <w:rPr>
      <w:rFonts w:cs="Times New Roman"/>
    </w:rPr>
  </w:style>
  <w:style w:type="paragraph" w:styleId="Style16" w:customStyle="1">
    <w:name w:val="Формула"/>
    <w:basedOn w:val="Normal"/>
    <w:next w:val="Normal"/>
    <w:qFormat/>
    <w:rsid w:val="00fa26e6"/>
    <w:pPr>
      <w:spacing w:lineRule="auto" w:line="264" w:before="120" w:after="120"/>
      <w:ind w:hanging="0"/>
    </w:pPr>
    <w:rPr>
      <w:rFonts w:ascii="Cambria Math" w:hAnsi="Cambria Math"/>
      <w:i/>
    </w:rPr>
  </w:style>
  <w:style w:type="paragraph" w:styleId="Style17" w:customStyle="1">
    <w:name w:val="формула_номер"/>
    <w:basedOn w:val="Normal"/>
    <w:next w:val="Normal"/>
    <w:qFormat/>
    <w:rsid w:val="000e01b3"/>
    <w:pPr>
      <w:spacing w:lineRule="auto" w:line="240"/>
      <w:jc w:val="right"/>
    </w:pPr>
    <w:rPr/>
  </w:style>
  <w:style w:type="paragraph" w:styleId="Style18" w:customStyle="1">
    <w:name w:val="Аффилиация"/>
    <w:basedOn w:val="Normal"/>
    <w:next w:val="Normal"/>
    <w:qFormat/>
    <w:rsid w:val="000e01b3"/>
    <w:pPr>
      <w:spacing w:lineRule="auto" w:line="240" w:before="0" w:after="0"/>
      <w:ind w:hanging="0"/>
      <w:contextualSpacing/>
      <w:jc w:val="center"/>
    </w:pPr>
    <w:rPr>
      <w:rFonts w:eastAsia="Calibri" w:cs="Times New Roman"/>
    </w:rPr>
  </w:style>
  <w:style w:type="paragraph" w:styleId="Style19" w:customStyle="1">
    <w:name w:val="Аннотация"/>
    <w:basedOn w:val="Normal"/>
    <w:next w:val="Normal"/>
    <w:qFormat/>
    <w:rsid w:val="000e01b3"/>
    <w:pPr>
      <w:spacing w:lineRule="auto" w:line="240" w:before="0" w:after="0"/>
      <w:ind w:hanging="0"/>
      <w:contextualSpacing/>
    </w:pPr>
    <w:rPr>
      <w:rFonts w:cs="Times New Roman"/>
      <w:sz w:val="18"/>
      <w:szCs w:val="18"/>
    </w:rPr>
  </w:style>
  <w:style w:type="paragraph" w:styleId="Style20" w:customStyle="1">
    <w:name w:val="Обычный_без_отступа"/>
    <w:basedOn w:val="Normal"/>
    <w:next w:val="Normal"/>
    <w:qFormat/>
    <w:rsid w:val="009b4697"/>
    <w:pPr>
      <w:spacing w:lineRule="auto" w:line="264"/>
      <w:ind w:hanging="0"/>
    </w:pPr>
    <w:rPr/>
  </w:style>
  <w:style w:type="paragraph" w:styleId="NormalWeb">
    <w:name w:val="Normal (Web)"/>
    <w:basedOn w:val="Normal"/>
    <w:uiPriority w:val="99"/>
    <w:semiHidden/>
    <w:unhideWhenUsed/>
    <w:qFormat/>
    <w:rsid w:val="00777c8a"/>
    <w:pPr>
      <w:spacing w:lineRule="auto" w:line="240" w:beforeAutospacing="1" w:afterAutospacing="1"/>
      <w:ind w:hanging="0"/>
      <w:jc w:val="left"/>
    </w:pPr>
    <w:rPr>
      <w:rFonts w:eastAsia="Times New Roman" w:cs="Times New Roman"/>
      <w:sz w:val="24"/>
      <w:szCs w:val="24"/>
      <w:lang w:eastAsia="ru-RU"/>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Style21" w:customStyle="1">
    <w:name w:val="Рабочий"/>
    <w:basedOn w:val="Normal"/>
    <w:qFormat/>
    <w:pPr>
      <w:spacing w:lineRule="exact" w:line="360" w:before="0" w:after="0"/>
      <w:ind w:firstLine="709" w:left="-397"/>
      <w:contextualSpacing/>
    </w:pPr>
    <w:rPr>
      <w:rFonts w:eastAsia="Times New Roman"/>
      <w:sz w:val="28"/>
      <w:szCs w:val="28"/>
      <w:lang w:eastAsia="ru-RU"/>
    </w:rPr>
  </w:style>
  <w:style w:type="paragraph" w:styleId="Style22">
    <w:name w:val="ОСновной"/>
    <w:basedOn w:val="Normal"/>
    <w:qFormat/>
    <w:pPr>
      <w:shd w:val="clear" w:color="auto" w:fill="FFFFFF"/>
      <w:ind w:firstLine="709"/>
      <w:jc w:val="both"/>
    </w:pPr>
    <w:rPr>
      <w:rFonts w:eastAsia="Times New Roman"/>
      <w:sz w:val="22"/>
      <w:szCs w:val="22"/>
      <w:lang w:val="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7">
    <w:name w:val="Table Grid"/>
    <w:basedOn w:val="a1"/>
    <w:uiPriority w:val="59"/>
    <w:rsid w:val="00ea753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1">
    <w:name w:val="Сетка таблицы1"/>
    <w:basedOn w:val="a1"/>
    <w:uiPriority w:val="59"/>
    <w:rsid w:val="000e01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
    <w:name w:val="Сетка таблицы2"/>
    <w:basedOn w:val="a1"/>
    <w:uiPriority w:val="59"/>
    <w:rsid w:val="00c010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mailto:}@bsuir.by"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Application>LibreOffice/7.6.4.1$Linux_X86_64 LibreOffice_project/60$Build-1</Application>
  <AppVersion>15.0000</AppVersion>
  <Pages>8</Pages>
  <Words>2609</Words>
  <Characters>18342</Characters>
  <CharactersWithSpaces>20885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2024-02-01T14:01:00Z</dcterms:created>
  <dc:creator>Вашкевич М.И.</dc:creator>
  <dc:description/>
  <cp:keywords>фазовое звено</cp:keywords>
  <dc:language>en-US</dc:language>
  <cp:lastModifiedBy/>
  <cp:lastPrinted>2023-03-07T15:34:00Z</cp:lastPrinted>
  <dcterms:modified xsi:type="dcterms:W3CDTF">2024-02-21T08:03:11Z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