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wmf" ContentType="image/x-wmf"/>
  <Override PartName="/word/media/image4.wmf" ContentType="image/x-wmf"/>
  <Override PartName="/word/media/image5.wmf" ContentType="image/x-wmf"/>
  <Override PartName="/word/media/image8.jpeg" ContentType="image/jpeg"/>
  <Override PartName="/word/media/image6.wmf" ContentType="image/x-wmf"/>
  <Override PartName="/word/media/image7.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bCs/>
        </w:rPr>
        <w:t xml:space="preserve">МЕТОД понижения размерности пространства признаков на основе </w:t>
      </w:r>
      <w:r>
        <w:rPr>
          <w:bCs/>
          <w:lang w:val="en-US"/>
        </w:rPr>
        <w:t>LASSO</w:t>
      </w:r>
      <w:r>
        <w:rPr>
          <w:bCs/>
        </w:rPr>
        <w:t xml:space="preserve">-регрессии ДЛЯ ЗАДАЧИ </w:t>
        <w:br/>
        <w:t>распознаваниЯ эмоций по речи</w:t>
      </w:r>
    </w:p>
    <w:p>
      <w:pPr>
        <w:pStyle w:val="Normal"/>
        <w:spacing w:lineRule="auto" w:line="240" w:before="0" w:after="0"/>
        <w:contextualSpacing/>
        <w:rPr>
          <w:rFonts w:cs="Times New Roman"/>
          <w:b/>
          <w:caps/>
        </w:rPr>
      </w:pPr>
      <w:r>
        <w:rPr>
          <w:rFonts w:cs="Times New Roman"/>
          <w:b/>
          <w:caps/>
        </w:rPr>
      </w:r>
    </w:p>
    <w:p>
      <w:pPr>
        <w:pStyle w:val="Style14"/>
        <w:rPr/>
      </w:pPr>
      <w:r>
        <w:rPr/>
        <w:t>маг. Краснопрошин Д.В., доц. Вашкевич М.И.</w:t>
      </w:r>
    </w:p>
    <w:p>
      <w:pPr>
        <w:pStyle w:val="Normal"/>
        <w:spacing w:lineRule="auto" w:line="240" w:before="0" w:after="0"/>
        <w:contextualSpacing/>
        <w:jc w:val="right"/>
        <w:rPr>
          <w:rFonts w:cs="Times New Roman"/>
        </w:rPr>
      </w:pPr>
      <w:r>
        <w:rPr>
          <w:rFonts w:cs="Times New Roman"/>
        </w:rPr>
      </w:r>
    </w:p>
    <w:p>
      <w:pPr>
        <w:pStyle w:val="Style18"/>
        <w:rPr/>
      </w:pPr>
      <w:r>
        <w:rPr/>
        <w:t>Белорусский государственный университет информатики и радиоэлектроники</w:t>
      </w:r>
      <w:r>
        <w:rPr>
          <w:rFonts w:ascii="Calibri" w:hAnsi="Calibri"/>
        </w:rPr>
        <w:br/>
      </w:r>
      <w:r>
        <w:rPr/>
        <w:t xml:space="preserve">ул. П. Бровки, 6, БГУИР, каф. ЭВС, 220013, Минск, Беларусь, </w:t>
        <w:br/>
      </w:r>
      <w:r>
        <w:rPr>
          <w:lang w:val="en-US"/>
        </w:rPr>
        <w:t>e</w:t>
      </w:r>
      <w:r>
        <w:rPr/>
        <w:t>-</w:t>
      </w:r>
      <w:r>
        <w:rPr>
          <w:lang w:val="en-US"/>
        </w:rPr>
        <w:t>mail</w:t>
      </w:r>
      <w:r>
        <w:rPr/>
        <w:t xml:space="preserve">: </w:t>
      </w:r>
      <w:r>
        <w:rPr/>
        <w:t>daniil.krasnoproshin@gmail.com,</w:t>
      </w:r>
      <w:r>
        <w:rPr/>
        <w:t xml:space="preserve"> </w:t>
      </w:r>
      <w:r>
        <w:rPr>
          <w:lang w:val="en-US"/>
        </w:rPr>
        <w:t>vashkevich</w:t>
      </w:r>
      <w:r>
        <w:rPr/>
        <w:t>@</w:t>
      </w:r>
      <w:r>
        <w:rPr>
          <w:lang w:val="en-US"/>
        </w:rPr>
        <w:t>bsuir</w:t>
      </w:r>
      <w:r>
        <w:rPr/>
        <w:t>.</w:t>
      </w:r>
      <w:r>
        <w:rPr>
          <w:lang w:val="en-US"/>
        </w:rPr>
        <w:t>by</w:t>
      </w:r>
    </w:p>
    <w:p>
      <w:pPr>
        <w:pStyle w:val="Normal"/>
        <w:spacing w:lineRule="auto" w:line="240" w:before="0" w:after="0"/>
        <w:contextualSpacing/>
        <w:rPr>
          <w:rFonts w:cs="Times New Roman"/>
          <w:b/>
        </w:rPr>
      </w:pPr>
      <w:r>
        <w:rPr>
          <w:rFonts w:cs="Times New Roman"/>
          <w:b/>
        </w:rPr>
      </w:r>
    </w:p>
    <w:p>
      <w:pPr>
        <w:pStyle w:val="Normal"/>
        <w:spacing w:lineRule="auto" w:line="240" w:before="0" w:after="0"/>
        <w:ind w:hanging="0"/>
        <w:contextualSpacing/>
        <w:rPr>
          <w:highlight w:val="none"/>
          <w:shd w:fill="auto" w:val="clear"/>
        </w:rPr>
      </w:pPr>
      <w:r>
        <w:rPr>
          <w:rFonts w:cs="Times New Roman"/>
          <w:sz w:val="18"/>
          <w:szCs w:val="18"/>
          <w:shd w:fill="auto" w:val="clear"/>
        </w:rPr>
        <w:t>Доклад посвящен разработке метода понижения размерности пространства признаков, основанного на применении LASSO-регрессии, с целью повышения эффективности распознавания эмоций по речи. В работе рассматривается задача распознавания эмоций, которая остается актуальной в контексте развития систем компьютерного зрения и обработки речи. Предложенный метод представляет собой инновационный подход, который позволяет автоматически отбирать наиболее значимые признаки для классификации эмоций, что способствует улучшению точности и скорости распознавания. В ходе доклада будут рассмотрены теоретические основы метода, его применение к задаче распознавания эмоций по речи, а также результаты экспериментов, подтверждающие эффективность предложенного подхода. Этот исследовательский вклад может быть полезен для разработки более точных и быстрых систем распознавания эмоций, что имеет практическое применение в области компьютерной обработки речи и межличностного взаимодействия.</w:t>
      </w:r>
    </w:p>
    <w:p>
      <w:pPr>
        <w:pStyle w:val="Normal"/>
        <w:spacing w:lineRule="auto" w:line="240" w:before="0" w:after="0"/>
        <w:contextualSpacing/>
        <w:rPr>
          <w:rFonts w:cs="Times New Roman"/>
          <w:i/>
          <w:i/>
        </w:rPr>
      </w:pPr>
      <w:r>
        <w:rPr>
          <w:rFonts w:cs="Times New Roman"/>
          <w:i/>
        </w:rPr>
      </w:r>
    </w:p>
    <w:p>
      <w:pPr>
        <w:pStyle w:val="Heading1"/>
        <w:rPr/>
      </w:pPr>
      <w:r>
        <w:rPr/>
        <w:t>Введение.</w:t>
      </w:r>
    </w:p>
    <w:p>
      <w:pPr>
        <w:pStyle w:val="Normal"/>
        <w:spacing w:lineRule="auto" w:line="240" w:before="0" w:after="0"/>
        <w:contextualSpacing/>
        <w:rPr>
          <w:rFonts w:cs="Times New Roman"/>
        </w:rPr>
      </w:pPr>
      <w:r>
        <w:rPr>
          <w:rFonts w:cs="Times New Roman"/>
        </w:rPr>
        <w:t xml:space="preserve">Распознавание эмоций в речи представляет собой важный аспект, оказывающий влияние на технологии искусственного интеллекта (ИИ). </w:t>
      </w:r>
    </w:p>
    <w:p>
      <w:pPr>
        <w:pStyle w:val="Normal"/>
        <w:spacing w:lineRule="auto" w:line="240" w:before="0" w:after="0"/>
        <w:contextualSpacing/>
        <w:rPr>
          <w:rFonts w:cs="Times New Roman"/>
        </w:rPr>
      </w:pPr>
      <w:r>
        <w:rPr>
          <w:rFonts w:cs="Times New Roman"/>
        </w:rPr>
        <w:t>Одним из перспективных направлений в распознавании эмоций в речи является использование глубокого обучения для извлечения высокоуровневых признаков из аудиоданных. Многие исследования фокусируются на применении сверточных [1] и рекуррентных нейронных сетей [1, 2], что позволяет более эффективно улавливать временные и частотные закономерности в речевых сигналах.</w:t>
      </w:r>
    </w:p>
    <w:p>
      <w:pPr>
        <w:pStyle w:val="Normal"/>
        <w:spacing w:lineRule="auto" w:line="240" w:before="0" w:after="0"/>
        <w:contextualSpacing/>
        <w:rPr>
          <w:rFonts w:cs="Times New Roman"/>
        </w:rPr>
      </w:pPr>
      <w:r>
        <w:rPr>
          <w:rFonts w:cs="Times New Roman"/>
        </w:rPr>
        <w:t>Тем не менее, нейросетевые подходы имеют свои недостатки, которые могут ограничивать их применимость. Одним из основных недостатков нейронных сетей является высокая вычислительная сложность, особенно при обучении глубоких моделей на больших объемах данных. Это может создавать ограничения в доступности ресурсов для исследователей с ограниченным бюджетом или доступом к высокопроизводительным вычислительным системам.</w:t>
      </w:r>
    </w:p>
    <w:p>
      <w:pPr>
        <w:pStyle w:val="Normal"/>
        <w:spacing w:lineRule="auto" w:line="240" w:before="0" w:after="0"/>
        <w:contextualSpacing/>
        <w:rPr>
          <w:rFonts w:cs="Times New Roman"/>
        </w:rPr>
      </w:pPr>
      <w:r>
        <w:rPr>
          <w:rFonts w:cs="Times New Roman"/>
        </w:rPr>
        <w:t>Кроме того, нейронные сети часто характеризуются низкой интерпретируемостью, что затрудняет понимание причинно-следственных связей между входными данными и прогнозами модели. Это усложняет анализ результатов и его понимание, что может быть нежелательным в некоторых приложениях, особенно в медицинской диагностике.</w:t>
      </w:r>
    </w:p>
    <w:p>
      <w:pPr>
        <w:pStyle w:val="Normal"/>
        <w:spacing w:lineRule="auto" w:line="240" w:before="0" w:after="0"/>
        <w:contextualSpacing/>
        <w:rPr>
          <w:rFonts w:cs="Times New Roman"/>
        </w:rPr>
      </w:pPr>
      <w:r>
        <w:rPr>
          <w:rFonts w:cs="Times New Roman"/>
        </w:rPr>
        <w:t>Исследования с использованием более простых подходов остаются актуальными и важными в свете этих недостатков нейронных сетей. Во-первых, они обладают высокой вычислительной эффективностью, что позволяет проводить анализ данных на обычных компьютерах или локальных вычислительных кластерах без необходимости доступа к дорогостоящим вычислительным ресурсам. Во-вторых, они обеспечивают более высокую интерпретируемость результатов, что позволяет исследователям лучше понимать, какие признаки или характеристики влияют на конечный результат классификации.</w:t>
      </w:r>
    </w:p>
    <w:p>
      <w:pPr>
        <w:pStyle w:val="Normal"/>
        <w:spacing w:lineRule="auto" w:line="240" w:before="0" w:after="0"/>
        <w:contextualSpacing/>
        <w:rPr>
          <w:rFonts w:cs="Times New Roman"/>
        </w:rPr>
      </w:pPr>
      <w:r>
        <w:rPr>
          <w:rFonts w:cs="Times New Roman"/>
        </w:rPr>
        <w:t xml:space="preserve">В контексте использования статистических моделей, таких как </w:t>
      </w:r>
      <w:r>
        <w:rPr>
          <w:rFonts w:cs="Times New Roman"/>
        </w:rPr>
        <w:t>метод</w:t>
      </w:r>
      <w:r>
        <w:rPr>
          <w:rFonts w:cs="Times New Roman"/>
        </w:rPr>
        <w:t xml:space="preserve"> опорных векторов (МОВ) </w:t>
      </w:r>
      <w:r>
        <w:rPr>
          <w:rFonts w:cs="Times New Roman"/>
        </w:rPr>
        <w:t>или линейного дискриминантного анализа</w:t>
      </w:r>
      <w:r>
        <w:rPr>
          <w:rFonts w:cs="Times New Roman"/>
        </w:rPr>
        <w:t>, актуальной является задача понижения размерности признакового пространства. Это обусловлено не только стремлением к оптимизации вычислительной сложности алгоритма распознавания, но и стремлением к улучшению интерпретируемости модели. Сокращение размерности характеристического вектора способствует тому, что в результате остаются только признаки имеющие ключевое значение для процесса принятия решения. Все это приводит к интерпретируемости модели, делая ее результаты более понятными и прозрачными для конечного пользователя.</w:t>
      </w:r>
    </w:p>
    <w:p>
      <w:pPr>
        <w:pStyle w:val="Normal"/>
        <w:spacing w:lineRule="auto" w:line="240" w:before="0" w:after="0"/>
        <w:contextualSpacing/>
        <w:rPr>
          <w:rFonts w:cs="Times New Roman"/>
        </w:rPr>
      </w:pPr>
      <w:r>
        <w:rPr>
          <w:rFonts w:cs="Times New Roman"/>
        </w:rPr>
      </w:r>
    </w:p>
    <w:p>
      <w:pPr>
        <w:pStyle w:val="Heading1"/>
        <w:rPr/>
      </w:pPr>
      <w:r>
        <w:rPr/>
        <w:t>1. Разработка системы распознавания эмоций</w:t>
      </w:r>
    </w:p>
    <w:p>
      <w:pPr>
        <w:pStyle w:val="Normal"/>
        <w:spacing w:lineRule="auto" w:line="240" w:before="0" w:after="0"/>
        <w:contextualSpacing/>
        <w:rPr>
          <w:rFonts w:cs="Times New Roman"/>
        </w:rPr>
      </w:pPr>
      <w:r>
        <w:rPr>
          <w:rFonts w:cs="Times New Roman"/>
        </w:rPr>
        <w:t xml:space="preserve">На рис. </w:t>
      </w:r>
      <w:r>
        <w:rPr>
          <w:rFonts w:cs="Times New Roman"/>
        </w:rPr>
        <w:t xml:space="preserve">1 </w:t>
      </w:r>
      <w:r>
        <w:rPr>
          <w:rFonts w:cs="Times New Roman"/>
        </w:rPr>
        <w:t>представлен процесс разработки системы распознавания эмоций.</w:t>
      </w:r>
    </w:p>
    <w:p>
      <w:pPr>
        <w:pStyle w:val="Normal"/>
        <w:spacing w:lineRule="auto" w:line="240" w:before="0" w:after="0"/>
        <w:contextualSpacing/>
        <w:rPr>
          <w:rFonts w:cs="Times New Roman"/>
        </w:rPr>
      </w:pPr>
      <w:r>
        <w:rPr/>
        <w:drawing>
          <wp:inline distT="0" distB="0" distL="0" distR="0">
            <wp:extent cx="5759450" cy="122047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759450" cy="1220470"/>
                    </a:xfrm>
                    <a:prstGeom prst="rect">
                      <a:avLst/>
                    </a:prstGeom>
                  </pic:spPr>
                </pic:pic>
              </a:graphicData>
            </a:graphic>
          </wp:inline>
        </w:drawing>
      </w:r>
    </w:p>
    <w:p>
      <w:pPr>
        <w:pStyle w:val="Style15"/>
        <w:rPr/>
      </w:pPr>
      <w:r>
        <w:rPr/>
        <w:t>Рисунок </w:t>
      </w:r>
      <w:bookmarkStart w:id="0" w:name="_Ref159400873"/>
      <w:bookmarkStart w:id="1" w:name="_Ref158906656"/>
      <w:bookmarkEnd w:id="0"/>
      <w:bookmarkEnd w:id="1"/>
      <w:r>
        <w:rPr/>
        <w:fldChar w:fldCharType="begin"/>
      </w:r>
      <w:r>
        <w:rPr/>
        <w:instrText xml:space="preserve"> SEQ Рисунок \* ARABIC </w:instrText>
      </w:r>
      <w:r>
        <w:rPr/>
        <w:fldChar w:fldCharType="separate"/>
      </w:r>
      <w:r>
        <w:rPr/>
        <w:t>1</w:t>
      </w:r>
      <w:r>
        <w:rPr/>
        <w:fldChar w:fldCharType="end"/>
      </w:r>
      <w:r>
        <w:rPr/>
        <w:t xml:space="preserve"> – Процесс разработки системы распознавания эмоций по речи</w:t>
      </w:r>
    </w:p>
    <w:p>
      <w:pPr>
        <w:pStyle w:val="Normal"/>
        <w:spacing w:lineRule="auto" w:line="240" w:before="0" w:after="0"/>
        <w:contextualSpacing/>
        <w:rPr>
          <w:rFonts w:cs="Times New Roman"/>
        </w:rPr>
      </w:pPr>
      <w:r>
        <w:rPr>
          <w:rFonts w:cs="Times New Roman"/>
        </w:rPr>
        <w:t xml:space="preserve">Согласно схеме на рис. </w:t>
      </w:r>
      <w:r>
        <w:rPr>
          <w:rFonts w:cs="Times New Roman"/>
        </w:rPr>
        <w:t>1</w:t>
      </w:r>
      <w:r>
        <w:rPr>
          <w:rFonts w:cs="Times New Roman"/>
        </w:rPr>
        <w:t xml:space="preserve"> процесс разработки основан на использовании аннотированной речевой базы, в которой содержатся образцы речевых сигналов с указанием эмоций с которой они произнесены. Вначале выполняется предварительная обработка аудиосигналов, которая включает вычисление мел-частотных кепстральных коэффициентов (МЧКК), а также их первой и второй производных [3], а также ряда статистик, таких как межквартильный размах, коэффициент ассиметрии и эксцесс. На следующем этапе выполняется отбор признаков, которые способствуют повышению производительности системы распознавания эмоций. Данный этап выполняется с учетом классификатора, который будет использоваться в дальнейшем в системе распознавания эмоций. Отбор признаков позволяет снизить размерность признакового пространства и улучшить обобщающую способность модели, сохраняя при этом высокую точность классификации или даже повышая её. На заключительном этапе производится оценка производительности системы распознавания эмоций с использованием показателя </w:t>
      </w:r>
      <w:r>
        <w:rPr>
          <w:rFonts w:cs="Times New Roman"/>
          <w:lang w:val="en-US"/>
        </w:rPr>
        <w:t>UAR</w:t>
      </w:r>
      <w:r>
        <w:rPr>
          <w:rFonts w:cs="Times New Roman"/>
        </w:rPr>
        <w:t xml:space="preserve"> (англ. </w:t>
      </w:r>
      <w:r>
        <w:rPr>
          <w:rFonts w:cs="Times New Roman"/>
          <w:i/>
          <w:iCs/>
          <w:lang w:val="en-US"/>
        </w:rPr>
        <w:t>unweighted</w:t>
      </w:r>
      <w:r>
        <w:rPr>
          <w:rFonts w:cs="Times New Roman"/>
          <w:i/>
          <w:iCs/>
        </w:rPr>
        <w:t xml:space="preserve"> </w:t>
      </w:r>
      <w:r>
        <w:rPr>
          <w:rFonts w:cs="Times New Roman"/>
          <w:i/>
          <w:iCs/>
          <w:lang w:val="en-US"/>
        </w:rPr>
        <w:t>average</w:t>
      </w:r>
      <w:r>
        <w:rPr>
          <w:rFonts w:cs="Times New Roman"/>
          <w:i/>
          <w:iCs/>
        </w:rPr>
        <w:t xml:space="preserve"> </w:t>
      </w:r>
      <w:r>
        <w:rPr>
          <w:rFonts w:cs="Times New Roman"/>
          <w:i/>
          <w:iCs/>
          <w:lang w:val="en-US"/>
        </w:rPr>
        <w:t>recall</w:t>
      </w:r>
      <w:r>
        <w:rPr>
          <w:rFonts w:cs="Times New Roman"/>
        </w:rPr>
        <w:t>), вычисляемом при помощи процедуры перекрестной проверки по 5 блокам.</w:t>
      </w:r>
    </w:p>
    <w:p>
      <w:pPr>
        <w:pStyle w:val="Heading1"/>
        <w:rPr/>
      </w:pPr>
      <w:r>
        <w:rPr/>
        <w:t>2. Процедура отбора признаков</w:t>
      </w:r>
    </w:p>
    <w:p>
      <w:pPr>
        <w:pStyle w:val="Normal"/>
        <w:rPr/>
      </w:pPr>
      <w:r>
        <w:rPr/>
        <w:t xml:space="preserve">Для отбора признаков разработан ряд методов, таких как </w:t>
      </w:r>
      <w:r>
        <w:rPr>
          <w:lang w:val="en-US"/>
        </w:rPr>
        <w:t>LASSO </w:t>
      </w:r>
      <w:r>
        <w:rPr>
          <w:rFonts w:cs="Times New Roman"/>
        </w:rPr>
        <w:t>[**6 Джеймс],</w:t>
      </w:r>
      <w:r>
        <w:rPr/>
        <w:t xml:space="preserve"> </w:t>
      </w:r>
      <w:r>
        <w:rPr>
          <w:lang w:val="en-US"/>
        </w:rPr>
        <w:t>Relief </w:t>
      </w:r>
      <w:r>
        <w:rPr/>
        <w:t xml:space="preserve">[5**Флах], </w:t>
      </w:r>
      <w:r>
        <w:rPr>
          <w:lang w:val="en-US"/>
        </w:rPr>
        <w:t>mRMR</w:t>
      </w:r>
      <w:r>
        <w:rPr/>
        <w:t xml:space="preserve"> и др. [6**</w:t>
      </w:r>
      <w:r>
        <w:rPr>
          <w:lang w:val="en-US"/>
        </w:rPr>
        <w:t> Huang</w:t>
      </w:r>
      <w:r>
        <w:rPr/>
        <w:t xml:space="preserve">]. Однако, большинство из них разработано в контексте бинарной классификации. В данной работе разработан метод отбора признаков для задачи многоклассовой классификации, основанный на использовании </w:t>
      </w:r>
      <w:r>
        <w:rPr>
          <w:lang w:val="en-US"/>
        </w:rPr>
        <w:t>LASSO</w:t>
      </w:r>
      <w:r>
        <w:rPr/>
        <w:t xml:space="preserve">-регрессии. </w:t>
      </w:r>
      <w:r>
        <w:rPr>
          <w:rFonts w:cs="Times New Roman"/>
        </w:rPr>
        <w:t xml:space="preserve">Метод </w:t>
      </w:r>
      <w:r>
        <w:rPr>
          <w:rFonts w:cs="Times New Roman"/>
          <w:lang w:val="en-US"/>
        </w:rPr>
        <w:t>LASSO</w:t>
      </w:r>
      <w:r>
        <w:rPr>
          <w:rFonts w:cs="Times New Roman"/>
        </w:rPr>
        <w:t xml:space="preserve"> (англ. </w:t>
      </w:r>
      <w:r>
        <w:rPr>
          <w:rFonts w:cs="Times New Roman"/>
          <w:i/>
          <w:iCs/>
          <w:lang w:val="en-US"/>
        </w:rPr>
        <w:t>least</w:t>
      </w:r>
      <w:r>
        <w:rPr>
          <w:rFonts w:cs="Times New Roman"/>
          <w:i/>
          <w:iCs/>
        </w:rPr>
        <w:t xml:space="preserve"> </w:t>
      </w:r>
      <w:r>
        <w:rPr>
          <w:rFonts w:cs="Times New Roman"/>
          <w:i/>
          <w:iCs/>
          <w:lang w:val="en-US"/>
        </w:rPr>
        <w:t>absolute</w:t>
      </w:r>
      <w:r>
        <w:rPr>
          <w:rFonts w:cs="Times New Roman"/>
          <w:i/>
          <w:iCs/>
        </w:rPr>
        <w:t xml:space="preserve"> </w:t>
      </w:r>
      <w:r>
        <w:rPr>
          <w:rFonts w:cs="Times New Roman"/>
          <w:i/>
          <w:iCs/>
          <w:lang w:val="en-US"/>
        </w:rPr>
        <w:t>shrinkage</w:t>
      </w:r>
      <w:r>
        <w:rPr>
          <w:rFonts w:cs="Times New Roman"/>
          <w:i/>
          <w:iCs/>
        </w:rPr>
        <w:t xml:space="preserve"> </w:t>
      </w:r>
      <w:r>
        <w:rPr>
          <w:rFonts w:cs="Times New Roman"/>
          <w:i/>
          <w:iCs/>
          <w:lang w:val="en-US"/>
        </w:rPr>
        <w:t>and</w:t>
      </w:r>
      <w:r>
        <w:rPr>
          <w:rFonts w:cs="Times New Roman"/>
          <w:i/>
          <w:iCs/>
        </w:rPr>
        <w:t xml:space="preserve"> </w:t>
      </w:r>
      <w:r>
        <w:rPr>
          <w:rFonts w:cs="Times New Roman"/>
          <w:i/>
          <w:iCs/>
          <w:lang w:val="en-US"/>
        </w:rPr>
        <w:t>selection</w:t>
      </w:r>
      <w:r>
        <w:rPr>
          <w:rFonts w:cs="Times New Roman"/>
          <w:i/>
          <w:iCs/>
        </w:rPr>
        <w:t xml:space="preserve"> </w:t>
      </w:r>
      <w:r>
        <w:rPr>
          <w:rFonts w:cs="Times New Roman"/>
          <w:i/>
          <w:iCs/>
          <w:lang w:val="en-US"/>
        </w:rPr>
        <w:t>operator</w:t>
      </w:r>
      <w:r>
        <w:rPr>
          <w:rFonts w:cs="Times New Roman"/>
        </w:rPr>
        <w:t>) представляет собой технику, позволяющую сократить число предикторов в задаче линейной регрессии [**6 Джеймс]. В предыдущих работах [**</w:t>
      </w:r>
      <w:r>
        <w:rPr>
          <w:lang w:val="en-US"/>
        </w:rPr>
        <w:t>Tsanas</w:t>
      </w:r>
      <w:r>
        <w:rPr/>
        <w:t>-12, Лихачёв-23</w:t>
      </w:r>
      <w:r>
        <w:rPr>
          <w:rFonts w:cs="Times New Roman"/>
        </w:rPr>
        <w:t xml:space="preserve">] </w:t>
      </w:r>
      <w:r>
        <w:rPr>
          <w:lang w:val="en-US"/>
        </w:rPr>
        <w:t>LASSO</w:t>
      </w:r>
      <w:r>
        <w:rPr/>
        <w:t xml:space="preserve"> показал свою эффективность в отборе признаков, применительно к задачам бинарной классификации речевых сигналов. В данной работе предлагается расширить применимость метода </w:t>
      </w:r>
      <w:r>
        <w:rPr>
          <w:lang w:val="en-US"/>
        </w:rPr>
        <w:t>LASSO</w:t>
      </w:r>
      <w:r>
        <w:rPr/>
        <w:t xml:space="preserve"> для отбора признаков в задаче многоклассовой классификации. Предлагается следующий алгоритм отбора признаков:</w:t>
      </w:r>
    </w:p>
    <w:p>
      <w:pPr>
        <w:pStyle w:val="Normal"/>
        <w:spacing w:lineRule="auto" w:line="240" w:before="0" w:after="0"/>
        <w:contextualSpacing/>
        <w:rPr>
          <w:rFonts w:cs="Times New Roman"/>
          <w:i/>
          <w:i/>
        </w:rPr>
      </w:pPr>
      <w:r>
        <w:rPr>
          <w:rFonts w:cs="Times New Roman"/>
        </w:rPr>
        <w:t xml:space="preserve">1) Задача классификации на </w:t>
      </w:r>
      <w:r>
        <w:rPr/>
      </w:r>
      <m:oMath xmlns:m="http://schemas.openxmlformats.org/officeDocument/2006/math">
        <m:r>
          <w:rPr>
            <w:rFonts w:ascii="Cambria Math" w:hAnsi="Cambria Math"/>
          </w:rPr>
          <m:t xml:space="preserve">K</m:t>
        </m:r>
      </m:oMath>
      <w:r>
        <w:rPr>
          <w:rFonts w:eastAsia="" w:cs="Times New Roman" w:eastAsiaTheme="minorEastAsia"/>
        </w:rPr>
        <w:t xml:space="preserve">-классов </w:t>
      </w:r>
      <w:r>
        <w:rPr/>
      </w:r>
      <m:oMath xmlns:m="http://schemas.openxmlformats.org/officeDocument/2006/math">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oMath>
      <w:r>
        <w:rPr>
          <w:rFonts w:eastAsia="" w:cs="Times New Roman" w:eastAsiaTheme="minorEastAsia"/>
        </w:rPr>
        <w:t xml:space="preserve"> заменяется на </w:t>
      </w:r>
      <w:r>
        <w:rPr/>
      </w:r>
      <m:oMath xmlns:m="http://schemas.openxmlformats.org/officeDocument/2006/math">
        <m:r>
          <w:rPr>
            <w:rFonts w:ascii="Cambria Math" w:hAnsi="Cambria Math"/>
          </w:rPr>
          <m:t xml:space="preserve">K</m:t>
        </m:r>
      </m:oMath>
      <w:r>
        <w:rPr>
          <w:rFonts w:eastAsia="" w:cs="Times New Roman" w:eastAsiaTheme="minorEastAsia"/>
        </w:rPr>
        <w:t xml:space="preserve"> задач бинарной классификации, по схеме «один против всех». Это значит, что в начале в один класс относятся все объекты из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eastAsia="" w:cs="Times New Roman" w:eastAsiaTheme="minorEastAsia"/>
        </w:rPr>
        <w:t xml:space="preserve"> заносятся в один класс и им присваивается метка “1”, а все остальные объекты </w:t>
      </w:r>
      <w:r>
        <w:rPr/>
      </w:r>
      <m:oMath xmlns:m="http://schemas.openxmlformats.org/officeDocument/2006/math">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oMath>
      <w:r>
        <w:rPr>
          <w:rFonts w:eastAsia="" w:cs="Times New Roman" w:eastAsiaTheme="minorEastAsia"/>
        </w:rPr>
        <w:t xml:space="preserve"> заносятся в другой класс и им присваивается метка “0”. Так получается формулируется первая задача бинарной классификации. Затем процедура повторяется, только в отдельный класс помещаются объекты из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eastAsia="" w:cs="Times New Roman" w:eastAsiaTheme="minorEastAsia"/>
        </w:rPr>
        <w:t xml:space="preserve"> и т.д. Применительно к рассматриваемой в работе задаче данный этап это означает, что будут получены классификаторы, которые хорошо отделяют одну эмоцию (например, «удивление») от всех остальных.</w:t>
      </w:r>
    </w:p>
    <w:p>
      <w:pPr>
        <w:pStyle w:val="Normal"/>
        <w:spacing w:lineRule="auto" w:line="240" w:before="0" w:after="0"/>
        <w:contextualSpacing/>
        <w:rPr>
          <w:rFonts w:cs="Times New Roman"/>
        </w:rPr>
      </w:pPr>
      <w:r>
        <w:rPr>
          <w:rFonts w:cs="Times New Roman"/>
        </w:rPr>
        <w:t xml:space="preserve">2) Для решения задач бинарной классификации применяется метод отбора признаков на основе </w:t>
      </w:r>
      <w:r>
        <w:rPr>
          <w:rFonts w:cs="Times New Roman"/>
          <w:lang w:val="en-US"/>
        </w:rPr>
        <w:t>LASSO </w:t>
      </w:r>
      <w:r>
        <w:rPr>
          <w:rFonts w:cs="Times New Roman"/>
        </w:rPr>
        <w:t>[</w:t>
      </w:r>
      <w:r>
        <w:rPr/>
        <w:t>Лихачёв-23</w:t>
      </w:r>
      <w:r>
        <w:rPr>
          <w:rFonts w:cs="Times New Roman"/>
        </w:rPr>
        <w:t xml:space="preserve">]. В результате получается </w:t>
      </w:r>
      <w:r>
        <w:rPr/>
      </w:r>
      <m:oMath xmlns:m="http://schemas.openxmlformats.org/officeDocument/2006/math">
        <m:r>
          <w:rPr>
            <w:rFonts w:ascii="Cambria Math" w:hAnsi="Cambria Math"/>
          </w:rPr>
          <m:t xml:space="preserve">K</m:t>
        </m:r>
      </m:oMath>
      <w:r>
        <w:rPr>
          <w:rFonts w:eastAsia="" w:cs="Times New Roman" w:eastAsiaTheme="minorEastAsia"/>
        </w:rPr>
        <w:t xml:space="preserve"> подмножеств признаков из исходного полного набора признаков.</w:t>
      </w:r>
    </w:p>
    <w:p>
      <w:pPr>
        <w:pStyle w:val="Normal"/>
        <w:spacing w:lineRule="auto" w:line="240" w:before="0" w:after="0"/>
        <w:contextualSpacing/>
        <w:rPr>
          <w:rFonts w:cs="Times New Roman"/>
        </w:rPr>
      </w:pPr>
      <w:r>
        <w:rPr>
          <w:rFonts w:cs="Times New Roman"/>
        </w:rPr>
        <w:t>3) Полученные на шаге 2 признаки объединяются для формирования итогового набора признаков.</w:t>
      </w:r>
    </w:p>
    <w:p>
      <w:pPr>
        <w:pStyle w:val="Normal"/>
        <w:spacing w:lineRule="auto" w:line="240" w:before="0" w:after="0"/>
        <w:contextualSpacing/>
        <w:rPr>
          <w:rFonts w:cs="Times New Roman"/>
        </w:rPr>
      </w:pPr>
      <w:r>
        <w:rPr/>
        <w:t>4) Отбор сокращенного числа признаков после ранжирования: после применения Lasso и ранжирования признаков по их важности, следующим шагом является отбор сокращенного числа признаков. Этот этап позволяет выбрать оптимальное подмножество наиболее значимых признаков, снижая размерность данных и устраняя избыточность.</w:t>
      </w:r>
    </w:p>
    <w:p>
      <w:pPr>
        <w:pStyle w:val="Normal"/>
        <w:spacing w:lineRule="auto" w:line="240" w:before="0" w:after="0"/>
        <w:contextualSpacing/>
        <w:rPr>
          <w:rFonts w:cs="Times New Roman"/>
        </w:rPr>
      </w:pPr>
      <w:r>
        <w:rPr/>
        <w:t>Одним из подходов к отбору сокращенного числа признаков является установка порогового значения на веса признаков и отбор только тех, чьи веса превышают этот порог. Такой механизм позволяет создать более простую и интерпретируемую модель, которая все еще обладает высокой предсказательной силой.</w:t>
      </w:r>
    </w:p>
    <w:p>
      <w:pPr>
        <w:pStyle w:val="Normal"/>
        <w:spacing w:lineRule="auto" w:line="240" w:before="0" w:after="0"/>
        <w:contextualSpacing/>
        <w:rPr>
          <w:rFonts w:cs="Times New Roman"/>
        </w:rPr>
      </w:pPr>
      <w:r>
        <w:rPr/>
        <w:t>5) Объединение признаков для K бинарных классификаторов: признаки, выделенные для каждой из K бинарных задач классификации, объединяются. Этот этап обеспечивает комплексный и гармоничный подход к распознаванию эмоций в речевом сигнале, где каждая эмоция получает оптимальный вес в итоговой модели.</w:t>
      </w:r>
    </w:p>
    <w:p>
      <w:pPr>
        <w:pStyle w:val="Normal"/>
        <w:spacing w:lineRule="auto" w:line="240" w:before="0" w:after="0"/>
        <w:contextualSpacing/>
        <w:rPr>
          <w:rFonts w:cs="Times New Roman"/>
        </w:rPr>
      </w:pPr>
      <w:r>
        <w:rPr/>
        <w:t>На рис. 2 представлена схема работы алгоритма:</w:t>
      </w:r>
    </w:p>
    <w:p>
      <w:pPr>
        <w:pStyle w:val="Normal"/>
        <w:spacing w:lineRule="auto" w:line="240" w:before="0" w:after="0"/>
        <w:contextualSpacing/>
        <w:rPr>
          <w:rFonts w:cs="Times New Roman"/>
        </w:rPr>
      </w:pPr>
      <w:r>
        <w:rPr>
          <w:rFonts w:cs="Times New Roman"/>
        </w:rPr>
        <w:drawing>
          <wp:anchor behindDoc="0" distT="0" distB="0" distL="0" distR="0" simplePos="0" locked="0" layoutInCell="0" allowOverlap="1" relativeHeight="39">
            <wp:simplePos x="0" y="0"/>
            <wp:positionH relativeFrom="column">
              <wp:posOffset>561340</wp:posOffset>
            </wp:positionH>
            <wp:positionV relativeFrom="paragraph">
              <wp:posOffset>116840</wp:posOffset>
            </wp:positionV>
            <wp:extent cx="4690110" cy="117729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690110" cy="1177290"/>
                    </a:xfrm>
                    <a:prstGeom prst="rect">
                      <a:avLst/>
                    </a:prstGeom>
                  </pic:spPr>
                </pic:pic>
              </a:graphicData>
            </a:graphic>
          </wp:anchor>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Style15"/>
        <w:spacing w:before="0" w:after="0"/>
        <w:rPr/>
      </w:pPr>
      <w:r>
        <w:rPr>
          <w:b/>
          <w:bCs/>
        </w:rPr>
        <w:t>Рис. 2.</w:t>
      </w:r>
      <w:r>
        <w:rPr/>
        <w:t xml:space="preserve">  Схема отбора признаков с помощью алгоритма Lasso</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Согласно предположению авторов такая стратегия отбора признаков может помочь не только обеспечивает точность в решении многоклассовой задачи, но и активно поспособствовать интерпретируемости модели, делая ее результаты более понятными и прозрачными.</w:t>
      </w:r>
    </w:p>
    <w:p>
      <w:pPr>
        <w:pStyle w:val="Normal"/>
        <w:spacing w:lineRule="auto" w:line="240" w:before="0" w:after="0"/>
        <w:contextualSpacing/>
        <w:rPr>
          <w:rFonts w:cs="Times New Roman"/>
        </w:rPr>
      </w:pPr>
      <w:r>
        <w:rPr>
          <w:rFonts w:cs="Times New Roman"/>
        </w:rPr>
        <w:t xml:space="preserve">Такой подход позволяет выделить из всего многообразия лишь те признаки, которые способны улучшить производительность системы распознавания эмоций. </w:t>
      </w:r>
    </w:p>
    <w:p>
      <w:pPr>
        <w:pStyle w:val="Normal"/>
        <w:rPr>
          <w:b/>
          <w:bCs/>
        </w:rPr>
      </w:pPr>
      <w:r>
        <w:rPr>
          <w:b/>
          <w:bCs/>
        </w:rPr>
        <w:t xml:space="preserve">3. Комбинированный метод </w:t>
      </w:r>
      <w:r>
        <w:rPr>
          <w:b/>
          <w:bCs/>
          <w:lang w:val="en-US"/>
        </w:rPr>
        <w:t>LASSO</w:t>
      </w:r>
      <w:r>
        <w:rPr>
          <w:b/>
          <w:bCs/>
        </w:rPr>
        <w:t xml:space="preserve"> для отбора признаков в задаче бинарной классификации.</w:t>
      </w:r>
    </w:p>
    <w:p>
      <w:pPr>
        <w:pStyle w:val="Normal"/>
        <w:rPr/>
      </w:pPr>
      <w:r>
        <w:rPr/>
        <w:t>В данном разделе более подробно рассмотрен второй этап предлагаемой процедуры отбора признаков.</w:t>
      </w:r>
    </w:p>
    <w:p>
      <w:pPr>
        <w:pStyle w:val="Normal"/>
        <w:spacing w:lineRule="auto" w:line="240" w:before="0" w:after="0"/>
        <w:contextualSpacing/>
        <w:rPr>
          <w:rFonts w:cs="Times New Roman"/>
        </w:rPr>
      </w:pPr>
      <w:r>
        <w:rPr>
          <w:rFonts w:cs="Times New Roman"/>
        </w:rPr>
        <w:t xml:space="preserve">Следует отметить, что </w:t>
      </w:r>
      <w:r>
        <w:rPr>
          <w:rFonts w:cs="Times New Roman"/>
          <w:b/>
          <w:bCs/>
        </w:rPr>
        <w:t>метод L</w:t>
      </w:r>
      <w:r>
        <w:rPr>
          <w:rFonts w:cs="Times New Roman"/>
          <w:b/>
          <w:bCs/>
          <w:lang w:val="en-US"/>
        </w:rPr>
        <w:t>ASSO</w:t>
      </w:r>
      <w:r>
        <w:rPr>
          <w:rFonts w:cs="Times New Roman"/>
          <w:b/>
          <w:bCs/>
        </w:rPr>
        <w:t xml:space="preserve"> (Least Absolute Shrinkage and Selection Operator)</w:t>
      </w:r>
      <w:r>
        <w:rPr>
          <w:rFonts w:cs="Times New Roman"/>
        </w:rPr>
        <w:t xml:space="preserve"> представляет собой технику регуляризации, которая используется для отбора признаков и снижения размерности данных. Он вводит штраф на сумму абсолютных значений коэффициентов регрессии, что позволяет занулить некоторые из них. В контексте ранжирования признаков, Lasso выделяет наиболее важные характеристики и придает им значимые веса.</w:t>
      </w:r>
    </w:p>
    <w:p>
      <w:pPr>
        <w:pStyle w:val="Normal"/>
        <w:rPr>
          <w:rFonts w:eastAsia="Times New Roman"/>
        </w:rPr>
      </w:pPr>
      <w:r>
        <w:rPr>
          <w:rFonts w:eastAsia="Times New Roman"/>
        </w:rPr>
        <w:t xml:space="preserve">Метод </w:t>
      </w:r>
      <w:r>
        <w:rPr>
          <w:rFonts w:eastAsia="Times New Roman"/>
          <w:lang w:val="en-US"/>
        </w:rPr>
        <w:t>LASSO</w:t>
      </w:r>
      <w:r>
        <w:rPr>
          <w:rFonts w:eastAsia="Times New Roman"/>
        </w:rPr>
        <w:t xml:space="preserve"> (англ. </w:t>
      </w:r>
      <w:r>
        <w:rPr>
          <w:rFonts w:eastAsia="Times New Roman"/>
          <w:i/>
          <w:lang w:val="en-US"/>
        </w:rPr>
        <w:t>least</w:t>
      </w:r>
      <w:r>
        <w:rPr>
          <w:rFonts w:eastAsia="Times New Roman"/>
          <w:i/>
        </w:rPr>
        <w:t xml:space="preserve"> </w:t>
      </w:r>
      <w:r>
        <w:rPr>
          <w:rFonts w:eastAsia="Times New Roman"/>
          <w:i/>
          <w:lang w:val="en-US"/>
        </w:rPr>
        <w:t>absolute</w:t>
      </w:r>
      <w:r>
        <w:rPr>
          <w:rFonts w:eastAsia="Times New Roman"/>
          <w:i/>
        </w:rPr>
        <w:t xml:space="preserve"> </w:t>
      </w:r>
      <w:r>
        <w:rPr>
          <w:rFonts w:eastAsia="Times New Roman"/>
          <w:i/>
          <w:lang w:val="en-US"/>
        </w:rPr>
        <w:t>shrinkage</w:t>
      </w:r>
      <w:r>
        <w:rPr>
          <w:rFonts w:eastAsia="Times New Roman"/>
          <w:i/>
        </w:rPr>
        <w:t xml:space="preserve"> </w:t>
      </w:r>
      <w:r>
        <w:rPr>
          <w:rFonts w:eastAsia="Times New Roman"/>
          <w:i/>
          <w:lang w:val="en-US"/>
        </w:rPr>
        <w:t>and</w:t>
      </w:r>
      <w:r>
        <w:rPr>
          <w:rFonts w:eastAsia="Times New Roman"/>
          <w:i/>
        </w:rPr>
        <w:t xml:space="preserve"> </w:t>
      </w:r>
      <w:r>
        <w:rPr>
          <w:rFonts w:eastAsia="Times New Roman"/>
          <w:i/>
          <w:lang w:val="en-US"/>
        </w:rPr>
        <w:t>selection</w:t>
      </w:r>
      <w:r>
        <w:rPr>
          <w:rFonts w:eastAsia="Times New Roman"/>
          <w:i/>
        </w:rPr>
        <w:t xml:space="preserve"> </w:t>
      </w:r>
      <w:r>
        <w:rPr>
          <w:rFonts w:eastAsia="Times New Roman"/>
          <w:i/>
          <w:lang w:val="en-US"/>
        </w:rPr>
        <w:t>operator</w:t>
      </w:r>
      <w:r>
        <w:rPr>
          <w:rFonts w:eastAsia="Times New Roman"/>
        </w:rPr>
        <w:t>) [**], используемый в данной работе, основан на решении задачи линейной регрессии:</w:t>
      </w:r>
    </w:p>
    <w:tbl>
      <w:tblPr>
        <w:tblStyle w:val="af8"/>
        <w:tblW w:w="90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17"/>
        <w:gridCol w:w="815"/>
      </w:tblGrid>
      <w:tr>
        <w:trPr/>
        <w:tc>
          <w:tcPr>
            <w:tcW w:w="8217" w:type="dxa"/>
            <w:tcBorders>
              <w:top w:val="nil"/>
              <w:left w:val="nil"/>
              <w:bottom w:val="nil"/>
              <w:right w:val="nil"/>
            </w:tcBorders>
          </w:tcPr>
          <w:p>
            <w:pPr>
              <w:pStyle w:val="Normal"/>
              <w:widowControl/>
              <w:spacing w:before="0" w:after="0"/>
              <w:jc w:val="center"/>
              <w:rPr>
                <w:rFonts w:eastAsia="Times New Roman"/>
                <w:i/>
                <w:i/>
                <w:lang w:val="en-US"/>
              </w:rPr>
            </w:pPr>
            <w:r>
              <w:rPr>
                <w:rFonts w:cs=""/>
                <w:kern w:val="0"/>
                <w:sz w:val="20"/>
                <w:szCs w:val="22"/>
                <w:lang w:eastAsia="en-US" w:bidi="ar-SA"/>
              </w:rPr>
            </w:r>
            <m:oMathPara xmlns:m="http://schemas.openxmlformats.org/officeDocument/2006/math">
              <m:oMathParaPr>
                <m:jc m:val="center"/>
              </m:oMathParaPr>
              <m:oMath>
                <m:sSup>
                  <m:e>
                    <m:acc>
                      <m:accPr>
                        <m:chr m:val="^"/>
                      </m:accPr>
                      <m:e>
                        <m:r>
                          <w:rPr>
                            <w:rFonts w:ascii="Cambria Math" w:hAnsi="Cambria Math"/>
                          </w:rPr>
                          <m:t xml:space="preserve">β</m:t>
                        </m:r>
                      </m:e>
                    </m:acc>
                  </m:e>
                  <m:sup>
                    <m:r>
                      <w:rPr>
                        <w:rFonts w:ascii="Cambria Math" w:hAnsi="Cambria Math"/>
                      </w:rPr>
                      <m:t xml:space="preserve">lasso</m:t>
                    </m:r>
                  </m:sup>
                </m:sSup>
                <m:r>
                  <w:rPr>
                    <w:rFonts w:ascii="Cambria Math" w:hAnsi="Cambria Math"/>
                  </w:rPr>
                  <m:t xml:space="preserve">=</m:t>
                </m:r>
                <m:r>
                  <w:rPr>
                    <w:rFonts w:ascii="Cambria Math" w:hAnsi="Cambria Math"/>
                  </w:rPr>
                  <m:t xml:space="preserve">arg</m:t>
                </m:r>
                <m:limLow>
                  <m:e>
                    <m:r>
                      <w:rPr>
                        <w:rFonts w:ascii="Cambria Math" w:hAnsi="Cambria Math"/>
                      </w:rPr>
                      <m:t xml:space="preserve">min</m:t>
                    </m:r>
                  </m:e>
                  <m:lim>
                    <m:r>
                      <w:rPr>
                        <w:rFonts w:ascii="Cambria Math" w:hAnsi="Cambria Math"/>
                      </w:rPr>
                      <m:t xml:space="preserve">β</m:t>
                    </m:r>
                  </m:lim>
                </m:limLow>
              </m:oMath>
            </m:oMathPara>
          </w:p>
        </w:tc>
        <w:tc>
          <w:tcPr>
            <w:tcW w:w="815" w:type="dxa"/>
            <w:tcBorders>
              <w:top w:val="nil"/>
              <w:left w:val="nil"/>
              <w:bottom w:val="nil"/>
              <w:right w:val="nil"/>
            </w:tcBorders>
            <w:vAlign w:val="center"/>
          </w:tcPr>
          <w:p>
            <w:pPr>
              <w:pStyle w:val="Style17"/>
              <w:widowControl/>
              <w:spacing w:before="0" w:after="0"/>
              <w:rPr>
                <w:rFonts w:eastAsia="Calibri" w:cs=""/>
                <w:kern w:val="0"/>
                <w:szCs w:val="22"/>
                <w:lang w:val="ru-RU" w:eastAsia="en-US" w:bidi="ar-SA"/>
              </w:rPr>
            </w:pPr>
            <w:bookmarkStart w:id="2" w:name="_Ref27574075"/>
            <w:r>
              <w:rPr>
                <w:rFonts w:eastAsia="Calibri" w:cs=""/>
                <w:kern w:val="0"/>
                <w:szCs w:val="22"/>
                <w:lang w:val="ru-RU" w:eastAsia="en-US" w:bidi="ar-SA"/>
              </w:rPr>
              <w:t>(</w:t>
            </w:r>
            <w:r>
              <w:rPr>
                <w:rFonts w:eastAsia="Calibri" w:cs=""/>
                <w:kern w:val="0"/>
                <w:szCs w:val="22"/>
                <w:lang w:val="ru-RU" w:eastAsia="en-US" w:bidi="ar-SA"/>
              </w:rPr>
              <w:fldChar w:fldCharType="begin"/>
            </w:r>
            <w:r>
              <w:rPr>
                <w:kern w:val="0"/>
                <w:szCs w:val="22"/>
                <w:rFonts w:eastAsia="Calibri" w:cs=""/>
                <w:lang w:val="ru-RU" w:eastAsia="en-US" w:bidi="ar-SA"/>
              </w:rPr>
              <w:instrText xml:space="preserve"> SEQ Формула \* ARABIC </w:instrText>
            </w:r>
            <w:r>
              <w:rPr>
                <w:kern w:val="0"/>
                <w:szCs w:val="22"/>
                <w:rFonts w:eastAsia="Calibri" w:cs=""/>
                <w:lang w:val="ru-RU" w:eastAsia="en-US" w:bidi="ar-SA"/>
              </w:rPr>
              <w:fldChar w:fldCharType="separate"/>
            </w:r>
            <w:r>
              <w:rPr>
                <w:kern w:val="0"/>
                <w:szCs w:val="22"/>
                <w:rFonts w:eastAsia="Calibri" w:cs=""/>
                <w:lang w:val="ru-RU" w:eastAsia="en-US" w:bidi="ar-SA"/>
              </w:rPr>
              <w:t>1</w:t>
            </w:r>
            <w:r>
              <w:rPr>
                <w:kern w:val="0"/>
                <w:szCs w:val="22"/>
                <w:rFonts w:eastAsia="Calibri" w:cs=""/>
                <w:lang w:val="ru-RU" w:eastAsia="en-US" w:bidi="ar-SA"/>
              </w:rPr>
              <w:fldChar w:fldCharType="end"/>
            </w:r>
            <w:r>
              <w:rPr>
                <w:rFonts w:eastAsia="Calibri" w:cs=""/>
                <w:kern w:val="0"/>
                <w:szCs w:val="22"/>
                <w:lang w:val="ru-RU" w:eastAsia="en-US" w:bidi="ar-SA"/>
              </w:rPr>
              <w:t>)</w:t>
            </w:r>
            <w:bookmarkEnd w:id="2"/>
          </w:p>
        </w:tc>
      </w:tr>
    </w:tbl>
    <w:p>
      <w:pPr>
        <w:pStyle w:val="Style23"/>
        <w:rPr>
          <w:rFonts w:eastAsia="Times New Roman"/>
          <w:lang w:val="ru-RU"/>
        </w:rPr>
      </w:pPr>
      <w:r>
        <w:rPr>
          <w:lang w:val="ru-RU"/>
        </w:rPr>
        <w:t xml:space="preserve">где </w:t>
      </w:r>
      <w:r>
        <w:rPr/>
      </w:r>
      <m:oMath xmlns:m="http://schemas.openxmlformats.org/officeDocument/2006/math">
        <m:r>
          <w:rPr>
            <w:rFonts w:ascii="Cambria Math" w:hAnsi="Cambria Math"/>
          </w:rPr>
          <m:t xml:space="preserve">N</m:t>
        </m:r>
      </m:oMath>
      <w:r>
        <w:rPr>
          <w:lang w:val="ru-RU"/>
        </w:rPr>
        <w:t xml:space="preserve"> – число примеров в обучающем наборе,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lang w:val="ru-RU"/>
        </w:rPr>
        <w:t xml:space="preserve"> – метка класса </w:t>
      </w:r>
      <w:r>
        <w:rPr/>
      </w:r>
      <m:oMath xmlns:m="http://schemas.openxmlformats.org/officeDocument/2006/math">
        <m:r>
          <w:rPr>
            <w:rFonts w:ascii="Cambria Math" w:hAnsi="Cambria Math"/>
          </w:rPr>
          <m:t xml:space="preserve">i</m:t>
        </m:r>
      </m:oMath>
      <w:r>
        <w:rPr>
          <w:lang w:val="ru-RU"/>
        </w:rPr>
        <w:t>-го примера (</w:t>
      </w:r>
      <w:r>
        <w:rPr>
          <w:lang w:val="ru-RU"/>
        </w:rPr>
        <w:t>эмоция</w:t>
      </w:r>
      <w:r>
        <w:rPr>
          <w:lang w:val="ru-RU"/>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ij</m:t>
            </m:r>
          </m:sub>
        </m:sSub>
      </m:oMath>
      <w:r>
        <w:rPr>
          <w:lang w:val="ru-RU"/>
        </w:rPr>
        <w:t xml:space="preserve"> – </w:t>
      </w:r>
      <w:r>
        <w:rPr/>
      </w:r>
      <m:oMath xmlns:m="http://schemas.openxmlformats.org/officeDocument/2006/math">
        <m:r>
          <w:rPr>
            <w:rFonts w:ascii="Cambria Math" w:hAnsi="Cambria Math"/>
          </w:rPr>
          <m:t xml:space="preserve">j</m:t>
        </m:r>
      </m:oMath>
      <w:r>
        <w:rPr>
          <w:lang w:val="ru-RU"/>
        </w:rPr>
        <w:t xml:space="preserve">-й признак </w:t>
      </w:r>
      <w:r>
        <w:rPr/>
      </w:r>
      <m:oMath xmlns:m="http://schemas.openxmlformats.org/officeDocument/2006/math">
        <m:r>
          <w:rPr>
            <w:rFonts w:ascii="Cambria Math" w:hAnsi="Cambria Math"/>
          </w:rPr>
          <m:t xml:space="preserve">i</m:t>
        </m:r>
      </m:oMath>
      <w:r>
        <w:rPr>
          <w:lang w:val="ru-RU"/>
        </w:rPr>
        <w:t xml:space="preserve">-го примера, </w:t>
      </w:r>
      <w:r>
        <w:rPr/>
      </w:r>
      <m:oMath xmlns:m="http://schemas.openxmlformats.org/officeDocument/2006/math">
        <m:sSub>
          <m:e>
            <m:r>
              <w:rPr>
                <w:rFonts w:ascii="Cambria Math" w:hAnsi="Cambria Math"/>
              </w:rPr>
              <m:t xml:space="preserve">β</m:t>
            </m:r>
          </m:e>
          <m:sub>
            <m:r>
              <w:rPr>
                <w:rFonts w:ascii="Cambria Math" w:hAnsi="Cambria Math"/>
              </w:rPr>
              <m:t xml:space="preserve">j</m:t>
            </m:r>
          </m:sub>
        </m:sSub>
      </m:oMath>
      <w:r>
        <w:rPr>
          <w:lang w:val="ru-RU"/>
        </w:rPr>
        <w:t xml:space="preserve"> – </w:t>
      </w:r>
      <w:r>
        <w:rPr/>
      </w:r>
      <m:oMath xmlns:m="http://schemas.openxmlformats.org/officeDocument/2006/math">
        <m:r>
          <w:rPr>
            <w:rFonts w:ascii="Cambria Math" w:hAnsi="Cambria Math"/>
          </w:rPr>
          <m:t xml:space="preserve">j</m:t>
        </m:r>
      </m:oMath>
      <w:r>
        <w:rPr>
          <w:lang w:val="ru-RU"/>
        </w:rPr>
        <w:t xml:space="preserve">-й коэффициент линейной модели, </w:t>
      </w:r>
      <w:r>
        <w:rPr/>
      </w:r>
      <m:oMath xmlns:m="http://schemas.openxmlformats.org/officeDocument/2006/math">
        <m:r>
          <w:rPr>
            <w:rFonts w:ascii="Cambria Math" w:hAnsi="Cambria Math"/>
          </w:rPr>
          <m:t xml:space="preserve">λ</m:t>
        </m:r>
      </m:oMath>
      <w:r>
        <w:rPr>
          <w:lang w:val="ru-RU"/>
        </w:rPr>
        <w:t xml:space="preserve"> – параметр регуляризации. Решение </w:t>
      </w:r>
      <w:r>
        <w:rPr>
          <w:lang w:val="ru-RU"/>
        </w:rPr>
        <w:fldChar w:fldCharType="begin"/>
      </w:r>
      <w:r>
        <w:rPr>
          <w:lang w:val="ru-RU"/>
        </w:rPr>
        <w:instrText xml:space="preserve"> REF _Ref27574075 \h </w:instrText>
      </w:r>
      <w:r>
        <w:rPr>
          <w:lang w:val="ru-RU"/>
        </w:rPr>
        <w:fldChar w:fldCharType="separate"/>
      </w:r>
      <w:r>
        <w:rPr>
          <w:lang w:val="ru-RU"/>
        </w:rPr>
        <w:t>(1)</w:t>
      </w:r>
      <w:r>
        <w:rPr>
          <w:lang w:val="ru-RU"/>
        </w:rPr>
        <w:fldChar w:fldCharType="end"/>
      </w:r>
      <w:r>
        <w:rPr>
          <w:lang w:val="ru-RU"/>
        </w:rPr>
        <w:t xml:space="preserve"> при достаточно большом </w:t>
      </w:r>
      <w:r>
        <w:rPr/>
      </w:r>
      <m:oMath xmlns:m="http://schemas.openxmlformats.org/officeDocument/2006/math">
        <m:r>
          <w:rPr>
            <w:rFonts w:ascii="Cambria Math" w:hAnsi="Cambria Math"/>
          </w:rPr>
          <m:t xml:space="preserve">λ</m:t>
        </m:r>
      </m:oMath>
      <w:r>
        <w:rPr>
          <w:lang w:val="ru-RU"/>
        </w:rPr>
        <w:t xml:space="preserve"> приводит к тому, что часть коэффициентов (предикторов) </w:t>
      </w:r>
      <w:r>
        <w:rPr/>
      </w:r>
      <m:oMath xmlns:m="http://schemas.openxmlformats.org/officeDocument/2006/math">
        <m:r>
          <w:rPr>
            <w:rFonts w:ascii="Cambria Math" w:hAnsi="Cambria Math"/>
          </w:rPr>
          <m:t xml:space="preserve">β</m:t>
        </m:r>
      </m:oMath>
      <w:r>
        <w:rPr>
          <w:lang w:val="ru-RU"/>
        </w:rPr>
        <w:t xml:space="preserve"> становятся в точности нулевыми. </w:t>
      </w:r>
      <w:r>
        <w:rPr>
          <w:rFonts w:eastAsia="Times New Roman"/>
          <w:lang w:val="ru-RU"/>
        </w:rPr>
        <w:t xml:space="preserve">Поэтому решая </w:t>
      </w:r>
      <w:r>
        <w:rPr>
          <w:rFonts w:eastAsia="Times New Roman"/>
          <w:lang w:val="ru-RU"/>
        </w:rPr>
        <w:fldChar w:fldCharType="begin"/>
      </w:r>
      <w:r>
        <w:rPr>
          <w:rFonts w:eastAsia="Times New Roman"/>
          <w:lang w:val="ru-RU"/>
        </w:rPr>
        <w:instrText xml:space="preserve"> REF _Ref27574075 \h </w:instrText>
      </w:r>
      <w:r>
        <w:rPr>
          <w:rFonts w:eastAsia="Times New Roman"/>
          <w:lang w:val="ru-RU"/>
        </w:rPr>
        <w:fldChar w:fldCharType="separate"/>
      </w:r>
      <w:r>
        <w:rPr>
          <w:rFonts w:eastAsia="Times New Roman"/>
          <w:lang w:val="ru-RU"/>
        </w:rPr>
        <w:t>(1)</w:t>
      </w:r>
      <w:r>
        <w:rPr>
          <w:rFonts w:eastAsia="Times New Roman"/>
          <w:lang w:val="ru-RU"/>
        </w:rPr>
        <w:fldChar w:fldCharType="end"/>
      </w:r>
      <w:r>
        <w:rPr>
          <w:rFonts w:eastAsia="Times New Roman"/>
          <w:lang w:val="ru-RU"/>
        </w:rPr>
        <w:t xml:space="preserve"> для ряда возрастающих значений параметра регуляризации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5pt;height:13.5pt;mso-wrap-distance-right:0pt" filled="f" o:ole="">
            <v:imagedata r:id="rId5" o:title=""/>
          </v:shape>
          <o:OLEObject Type="Embed" ProgID="Equation.DSMT4" ShapeID="ole_rId4" DrawAspect="Content" ObjectID="_1065896249" r:id="rId4"/>
        </w:object>
      </w:r>
      <w:r>
        <w:rPr>
          <w:rFonts w:eastAsia="Times New Roman"/>
          <w:lang w:val="ru-RU"/>
        </w:rPr>
        <w:t xml:space="preserve"> и фиксируя порядок, в котором модель «отбрасывает» признаки можно ранжировать их по значимости (первыми отбрасываются наименее значимые признаки). В этом и заключается метод ранжирования признаков методом </w:t>
      </w:r>
      <w:r>
        <w:rPr>
          <w:rFonts w:eastAsia="Times New Roman"/>
        </w:rPr>
        <w:t>LASSO</w:t>
      </w:r>
      <w:r>
        <w:rPr>
          <w:rFonts w:eastAsia="Times New Roman"/>
          <w:lang w:val="ru-RU"/>
        </w:rPr>
        <w:t>.</w:t>
      </w:r>
    </w:p>
    <w:p>
      <w:pPr>
        <w:pStyle w:val="Normal"/>
        <w:rPr>
          <w:rFonts w:eastAsia="Times New Roman"/>
          <w:lang w:val="ru-RU"/>
        </w:rPr>
      </w:pPr>
      <w:r>
        <w:rPr/>
        <w:t>В рамках данной работы процесс по отбору признаков в задаче бинарной классификации представляет собой следующее:</w:t>
      </w:r>
    </w:p>
    <w:p>
      <w:pPr>
        <w:pStyle w:val="Normal"/>
        <w:rPr>
          <w:rFonts w:eastAsia="Times New Roman"/>
          <w:lang w:val="ru-RU"/>
        </w:rPr>
      </w:pPr>
      <w:r>
        <w:rPr/>
        <w:t>1) Подготовка данных: исходные данные включают в себя независимые признаки (X) и целевую переменную (y), которая содержит метки классов (названия эмоций).</w:t>
      </w:r>
    </w:p>
    <w:p>
      <w:pPr>
        <w:pStyle w:val="Normal"/>
        <w:rPr>
          <w:rFonts w:eastAsia="Times New Roman"/>
          <w:lang w:val="ru-RU"/>
        </w:rPr>
      </w:pPr>
      <w:r>
        <w:rPr/>
        <w:t>2) Переименование и нормализация меток: метки классов переименовываются и нормализуются, чтобы свести их к бинарному виду (-1 и 1, где 1 — целевой класс для данной итерации, а -1 — остальные классы (one vs all).</w:t>
      </w:r>
    </w:p>
    <w:p>
      <w:pPr>
        <w:pStyle w:val="Normal"/>
        <w:rPr>
          <w:rFonts w:eastAsia="Times New Roman"/>
          <w:lang w:val="ru-RU"/>
        </w:rPr>
      </w:pPr>
      <w:r>
        <w:rPr/>
        <w:t xml:space="preserve">3) LASSO ранжирование признаков: для каждой эмоциональной метки вычисляется ранжирование признаков с использованием LASSO регрессии. Подбирается оптимальное значение параметра регуляризации </w:t>
      </w:r>
      <w:r>
        <w:rPr/>
      </w:r>
      <m:oMath xmlns:m="http://schemas.openxmlformats.org/officeDocument/2006/math">
        <m:r>
          <w:rPr>
            <w:rFonts w:ascii="Cambria Math" w:hAnsi="Cambria Math"/>
          </w:rPr>
          <m:t xml:space="preserve">λ</m:t>
        </m:r>
      </m:oMath>
      <w:r>
        <w:rPr/>
        <w:t xml:space="preserve"> с помощью кросс-валидации.</w:t>
      </w:r>
    </w:p>
    <w:p>
      <w:pPr>
        <w:pStyle w:val="Normal"/>
        <w:rPr>
          <w:rFonts w:eastAsia="Times New Roman"/>
          <w:lang w:val="ru-RU"/>
        </w:rPr>
      </w:pPr>
      <w:r>
        <w:rPr/>
        <w:t>4) Оценка модели с отобранными признаками: для каждой эмоциональной метки производится оценка модели с использованием отобранных признаков. На этом этапе также производится выбор наилучшего подмножества признаков с помощью обратного отбора признаков.</w:t>
      </w:r>
    </w:p>
    <w:p>
      <w:pPr>
        <w:pStyle w:val="Normal"/>
        <w:rPr>
          <w:rFonts w:eastAsia="Times New Roman"/>
          <w:lang w:val="ru-RU"/>
        </w:rPr>
      </w:pPr>
      <w:r>
        <w:rPr/>
        <w:t>5) Кросс-валидация на выбранном подмножестве признаков: для выбранного подмножества признаков проводится кросс-валидация на данных с учетом разделения по группам.</w:t>
      </w:r>
    </w:p>
    <w:p>
      <w:pPr>
        <w:pStyle w:val="Normal"/>
        <w:rPr>
          <w:rFonts w:eastAsia="Times New Roman"/>
          <w:lang w:val="ru-RU"/>
        </w:rPr>
      </w:pPr>
      <w:r>
        <w:rPr/>
        <w:t>6) Оценка качества модели: вычисляется усредненная точность по всем фолдам кросс-валидации. После этого строится матрица ошибок для визуализации результатов.</w:t>
      </w:r>
    </w:p>
    <w:p>
      <w:pPr>
        <w:pStyle w:val="Normal"/>
        <w:rPr>
          <w:rFonts w:eastAsia="Times New Roman"/>
          <w:lang w:val="ru-RU"/>
        </w:rPr>
      </w:pPr>
      <w:r>
        <w:rPr/>
      </w:r>
    </w:p>
    <w:p>
      <w:pPr>
        <w:pStyle w:val="Heading1"/>
        <w:rPr/>
      </w:pPr>
      <w:r>
        <w:rPr/>
        <w:t>4</w:t>
      </w:r>
      <w:r>
        <w:rPr/>
        <w:t xml:space="preserve">. Извлечение признаков </w:t>
      </w:r>
      <w:r>
        <w:rPr/>
        <w:t>из аудиоданных</w:t>
      </w:r>
    </w:p>
    <w:p>
      <w:pPr>
        <w:pStyle w:val="Normal"/>
        <w:ind w:firstLine="567"/>
        <w:rPr>
          <w:rFonts w:eastAsia="Times New Roman"/>
        </w:rPr>
      </w:pPr>
      <w:r>
        <w:rPr>
          <w:color w:themeColor="text1" w:val="000000"/>
        </w:rPr>
        <w:t xml:space="preserve">В данной работе речевые признаки рассчитывались на основании МЧКК [3]. </w:t>
      </w:r>
      <w:r>
        <w:rPr>
          <w:rFonts w:eastAsia="Times New Roman"/>
        </w:rPr>
        <w:t xml:space="preserve">Расчет МЧКК относится к методам кратковременного анализа речевого сигнала, которые предполагают разбиение сигнала на фреймы (короткие сегменты). </w:t>
      </w:r>
    </w:p>
    <w:p>
      <w:pPr>
        <w:pStyle w:val="Normal"/>
        <w:spacing w:lineRule="auto" w:line="240" w:before="0" w:after="0"/>
        <w:contextualSpacing/>
        <w:rPr>
          <w:rFonts w:cs="Times New Roman"/>
        </w:rPr>
      </w:pPr>
      <w:r>
        <w:rPr/>
        <w:t xml:space="preserve">В итоговый набор </w:t>
      </w:r>
      <w:r>
        <w:rPr>
          <w:i/>
          <w:iCs/>
        </w:rPr>
        <w:t>исходных признаков</w:t>
      </w:r>
      <w:r>
        <w:rPr/>
        <w:t xml:space="preserve"> были включены среднее значение МЧКК ( признаков), среднеквадратичное отклонение МЧКК ( признаков), среднее от первой и второй производных от МЧКК (признаков), их среднеквадратическое отклонение (), а также коэффициент асимметрии, эксцесс и межквантильный размах (по  признаков для каждой характеристики соответственно). Таким образом, для каждого аудиофайла мы получаем  -компонентный вектор надсегментных признаков МЧКК. Использовагние таких </w:t>
      </w:r>
      <w:r>
        <w:rPr>
          <w:rFonts w:cs="Times New Roman"/>
        </w:rPr>
        <w:t>статистических показателей как skewness, kurtosis и interquantile range, а также первой и второй произовных от МЧКК обусловлено стремеление наиболее полно охватить характеристики аудиосигнала.</w:t>
      </w:r>
    </w:p>
    <w:p>
      <w:pPr>
        <w:pStyle w:val="Normal"/>
        <w:spacing w:lineRule="auto" w:line="240" w:before="0" w:after="0"/>
        <w:contextualSpacing/>
        <w:rPr>
          <w:rFonts w:cs="Times New Roman"/>
        </w:rPr>
      </w:pPr>
      <w:r>
        <w:rPr>
          <w:rFonts w:cs="Times New Roman"/>
        </w:rPr>
        <w:t>Полученный базовый набор признаков далее подавался на вход системе, которая включала в себя метод Lasso для ранжирования признаков и отбора оптимального подмножества характеристик, как было сказано выше.</w:t>
      </w:r>
    </w:p>
    <w:p>
      <w:pPr>
        <w:pStyle w:val="Style21"/>
        <w:spacing w:lineRule="auto" w:line="240"/>
        <w:ind w:firstLine="680" w:left="0"/>
        <w:rPr>
          <w:sz w:val="22"/>
          <w:szCs w:val="22"/>
        </w:rPr>
      </w:pPr>
      <w:r>
        <w:rPr>
          <w:color w:themeColor="text1" w:val="000000"/>
          <w:sz w:val="22"/>
          <w:szCs w:val="22"/>
        </w:rP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635</wp:posOffset>
                </wp:positionV>
                <wp:extent cx="635000" cy="635000"/>
                <wp:effectExtent l="0" t="0" r="0" b="0"/>
                <wp:wrapNone/>
                <wp:docPr id="3" name="_x0000_tole_rId40"/>
                <a:graphic xmlns:a="http://schemas.openxmlformats.org/drawingml/2006/main">
                  <a:graphicData uri="http://schemas.microsoft.com/office/word/2010/wordprocessingShape">
                    <wps:wsp>
                      <wps:cNvSpPr/>
                      <wps:nvSpPr>
                        <wps:cNvPr id="4" name=""/>
                        <wps:cNvSpPr/>
                      </wps:nvSpPr>
                      <wps:spPr>
                        <a:xfrm>
                          <a:off x="0" y="0"/>
                          <a:ext cx="635040" cy="635040"/>
                        </a:xfrm>
                        <a:prstGeom prst="rect">
                          <a:avLst/>
                        </a:prstGeom>
                        <a:noFill/>
                        <a:ln w="0">
                          <a:noFill/>
                        </a:ln>
                      </wps:spPr>
                      <wps:bodyPr/>
                    </wps:wsp>
                  </a:graphicData>
                </a:graphic>
              </wp:anchor>
            </w:drawing>
          </mc:Choice>
          <mc:Fallback>
            <w:pict>
              <v:rect id="shape_0" ID="_x0000_tole_rId40"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Для тестирования классификатора использовался метод перекрестной проверки по </w:t>
      </w:r>
      <w:r>
        <mc:AlternateContent>
          <mc:Choice Requires="wps">
            <w:drawing>
              <wp:anchor behindDoc="0" distT="0" distB="0" distL="635" distR="0" simplePos="0" locked="0" layoutInCell="1" allowOverlap="1" relativeHeight="6">
                <wp:simplePos x="0" y="0"/>
                <wp:positionH relativeFrom="column">
                  <wp:posOffset>635</wp:posOffset>
                </wp:positionH>
                <wp:positionV relativeFrom="paragraph">
                  <wp:posOffset>635</wp:posOffset>
                </wp:positionV>
                <wp:extent cx="635000" cy="635000"/>
                <wp:effectExtent l="0" t="0" r="0" b="0"/>
                <wp:wrapNone/>
                <wp:docPr id="5" name="_x0000_tole_rId3"/>
                <a:graphic xmlns:a="http://schemas.openxmlformats.org/drawingml/2006/main">
                  <a:graphicData uri="http://schemas.microsoft.com/office/word/2010/wordprocessingShape">
                    <wps:wsp>
                      <wps:cNvSpPr/>
                      <wps:nvSpPr>
                        <wps:cNvPr id="6" name=""/>
                        <wps:cNvSpPr/>
                      </wps:nvSpPr>
                      <wps:spPr>
                        <a:xfrm>
                          <a:off x="0" y="0"/>
                          <a:ext cx="635040" cy="635040"/>
                        </a:xfrm>
                        <a:prstGeom prst="rect">
                          <a:avLst/>
                        </a:prstGeom>
                        <a:noFill/>
                        <a:ln w="0">
                          <a:noFill/>
                        </a:ln>
                      </wps:spPr>
                      <wps:bodyPr/>
                    </wps:wsp>
                  </a:graphicData>
                </a:graphic>
              </wp:anchor>
            </w:drawing>
          </mc:Choice>
          <mc:Fallback>
            <w:pict>
              <v:rect id="shape_0" ID="_x0000_tole_rId3"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114300" distR="0" simplePos="0" locked="0" layoutInCell="1" allowOverlap="1" relativeHeight="13">
                <wp:simplePos x="0" y="0"/>
                <wp:positionH relativeFrom="column">
                  <wp:posOffset>635</wp:posOffset>
                </wp:positionH>
                <wp:positionV relativeFrom="paragraph">
                  <wp:posOffset>635</wp:posOffset>
                </wp:positionV>
                <wp:extent cx="635000" cy="635000"/>
                <wp:effectExtent l="635" t="0" r="0" b="0"/>
                <wp:wrapNone/>
                <wp:docPr id="7" name="_x0000_tole_rId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_x0000_tole_rId5"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75pt;height:12.75pt;mso-wrap-distance-right:0pt" filled="f" o:ole="">
            <v:imagedata r:id="rId7" o:title=""/>
          </v:shape>
          <o:OLEObject Type="Embed" ProgID="Equation.DSMT4" ShapeID="ole_rId6" DrawAspect="Content" ObjectID="_652933762" r:id="rId6"/>
        </w:object>
      </w:r>
      <w:r>
        <w:rPr>
          <w:color w:themeColor="text1" w:val="000000"/>
          <w:sz w:val="22"/>
          <w:szCs w:val="22"/>
        </w:rPr>
        <w:t xml:space="preserve"> блокам (</w:t>
      </w:r>
      <w:r>
        <w:rPr>
          <w:i/>
          <w:iCs/>
          <w:color w:themeColor="text1" w:val="000000"/>
          <w:sz w:val="22"/>
          <w:szCs w:val="22"/>
        </w:rPr>
        <w:t>k-fold cross-validation</w:t>
      </w:r>
      <w:r>
        <w:rPr>
          <w:color w:themeColor="text1" w:val="000000"/>
          <w:sz w:val="22"/>
          <w:szCs w:val="22"/>
        </w:rPr>
        <w:t xml:space="preserve">) [9], который заключается в следующем. </w:t>
      </w:r>
    </w:p>
    <w:p>
      <w:pPr>
        <w:pStyle w:val="Style21"/>
        <w:spacing w:lineRule="auto" w:line="240"/>
        <w:ind w:firstLine="680" w:left="0"/>
        <w:rPr>
          <w:sz w:val="22"/>
          <w:szCs w:val="22"/>
        </w:rPr>
      </w:pPr>
      <w:r>
        <w:rPr>
          <w:sz w:val="22"/>
          <w:szCs w:val="22"/>
        </w:rPr>
        <w:t xml:space="preserve">1) Разделить набор разбивается на </w:t>
      </w:r>
      <w:r>
        <w:rPr>
          <w:i/>
          <w:iCs/>
          <w:sz w:val="22"/>
          <w:szCs w:val="22"/>
        </w:rPr>
        <w:t>k</w:t>
      </w:r>
      <w:r>
        <w:rPr>
          <w:sz w:val="22"/>
          <w:szCs w:val="22"/>
        </w:rPr>
        <w:t xml:space="preserve"> блоков;</w:t>
      </w:r>
    </w:p>
    <w:p>
      <w:pPr>
        <w:pStyle w:val="Style21"/>
        <w:spacing w:lineRule="auto" w:line="240"/>
        <w:ind w:firstLine="680" w:left="0"/>
        <w:rPr>
          <w:sz w:val="22"/>
          <w:szCs w:val="22"/>
        </w:rPr>
      </w:pPr>
      <w:r>
        <w:rPr>
          <w:sz w:val="22"/>
          <w:szCs w:val="22"/>
        </w:rPr>
        <mc:AlternateContent>
          <mc:Choice Requires="wps">
            <w:drawing>
              <wp:anchor behindDoc="0" distT="0" distB="0" distL="0" distR="0" simplePos="0" locked="0" layoutInCell="1" allowOverlap="1" relativeHeight="4">
                <wp:simplePos x="0" y="0"/>
                <wp:positionH relativeFrom="column">
                  <wp:posOffset>635</wp:posOffset>
                </wp:positionH>
                <wp:positionV relativeFrom="paragraph">
                  <wp:posOffset>635</wp:posOffset>
                </wp:positionV>
                <wp:extent cx="635000" cy="635000"/>
                <wp:effectExtent l="0" t="0" r="0" b="0"/>
                <wp:wrapNone/>
                <wp:docPr id="8" name="_x0000_tole_rId42"/>
                <a:graphic xmlns:a="http://schemas.openxmlformats.org/drawingml/2006/main">
                  <a:graphicData uri="http://schemas.microsoft.com/office/word/2010/wordprocessingShape">
                    <wps:wsp>
                      <wps:cNvSpPr/>
                      <wps:nvSpPr>
                        <wps:cNvPr id="9" name=""/>
                        <wps:cNvSpPr/>
                      </wps:nvSpPr>
                      <wps:spPr>
                        <a:xfrm>
                          <a:off x="0" y="0"/>
                          <a:ext cx="635040" cy="635040"/>
                        </a:xfrm>
                        <a:prstGeom prst="rect">
                          <a:avLst/>
                        </a:prstGeom>
                        <a:noFill/>
                        <a:ln w="0">
                          <a:noFill/>
                        </a:ln>
                      </wps:spPr>
                      <wps:bodyPr/>
                    </wps:wsp>
                  </a:graphicData>
                </a:graphic>
              </wp:anchor>
            </w:drawing>
          </mc:Choice>
          <mc:Fallback>
            <w:pict>
              <v:rect id="shape_0" ID="_x0000_tole_rId42"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2) В цикле для </w:t>
      </w:r>
      <w:r>
        <mc:AlternateContent>
          <mc:Choice Requires="wps">
            <w:drawing>
              <wp:anchor behindDoc="0" distT="0" distB="0" distL="635" distR="0" simplePos="0" locked="0" layoutInCell="1" allowOverlap="1" relativeHeight="7">
                <wp:simplePos x="0" y="0"/>
                <wp:positionH relativeFrom="column">
                  <wp:posOffset>635</wp:posOffset>
                </wp:positionH>
                <wp:positionV relativeFrom="paragraph">
                  <wp:posOffset>635</wp:posOffset>
                </wp:positionV>
                <wp:extent cx="635000" cy="635000"/>
                <wp:effectExtent l="0" t="0" r="0" b="0"/>
                <wp:wrapNone/>
                <wp:docPr id="10" name="Shape5"/>
                <a:graphic xmlns:a="http://schemas.openxmlformats.org/drawingml/2006/main">
                  <a:graphicData uri="http://schemas.microsoft.com/office/word/2010/wordprocessingShape">
                    <wps:wsp>
                      <wps:cNvSpPr/>
                      <wps:nvSpPr>
                        <wps:cNvPr id="11" name="Shape5"/>
                        <wps:cNvSpPr/>
                      </wps:nvSpPr>
                      <wps:spPr>
                        <a:xfrm>
                          <a:off x="0" y="0"/>
                          <a:ext cx="635040" cy="635040"/>
                        </a:xfrm>
                        <a:prstGeom prst="rect">
                          <a:avLst/>
                        </a:prstGeom>
                        <a:noFill/>
                        <a:ln w="0">
                          <a:noFill/>
                        </a:ln>
                      </wps:spPr>
                      <wps:bodyPr/>
                    </wps:wsp>
                  </a:graphicData>
                </a:graphic>
              </wp:anchor>
            </w:drawing>
          </mc:Choice>
          <mc:Fallback>
            <w:pict>
              <v:rect id="shape_0" ID="Shape5"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114300" distR="0" simplePos="0" locked="0" layoutInCell="1" allowOverlap="1" relativeHeight="14">
                <wp:simplePos x="0" y="0"/>
                <wp:positionH relativeFrom="column">
                  <wp:posOffset>635</wp:posOffset>
                </wp:positionH>
                <wp:positionV relativeFrom="paragraph">
                  <wp:posOffset>635</wp:posOffset>
                </wp:positionV>
                <wp:extent cx="635000" cy="635000"/>
                <wp:effectExtent l="635" t="0" r="0" b="0"/>
                <wp:wrapNone/>
                <wp:docPr id="12" name=""/>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pt;height:14.25pt;mso-wrap-distance-right:0pt" filled="f" o:ole="">
            <v:imagedata r:id="rId9" o:title=""/>
          </v:shape>
          <o:OLEObject Type="Embed" ProgID="Equation.DSMT4" ShapeID="ole_rId8" DrawAspect="Content" ObjectID="_850156927" r:id="rId8"/>
        </w:object>
      </w:r>
      <w:r>
        <w:rPr>
          <w:sz w:val="22"/>
          <w:szCs w:val="22"/>
        </w:rPr>
        <w:t xml:space="preserve"> выполняются следующие операции:</w:t>
      </w:r>
    </w:p>
    <w:p>
      <w:pPr>
        <w:pStyle w:val="Style21"/>
        <w:spacing w:lineRule="auto" w:line="240"/>
        <w:ind w:firstLine="680" w:left="0"/>
        <w:rPr>
          <w:sz w:val="22"/>
          <w:szCs w:val="22"/>
        </w:rPr>
      </w:pPr>
      <w:r>
        <w:rPr>
          <w:sz w:val="22"/>
          <w:szCs w:val="22"/>
        </w:rPr>
        <mc:AlternateContent>
          <mc:Choice Requires="wps">
            <w:drawing>
              <wp:anchor behindDoc="0" distT="0" distB="0" distL="0" distR="0" simplePos="0" locked="0" layoutInCell="1" allowOverlap="1" relativeHeight="5">
                <wp:simplePos x="0" y="0"/>
                <wp:positionH relativeFrom="column">
                  <wp:posOffset>635</wp:posOffset>
                </wp:positionH>
                <wp:positionV relativeFrom="paragraph">
                  <wp:posOffset>635</wp:posOffset>
                </wp:positionV>
                <wp:extent cx="635000" cy="635000"/>
                <wp:effectExtent l="0" t="0" r="0" b="0"/>
                <wp:wrapNone/>
                <wp:docPr id="13" name="_x0000_tole_rId44"/>
                <a:graphic xmlns:a="http://schemas.openxmlformats.org/drawingml/2006/main">
                  <a:graphicData uri="http://schemas.microsoft.com/office/word/2010/wordprocessingShape">
                    <wps:wsp>
                      <wps:cNvSpPr/>
                      <wps:nvSpPr>
                        <wps:cNvPr id="14" name=""/>
                        <wps:cNvSpPr/>
                      </wps:nvSpPr>
                      <wps:spPr>
                        <a:xfrm>
                          <a:off x="0" y="0"/>
                          <a:ext cx="635040" cy="635040"/>
                        </a:xfrm>
                        <a:prstGeom prst="rect">
                          <a:avLst/>
                        </a:prstGeom>
                        <a:noFill/>
                        <a:ln w="0">
                          <a:noFill/>
                        </a:ln>
                      </wps:spPr>
                      <wps:bodyPr/>
                    </wps:wsp>
                  </a:graphicData>
                </a:graphic>
              </wp:anchor>
            </w:drawing>
          </mc:Choice>
          <mc:Fallback>
            <w:pict>
              <v:rect id="shape_0" ID="_x0000_tole_rId44" stroked="f" o:allowincell="f" style="position:absolute;margin-left:0.05pt;margin-top:0.05pt;width:49.95pt;height:49.95pt;mso-wrap-style:none;v-text-anchor:middle">
                <v:fill o:detectmouseclick="t" on="false"/>
                <v:stroke color="#3465a4" joinstyle="round" endcap="flat"/>
                <w10:wrap type="none"/>
              </v:rect>
            </w:pict>
          </mc:Fallback>
        </mc:AlternateContent>
        <w:t xml:space="preserve">– </w:t>
      </w:r>
      <w:r>
        <w:rPr>
          <w:sz w:val="22"/>
          <w:szCs w:val="22"/>
        </w:rPr>
        <w:t xml:space="preserve">блок </w:t>
      </w:r>
      <w:r>
        <mc:AlternateContent>
          <mc:Choice Requires="wps">
            <w:drawing>
              <wp:anchor behindDoc="0" distT="0" distB="0" distL="635" distR="0" simplePos="0" locked="0" layoutInCell="1" allowOverlap="1" relativeHeight="8">
                <wp:simplePos x="0" y="0"/>
                <wp:positionH relativeFrom="column">
                  <wp:posOffset>635</wp:posOffset>
                </wp:positionH>
                <wp:positionV relativeFrom="paragraph">
                  <wp:posOffset>635</wp:posOffset>
                </wp:positionV>
                <wp:extent cx="635000" cy="635000"/>
                <wp:effectExtent l="0" t="0" r="0" b="0"/>
                <wp:wrapNone/>
                <wp:docPr id="15" name="_x0000_tole_rId7"/>
                <a:graphic xmlns:a="http://schemas.openxmlformats.org/drawingml/2006/main">
                  <a:graphicData uri="http://schemas.microsoft.com/office/word/2010/wordprocessingShape">
                    <wps:wsp>
                      <wps:cNvSpPr/>
                      <wps:nvSpPr>
                        <wps:cNvPr id="16" name=""/>
                        <wps:cNvSpPr/>
                      </wps:nvSpPr>
                      <wps:spPr>
                        <a:xfrm>
                          <a:off x="0" y="0"/>
                          <a:ext cx="635040" cy="635040"/>
                        </a:xfrm>
                        <a:prstGeom prst="rect">
                          <a:avLst/>
                        </a:prstGeom>
                        <a:noFill/>
                        <a:ln w="0">
                          <a:noFill/>
                        </a:ln>
                      </wps:spPr>
                      <wps:bodyPr/>
                    </wps:wsp>
                  </a:graphicData>
                </a:graphic>
              </wp:anchor>
            </w:drawing>
          </mc:Choice>
          <mc:Fallback>
            <w:pict>
              <v:rect id="shape_0" ID="_x0000_tole_rId7"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114300" distR="0" simplePos="0" locked="0" layoutInCell="1" allowOverlap="1" relativeHeight="15">
                <wp:simplePos x="0" y="0"/>
                <wp:positionH relativeFrom="column">
                  <wp:posOffset>635</wp:posOffset>
                </wp:positionH>
                <wp:positionV relativeFrom="paragraph">
                  <wp:posOffset>635</wp:posOffset>
                </wp:positionV>
                <wp:extent cx="635000" cy="635000"/>
                <wp:effectExtent l="635" t="0" r="0" b="0"/>
                <wp:wrapNone/>
                <wp:docPr id="17" name="_x0000_tole_rId9"/>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9"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75pt;height:12pt;mso-wrap-distance-right:0pt" filled="f" o:ole="">
            <v:imagedata r:id="rId11" o:title=""/>
          </v:shape>
          <o:OLEObject Type="Embed" ProgID="Equation.DSMT4" ShapeID="ole_rId10" DrawAspect="Content" ObjectID="_1339497844" r:id="rId10"/>
        </w:object>
      </w:r>
      <w:r>
        <w:rPr>
          <w:sz w:val="22"/>
          <w:szCs w:val="22"/>
        </w:rPr>
        <w:t xml:space="preserve"> устанавливается в качестве тестового набора данных (</w:t>
      </w:r>
      <w:r>
        <w:rPr>
          <w:i/>
          <w:iCs/>
          <w:sz w:val="22"/>
          <w:szCs w:val="22"/>
        </w:rPr>
        <w:t>test data</w:t>
      </w:r>
      <w:r>
        <w:rPr>
          <w:sz w:val="22"/>
          <w:szCs w:val="22"/>
        </w:rPr>
        <w:t>)</w:t>
      </w:r>
    </w:p>
    <w:p>
      <w:pPr>
        <w:pStyle w:val="Style21"/>
        <w:spacing w:lineRule="auto" w:line="240"/>
        <w:ind w:firstLine="680" w:left="0"/>
        <w:rPr>
          <w:sz w:val="22"/>
          <w:szCs w:val="22"/>
        </w:rPr>
      </w:pPr>
      <w:r>
        <w:rPr>
          <w:sz w:val="22"/>
          <w:szCs w:val="22"/>
        </w:rPr>
        <w:t xml:space="preserve">– </w:t>
      </w:r>
      <w:r>
        <w:rPr>
          <w:sz w:val="22"/>
          <w:szCs w:val="22"/>
        </w:rPr>
        <w:t>оставшиеся блоки принимаются как тренировочные данных (</w:t>
      </w:r>
      <w:r>
        <w:rPr>
          <w:i/>
          <w:iCs/>
          <w:sz w:val="22"/>
          <w:szCs w:val="22"/>
        </w:rPr>
        <w:t>train data</w:t>
      </w:r>
      <w:r>
        <w:rPr>
          <w:sz w:val="22"/>
          <w:szCs w:val="22"/>
        </w:rPr>
        <w:t>)</w:t>
      </w:r>
    </w:p>
    <w:p>
      <w:pPr>
        <w:pStyle w:val="Style21"/>
        <w:spacing w:lineRule="auto" w:line="240"/>
        <w:ind w:firstLine="680" w:left="0"/>
        <w:rPr>
          <w:sz w:val="22"/>
          <w:szCs w:val="22"/>
        </w:rPr>
      </w:pPr>
      <w:r>
        <w:rPr>
          <w:sz w:val="22"/>
          <w:szCs w:val="22"/>
        </w:rPr>
        <w:t xml:space="preserve">– </w:t>
      </w:r>
      <w:r>
        <w:rPr>
          <w:sz w:val="22"/>
          <w:szCs w:val="22"/>
        </w:rPr>
        <w:t>выполняется обучение модели классификатора на тренировочных и оценивоется ее эффективность на тестовых данных</w:t>
      </w:r>
    </w:p>
    <w:p>
      <w:pPr>
        <w:pStyle w:val="Style21"/>
        <w:spacing w:lineRule="auto" w:line="240"/>
        <w:ind w:firstLine="680" w:left="0"/>
        <w:rPr>
          <w:sz w:val="22"/>
          <w:szCs w:val="22"/>
        </w:rPr>
      </w:pPr>
      <w:r>
        <w:rPr>
          <w:sz w:val="22"/>
          <w:szCs w:val="22"/>
        </w:rPr>
        <w:t xml:space="preserve">– </w:t>
      </w:r>
      <w:r>
        <w:rPr>
          <w:sz w:val="22"/>
          <w:szCs w:val="22"/>
        </w:rPr>
        <w:t xml:space="preserve">сохранение результатов классификации для данных из тестового набора; </w:t>
      </w:r>
    </w:p>
    <w:p>
      <w:pPr>
        <w:pStyle w:val="Style21"/>
        <w:spacing w:lineRule="auto" w:line="240"/>
        <w:ind w:firstLine="680" w:left="0"/>
        <w:rPr>
          <w:sz w:val="22"/>
          <w:szCs w:val="22"/>
        </w:rPr>
      </w:pPr>
      <w:r>
        <w:rPr>
          <w:sz w:val="22"/>
          <w:szCs w:val="22"/>
        </w:rPr>
        <w:t xml:space="preserve">– </w:t>
      </w:r>
      <w:r>
        <w:rPr>
          <w:sz w:val="22"/>
          <w:szCs w:val="22"/>
        </w:rPr>
        <w:t>сброс параметров модели до исходного состояния для следующей итерации.</w:t>
      </w:r>
    </w:p>
    <w:p>
      <w:pPr>
        <w:pStyle w:val="Style21"/>
        <w:spacing w:lineRule="auto" w:line="240"/>
        <w:ind w:firstLine="680" w:left="0"/>
        <w:rPr>
          <w:sz w:val="22"/>
          <w:szCs w:val="22"/>
        </w:rPr>
      </w:pPr>
      <w:r>
        <w:rPr>
          <w:sz w:val="22"/>
          <w:szCs w:val="22"/>
        </w:rPr>
        <w:t>3) Расчет оценки эффективности модели на основе сохраненных результатов классификации данных.</w:t>
      </w:r>
    </w:p>
    <w:p>
      <w:pPr>
        <w:pStyle w:val="Style21"/>
        <w:spacing w:lineRule="auto" w:line="240"/>
        <w:ind w:firstLine="680" w:left="0"/>
        <w:rPr>
          <w:sz w:val="22"/>
          <w:szCs w:val="22"/>
        </w:rPr>
      </w:pPr>
      <w:r>
        <w:rPr>
          <w:sz w:val="22"/>
          <w:szCs w:val="22"/>
        </w:rPr>
        <w:t>В данной работе данных были разбиты на блоки следующим образом (в скобках указаны номера актеров):</w:t>
      </w:r>
    </w:p>
    <w:p>
      <w:pPr>
        <w:pStyle w:val="Style21"/>
        <w:spacing w:lineRule="auto" w:line="240"/>
        <w:ind w:firstLine="680" w:left="0"/>
        <w:rPr>
          <w:sz w:val="22"/>
          <w:szCs w:val="22"/>
        </w:rPr>
      </w:pPr>
      <w:r>
        <w:rPr>
          <w:sz w:val="22"/>
          <w:szCs w:val="22"/>
        </w:rPr>
        <w:t>- блок 0: (2, 5, 14, 15, 16);</w:t>
      </w:r>
    </w:p>
    <w:p>
      <w:pPr>
        <w:pStyle w:val="Style21"/>
        <w:spacing w:lineRule="auto" w:line="240"/>
        <w:ind w:firstLine="680" w:left="0"/>
        <w:rPr>
          <w:sz w:val="22"/>
          <w:szCs w:val="22"/>
        </w:rPr>
      </w:pPr>
      <w:r>
        <w:rPr>
          <w:sz w:val="22"/>
          <w:szCs w:val="22"/>
        </w:rPr>
        <w:t>- блок 1: (3, 6, 7, 13, 18);</w:t>
      </w:r>
    </w:p>
    <w:p>
      <w:pPr>
        <w:pStyle w:val="Style21"/>
        <w:spacing w:lineRule="auto" w:line="240"/>
        <w:ind w:firstLine="680" w:left="0"/>
        <w:rPr>
          <w:sz w:val="22"/>
          <w:szCs w:val="22"/>
        </w:rPr>
      </w:pPr>
      <w:r>
        <w:rPr>
          <w:sz w:val="22"/>
          <w:szCs w:val="22"/>
        </w:rPr>
        <w:t>- блок 2: (10, 11, 12, 19, 20);</w:t>
      </w:r>
    </w:p>
    <w:p>
      <w:pPr>
        <w:pStyle w:val="Style21"/>
        <w:spacing w:lineRule="auto" w:line="240"/>
        <w:ind w:firstLine="680" w:left="0"/>
        <w:rPr>
          <w:sz w:val="22"/>
          <w:szCs w:val="22"/>
        </w:rPr>
      </w:pPr>
      <w:r>
        <w:rPr>
          <w:sz w:val="22"/>
          <w:szCs w:val="22"/>
        </w:rPr>
        <w:t>- блок 3: (8, 17, 21, 23, 24);</w:t>
      </w:r>
    </w:p>
    <w:p>
      <w:pPr>
        <w:pStyle w:val="Style21"/>
        <w:spacing w:lineRule="auto" w:line="240"/>
        <w:ind w:firstLine="680" w:left="0"/>
        <w:rPr>
          <w:sz w:val="22"/>
          <w:szCs w:val="22"/>
        </w:rPr>
      </w:pPr>
      <w:r>
        <w:rPr>
          <w:sz w:val="22"/>
          <w:szCs w:val="22"/>
        </w:rPr>
        <w:t>- блок 4: (1, 4, 9, 22).</w:t>
      </w:r>
    </w:p>
    <w:p>
      <w:pPr>
        <w:pStyle w:val="Style21"/>
        <w:spacing w:lineRule="auto" w:line="240"/>
        <w:ind w:firstLine="680" w:left="0"/>
        <w:rPr>
          <w:sz w:val="22"/>
          <w:szCs w:val="22"/>
        </w:rPr>
      </w:pPr>
      <w:r>
        <w:rPr>
          <w:rFonts w:cs="Times New Roman"/>
          <w:color w:val="000000"/>
          <w:sz w:val="22"/>
          <w:szCs w:val="22"/>
        </w:rPr>
        <w:t xml:space="preserve">Такой порядок разбиения был предложен в </w:t>
      </w:r>
      <w:r>
        <w:rPr>
          <w:rFonts w:cs="Times New Roman"/>
          <w:color w:themeColor="text1" w:val="000000"/>
          <w:sz w:val="22"/>
          <w:szCs w:val="22"/>
        </w:rPr>
        <w:t>[4].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i/>
          <w:i/>
          <w:iCs/>
        </w:rPr>
      </w:pPr>
      <w:r>
        <w:rPr>
          <w:rFonts w:cs="Times New Roman"/>
          <w:b/>
          <w:bCs/>
          <w:i/>
          <w:iCs/>
        </w:rPr>
        <w:t>Набор данных RAVDESS.</w:t>
      </w:r>
    </w:p>
    <w:p>
      <w:pPr>
        <w:pStyle w:val="Normal"/>
        <w:spacing w:lineRule="auto" w:line="240" w:before="0" w:after="0"/>
        <w:contextualSpacing/>
        <w:rPr>
          <w:rFonts w:cs="Times New Roman"/>
        </w:rPr>
      </w:pPr>
      <w:r>
        <w:rPr>
          <w:rFonts w:cs="Times New Roman"/>
        </w:rPr>
        <w:t>Для проведения нашего исследования мы использовали набор данных Ryerson Audio-Visual Database of Emotional Speech and Song (RAVDESS) [10]. RAVDESS предоставляет уникальную возможность исследования эмоциональных аспектов речи, содержа записи от 24 актеров (12 мужчин и 12 женщин), включая 104 разнообразных высказывания на каждого актера (60 речевых и 44 песенных). В контексте нашей работы, мы ограничились использованием речевых высказываний из RAVDESS, что составило 1440 аудиофайлов в формате wav (16 бит, 48 кГц) с учетом двойной записи каждой вокализации. Этот набор данных обеспечивает широкий спектр эмоциональных состояний, включая нейтральность, спокойствие, счастье, грусть, гнев, страх, удивление и отвращение. Важно подчеркнуть, что эмоциональные состояния были представлены на двух уровнях громкости, что улучшает обучение моделей в условиях повседневного разнообразия эмоций в реальных сценариях общения.</w:t>
      </w:r>
    </w:p>
    <w:p>
      <w:pPr>
        <w:pStyle w:val="Normal"/>
        <w:spacing w:lineRule="auto" w:line="240" w:before="0" w:after="0"/>
        <w:contextualSpacing/>
        <w:rPr>
          <w:rFonts w:cs="Times New Roman"/>
        </w:rPr>
      </w:pPr>
      <w:r>
        <w:rPr>
          <w:rFonts w:cs="Times New Roman"/>
        </w:rPr>
        <w:t>Данный датасет обладает контролируемыми условиями записи, разнообразием дикторов и эмоций, а также высоким качеством данных, что делает его надежным инструментом для анализа эмоций в речи.</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b/>
          <w:bCs/>
        </w:rPr>
      </w:pPr>
      <w:r>
        <w:rPr>
          <w:b/>
          <w:bCs/>
          <w:shd w:fill="auto" w:val="clear"/>
        </w:rPr>
        <w:t>5</w:t>
      </w:r>
      <w:r>
        <w:rPr>
          <w:b/>
          <w:bCs/>
          <w:shd w:fill="auto" w:val="clear"/>
        </w:rPr>
        <w:t xml:space="preserve">. </w:t>
      </w:r>
      <w:r>
        <w:rPr>
          <w:rFonts w:cs="Times New Roman"/>
          <w:b/>
          <w:bCs/>
          <w:shd w:fill="auto" w:val="clear"/>
        </w:rPr>
        <w:t>Модель классификации</w:t>
      </w:r>
    </w:p>
    <w:p>
      <w:pPr>
        <w:pStyle w:val="Normal"/>
        <w:spacing w:lineRule="auto" w:line="240" w:before="0" w:after="0"/>
        <w:contextualSpacing/>
        <w:rPr>
          <w:rFonts w:cs="Times New Roman"/>
        </w:rPr>
      </w:pPr>
      <w:r>
        <w:rPr>
          <w:rFonts w:cs="Times New Roman"/>
        </w:rPr>
        <w:t xml:space="preserve">В качестве </w:t>
      </w:r>
      <w:r>
        <w:rPr>
          <w:rFonts w:cs="Times New Roman"/>
        </w:rPr>
        <w:t xml:space="preserve">основного </w:t>
      </w:r>
      <w:r>
        <w:rPr>
          <w:rFonts w:cs="Times New Roman"/>
        </w:rPr>
        <w:t>классификатора используется модель на основе линейного дискриминантного анализа.</w:t>
      </w:r>
    </w:p>
    <w:p>
      <w:pPr>
        <w:pStyle w:val="Normal"/>
        <w:spacing w:lineRule="auto" w:line="240" w:before="0" w:after="0"/>
        <w:contextualSpacing/>
        <w:rPr>
          <w:rFonts w:cs="Times New Roman"/>
        </w:rPr>
      </w:pPr>
      <w:r>
        <w:rPr>
          <w:rFonts w:cs="Times New Roman"/>
        </w:rPr>
        <w:t>Линейный дискриминантный анализ (ЛДА) — это статистический метод машинного обучения, который направлен на поиск линейных комбинаций признаков, наиболее эффективно разделяющих данные на различные классы. Принцип работы ЛДА заключается в поиске такого линейного преобразования признаков, которое максимизирует отношение межклассовой дисперсии к внутриклассовой дисперсии. Это достигается путем нахождения оптимальных весовых коэффициентов для линейной комбинации признаков, которые обеспечивают максимальное разделение между классами данных.</w:t>
      </w:r>
    </w:p>
    <w:p>
      <w:pPr>
        <w:pStyle w:val="Normal"/>
        <w:spacing w:lineRule="auto" w:line="240" w:before="0" w:after="0"/>
        <w:contextualSpacing/>
        <w:rPr>
          <w:rFonts w:cs="Times New Roman"/>
        </w:rPr>
      </w:pPr>
      <w:r>
        <w:rPr>
          <w:rFonts w:cs="Times New Roman"/>
        </w:rPr>
        <w:t>Для дополнительной оценки результатов эксперимента, а также для проведения сравнительного анализа также был использован метод опорных векторов с линейным ядром.</w:t>
      </w:r>
    </w:p>
    <w:p>
      <w:pPr>
        <w:pStyle w:val="Normal"/>
        <w:spacing w:lineRule="auto" w:line="240" w:before="0" w:after="0"/>
        <w:contextualSpacing/>
        <w:rPr>
          <w:rFonts w:cs="Times New Roman"/>
        </w:rPr>
      </w:pPr>
      <w:r>
        <w:rPr>
          <w:rFonts w:cs="Times New Roman"/>
        </w:rPr>
        <w:t>Метод опорных векторов(МОВ) - это алгоритм машинного обучения, который используется для задач классификации и регрессии. Он основан на поиске оптимальной гиперплоскости, которая разделяет данные на два класса. В случае линейного ядра МОВ стремится найти линейную гиперплоскость, которая максимально разделяет классы в пространстве признаков. Это достигается путем максимизации ширины зазора между классами, что обеспечивает лучшую обобщающую способность модели. Таким образом, МОВ с линейным ядром ищет оптимальное разделение данных в исходном признаковом пространстве без необходимости явного преобразования признаков.</w:t>
      </w:r>
    </w:p>
    <w:p>
      <w:pPr>
        <w:pStyle w:val="Normal"/>
        <w:spacing w:lineRule="auto" w:line="240" w:before="0" w:after="0"/>
        <w:contextualSpacing/>
        <w:rPr>
          <w:b/>
          <w:bCs/>
        </w:rPr>
      </w:pPr>
      <w:r>
        <w:rPr>
          <w:b/>
          <w:bCs/>
        </w:rPr>
      </w:r>
    </w:p>
    <w:p>
      <w:pPr>
        <w:pStyle w:val="Normal"/>
        <w:spacing w:lineRule="auto" w:line="240" w:before="0" w:after="0"/>
        <w:contextualSpacing/>
        <w:rPr>
          <w:b/>
          <w:bCs/>
        </w:rPr>
      </w:pPr>
      <w:r>
        <w:rPr>
          <w:rFonts w:cs="Times New Roman"/>
          <w:b/>
          <w:bCs/>
          <w:shd w:fill="auto" w:val="clear"/>
        </w:rPr>
        <w:t>6</w:t>
      </w:r>
      <w:r>
        <w:rPr>
          <w:rFonts w:cs="Times New Roman"/>
          <w:b/>
          <w:bCs/>
          <w:shd w:fill="auto" w:val="clear"/>
        </w:rPr>
        <w:t>. Результаты</w:t>
      </w:r>
      <w:r>
        <w:rPr>
          <w:rFonts w:cs="Times New Roman"/>
          <w:b/>
          <w:bCs/>
        </w:rPr>
        <w:t xml:space="preserve"> экспериментов</w:t>
      </w:r>
    </w:p>
    <w:p>
      <w:pPr>
        <w:pStyle w:val="Normal"/>
        <w:spacing w:lineRule="auto" w:line="240" w:before="0" w:after="0"/>
        <w:contextualSpacing/>
        <w:rPr>
          <w:rFonts w:cs="Times New Roman"/>
        </w:rPr>
      </w:pPr>
      <w:r>
        <w:rPr>
          <w:rFonts w:cs="Times New Roman"/>
        </w:rPr>
        <w:t>На первом этапе эксперимента мы провели процедуру переопределения и нормализации данных. Далее, для каждой эмоции мы использовали метод LASSO для ранжирования признаков в порядке их важности для классификации. Для этого мы обучили модель LASSO на различных значениях параметра регуляризации и выбрали оптимальные признаки, которые наилучшим образом коррелируют с каждой из рассматриваемых эмоций.</w:t>
      </w:r>
    </w:p>
    <w:p>
      <w:pPr>
        <w:pStyle w:val="Normal"/>
        <w:spacing w:lineRule="auto" w:line="240" w:before="0" w:after="0"/>
        <w:contextualSpacing/>
        <w:rPr>
          <w:rFonts w:cs="Times New Roman"/>
        </w:rPr>
      </w:pPr>
      <w:r>
        <w:rPr>
          <w:rFonts w:cs="Times New Roman"/>
        </w:rPr>
        <w:t>Дополнительно стоит отметить, что в процессе упорядочивания и оптимизации количества признаков большая часть удаленных характеристик связана с изначально извлеченными мел-кепстральными коэффициентами. В то же время, первая и вторая производные, среднеквадратическое отклонение, а также коэффициенты асимметрии, эксцесса и межквантильный размах, вычисленные на основе исходных мел-кепстральных коэффициентов, почти не были затронуты в процессе отбора признаков. Это свидетельствует о высокой информативности указанных характеристик и их важной роли в распознавании эмоциональных состояний на основе аудиоданных. На рис. 4 проиллюстрирован процесс изменения количества признаков в зависимости от значения лямбды:</w:t>
      </w:r>
    </w:p>
    <w:p>
      <w:pPr>
        <w:pStyle w:val="Normal"/>
        <w:spacing w:lineRule="auto" w:line="240" w:before="0" w:after="0"/>
        <w:contextualSpacing/>
        <w:rPr>
          <w:rFonts w:cs="Times New Roman"/>
        </w:rPr>
      </w:pPr>
      <w:r>
        <w:rPr>
          <w:rFonts w:cs="Times New Roman"/>
        </w:rPr>
        <w:drawing>
          <wp:anchor behindDoc="0" distT="0" distB="0" distL="0" distR="0" simplePos="0" locked="0" layoutInCell="0" allowOverlap="1" relativeHeight="12">
            <wp:simplePos x="0" y="0"/>
            <wp:positionH relativeFrom="column">
              <wp:posOffset>828675</wp:posOffset>
            </wp:positionH>
            <wp:positionV relativeFrom="paragraph">
              <wp:posOffset>88265</wp:posOffset>
            </wp:positionV>
            <wp:extent cx="4102735" cy="307657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2"/>
                    <a:stretch>
                      <a:fillRect/>
                    </a:stretch>
                  </pic:blipFill>
                  <pic:spPr bwMode="auto">
                    <a:xfrm>
                      <a:off x="0" y="0"/>
                      <a:ext cx="4102735" cy="3076575"/>
                    </a:xfrm>
                    <a:prstGeom prst="rect">
                      <a:avLst/>
                    </a:prstGeom>
                  </pic:spPr>
                </pic:pic>
              </a:graphicData>
            </a:graphic>
          </wp:anchor>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ind w:hanging="0"/>
        <w:contextualSpacing/>
        <w:rPr>
          <w:rFonts w:cs="Times New Roman"/>
        </w:rPr>
      </w:pPr>
      <w:r>
        <w:rPr>
          <w:rFonts w:cs="Times New Roman"/>
        </w:rPr>
      </w:r>
    </w:p>
    <w:p>
      <w:pPr>
        <w:pStyle w:val="Normal"/>
        <w:spacing w:lineRule="auto" w:line="240" w:before="0" w:after="0"/>
        <w:ind w:hanging="0"/>
        <w:contextualSpacing/>
        <w:rPr>
          <w:rFonts w:cs="Times New Roman"/>
        </w:rPr>
      </w:pPr>
      <w:r>
        <w:rPr>
          <w:rFonts w:cs="Times New Roman"/>
        </w:rPr>
        <w:t xml:space="preserve"> </w:t>
      </w:r>
    </w:p>
    <w:p>
      <w:pPr>
        <w:pStyle w:val="Style15"/>
        <w:spacing w:before="0" w:after="0"/>
        <w:rPr>
          <w:b/>
          <w:bCs/>
        </w:rPr>
      </w:pPr>
      <w:r>
        <w:rPr>
          <w:b/>
          <w:bCs/>
        </w:rPr>
      </w:r>
    </w:p>
    <w:p>
      <w:pPr>
        <w:pStyle w:val="Style15"/>
        <w:spacing w:before="0" w:after="0"/>
        <w:rPr/>
      </w:pPr>
      <w:r>
        <w:rPr>
          <w:b/>
          <w:bCs/>
        </w:rPr>
        <w:t>Рис. 4.</w:t>
      </w:r>
      <w:r>
        <w:rPr/>
        <w:t xml:space="preserve">  Размер вектора признаков в засимости от значения лямбды</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 xml:space="preserve">Затем мы применили метод анализа дискриминантных признаков (LDA) для оценки классификационной эффективности на основе отобранных признаков. Для каждой эмоции мы последовательно добавляли признаки в модель LDA и оценивали её производительность с помощью метрики UAR (Unweighted Average Recall) на кросс-валидации по оставшимся наблюдениям. </w:t>
      </w:r>
      <w:r>
        <w:rPr>
          <w:rFonts w:cs="Times New Roman"/>
        </w:rPr>
        <w:t>Аналогичным образов был применен МОВ с линейным ядром.</w:t>
      </w:r>
    </w:p>
    <w:p>
      <w:pPr>
        <w:pStyle w:val="Normal"/>
        <w:spacing w:lineRule="auto" w:line="240" w:before="0" w:after="0"/>
        <w:contextualSpacing/>
        <w:rPr>
          <w:rFonts w:cs="Times New Roman"/>
        </w:rPr>
      </w:pPr>
      <w:r>
        <w:rPr>
          <w:rFonts w:cs="Times New Roman"/>
        </w:rPr>
        <w:t>Наконец, мы провели анализ ошибок классификации с помощью матрицы спутанности и оценили общую производительность модели на основе метрики UAR.</w:t>
      </w:r>
    </w:p>
    <w:p>
      <w:pPr>
        <w:pStyle w:val="Normal"/>
        <w:spacing w:lineRule="auto" w:line="240" w:before="0" w:after="0"/>
        <w:contextualSpacing/>
        <w:rPr>
          <w:rFonts w:cs="Times New Roman"/>
        </w:rPr>
      </w:pPr>
      <w:r>
        <w:rPr>
          <w:rFonts w:cs="Times New Roman"/>
        </w:rPr>
        <w:t xml:space="preserve">В итоге, после процедуры отбора признаков из изначального набора, состоящего из 306 характеристик, оставлено </w:t>
      </w:r>
      <w:r>
        <w:rPr>
          <w:rFonts w:cs="Times New Roman"/>
          <w:shd w:fill="auto" w:val="clear"/>
        </w:rPr>
        <w:t>205</w:t>
      </w:r>
      <w:r>
        <w:rPr>
          <w:rFonts w:cs="Times New Roman"/>
        </w:rPr>
        <w:t xml:space="preserve"> признаков при относительном сохранении точности классификатора </w:t>
      </w:r>
      <w:r>
        <w:rPr>
          <w:rFonts w:cs="Times New Roman"/>
        </w:rPr>
        <w:t>в случае с ЛДА и 208 признаков в случае с МОВ</w:t>
      </w:r>
      <w:r>
        <w:rPr>
          <w:rFonts w:cs="Times New Roman"/>
        </w:rPr>
        <w:t>. Этот результат демонстрирует значительное уменьшение размерности признакового пространства, что является важным шагом в оптимизации аналитических процессов. Одновременно удалось сохранить высокий уровень классификационной точности, что подчеркивает эффективность примененной методологии отбора признаков.</w:t>
      </w:r>
    </w:p>
    <w:p>
      <w:pPr>
        <w:pStyle w:val="Normal"/>
        <w:spacing w:lineRule="auto" w:line="240" w:before="0" w:after="0"/>
        <w:contextualSpacing/>
        <w:rPr>
          <w:rFonts w:cs="Times New Roman"/>
        </w:rPr>
      </w:pPr>
      <w:r>
        <w:rPr>
          <w:rFonts w:cs="Times New Roman"/>
        </w:rPr>
        <w:t>Уменьшение размерности признакового пространства приводит к снижению вычислительной нагрузки и улучшению обобщающей способности классификатора. Это позволяет эффективнее обрабатывать и анализировать данные, что особенно важно в контексте ресурсозатратных задач, таких как анализ эмоций на основе звуковых данных. Более того, сохранение высокой классификационной точности при сокращении числа признаков подчеркивает информативность отобранных характеристик и их значимость для распознавания эмоциональных состояний.</w:t>
      </w:r>
    </w:p>
    <w:p>
      <w:pPr>
        <w:pStyle w:val="Normal"/>
        <w:spacing w:lineRule="auto" w:line="240" w:before="0" w:after="0"/>
        <w:contextualSpacing/>
        <w:rPr>
          <w:rFonts w:cs="Times New Roman"/>
        </w:rPr>
      </w:pPr>
      <w:r>
        <w:rPr>
          <w:rFonts w:cs="Times New Roman"/>
        </w:rPr>
        <w:t>Таким образом, данное исследование демонстрирует успешное сбалансированное сочетание между снижением размерности данных и сохранением качества классификации, что является важным вкладом в развитие методов обработки и анализа данных в области распознавания эмоций.</w:t>
      </w:r>
    </w:p>
    <w:p>
      <w:pPr>
        <w:pStyle w:val="Normal"/>
        <w:spacing w:lineRule="auto" w:line="240" w:before="0" w:after="0"/>
        <w:contextualSpacing/>
        <w:rPr>
          <w:rFonts w:cs="Times New Roman"/>
        </w:rPr>
      </w:pPr>
      <w:r>
        <w:rPr>
          <w:rFonts w:cs="Times New Roman"/>
        </w:rPr>
        <w:t xml:space="preserve">Этот эксперимент позволяет нам понять, какие аспекты речи наиболее информативны для распознавания различных эмоциональных состояний, что имеет важное значение для развития систем распознавания эмоций на основе звука. </w:t>
      </w:r>
    </w:p>
    <w:p>
      <w:pPr>
        <w:pStyle w:val="Normal"/>
        <w:spacing w:lineRule="auto" w:line="240" w:before="0" w:after="0"/>
        <w:contextualSpacing/>
        <w:rPr>
          <w:rFonts w:cs="Times New Roman"/>
        </w:rPr>
      </w:pPr>
      <w:r>
        <w:rPr/>
        <w:t>Результаты эксперимента приведены в таблице 1.</w:t>
      </w:r>
    </w:p>
    <w:p>
      <w:pPr>
        <w:pStyle w:val="Style22"/>
        <w:jc w:val="center"/>
        <w:rPr>
          <w:b/>
          <w:bCs/>
        </w:rPr>
      </w:pPr>
      <w:r>
        <w:rPr>
          <w:b/>
          <w:bCs/>
        </w:rPr>
      </w:r>
    </w:p>
    <w:p>
      <w:pPr>
        <w:pStyle w:val="Style22"/>
        <w:jc w:val="center"/>
        <w:rPr/>
      </w:pPr>
      <w:r>
        <w:rPr>
          <w:b/>
          <w:bCs/>
        </w:rPr>
        <w:t xml:space="preserve">Таблица 1. </w:t>
      </w:r>
      <w:r>
        <w:rPr/>
        <w:t>Результирующий UAR для классификатор</w:t>
      </w:r>
      <w:r>
        <w:rPr/>
        <w:t>ов</w:t>
      </w:r>
      <w:r>
        <w:rPr/>
        <w:t xml:space="preserve"> на основе ЛДА </w:t>
      </w:r>
      <w:r>
        <w:rPr/>
        <w:t>и МОВ (линейное ядро)</w:t>
      </w:r>
    </w:p>
    <w:p>
      <w:pPr>
        <w:pStyle w:val="Style22"/>
        <w:jc w:val="center"/>
        <w:rPr>
          <w:lang w:val="en-US"/>
        </w:rPr>
      </w:pPr>
      <w:r>
        <w:rPr/>
        <w:t>с использованием признаков отобранных с помощью Лассо-ранкинга</w:t>
      </w:r>
    </w:p>
    <w:p>
      <w:pPr>
        <w:pStyle w:val="Style22"/>
        <w:jc w:val="center"/>
        <w:rPr>
          <w:b/>
          <w:bCs/>
          <w:lang w:val="en-US"/>
        </w:rPr>
      </w:pPr>
      <w:r>
        <w:rPr>
          <w:b/>
          <w:bCs/>
          <w:lang w:val="en-US"/>
        </w:rPr>
        <w:t xml:space="preserve">Table 1. </w:t>
      </w:r>
      <w:r>
        <w:rPr>
          <w:lang w:val="en-US"/>
        </w:rPr>
        <w:t xml:space="preserve">Resulting UAR for the LDA-based </w:t>
      </w:r>
      <w:r>
        <w:rPr>
          <w:lang w:val="en-US"/>
        </w:rPr>
        <w:t>and SVM-based (linear kernel)</w:t>
      </w:r>
      <w:r>
        <w:rPr>
          <w:lang w:val="en-US"/>
        </w:rPr>
        <w:t xml:space="preserve"> classifier</w:t>
      </w:r>
      <w:r>
        <w:rPr>
          <w:lang w:val="en-US"/>
        </w:rPr>
        <w:t>s</w:t>
      </w:r>
      <w:r>
        <w:rPr>
          <w:lang w:val="en-US"/>
        </w:rPr>
        <w:t xml:space="preserve"> using features selected via Lasso ranking</w:t>
      </w:r>
    </w:p>
    <w:p>
      <w:pPr>
        <w:pStyle w:val="Normal"/>
        <w:jc w:val="center"/>
        <w:rPr>
          <w:b/>
          <w:bCs/>
          <w:lang w:val="en-US"/>
        </w:rPr>
      </w:pPr>
      <w:r>
        <w:rPr>
          <w:b/>
          <w:bCs/>
          <w:lang w:val="en-US"/>
        </w:rPr>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1007"/>
        <w:gridCol w:w="3029"/>
        <w:gridCol w:w="5034"/>
      </w:tblGrid>
      <w:tr>
        <w:trPr/>
        <w:tc>
          <w:tcPr>
            <w:tcW w:w="1007" w:type="dxa"/>
            <w:tcBorders>
              <w:top w:val="single" w:sz="6" w:space="0" w:color="000000"/>
              <w:bottom w:val="single" w:sz="6" w:space="0" w:color="000000"/>
            </w:tcBorders>
          </w:tcPr>
          <w:p>
            <w:pPr>
              <w:pStyle w:val="TableContents"/>
              <w:jc w:val="center"/>
              <w:rPr/>
            </w:pPr>
            <w:r>
              <w:rPr>
                <w:rFonts w:ascii="Liberation Serif" w:hAnsi="Liberation Serif"/>
                <w:color w:val="000000"/>
              </w:rPr>
              <w:t>Классификатор</w:t>
            </w:r>
          </w:p>
        </w:tc>
        <w:tc>
          <w:tcPr>
            <w:tcW w:w="3029" w:type="dxa"/>
            <w:tcBorders>
              <w:top w:val="single" w:sz="6" w:space="0" w:color="000000"/>
              <w:bottom w:val="single" w:sz="6" w:space="0" w:color="000000"/>
            </w:tcBorders>
          </w:tcPr>
          <w:p>
            <w:pPr>
              <w:pStyle w:val="TableContents"/>
              <w:jc w:val="center"/>
              <w:rPr/>
            </w:pPr>
            <w:r>
              <w:rPr>
                <w:rFonts w:ascii="Liberation Serif" w:hAnsi="Liberation Serif"/>
                <w:color w:val="000000"/>
              </w:rPr>
              <w:t>Полный набора признаков (306)</w:t>
            </w:r>
          </w:p>
        </w:tc>
        <w:tc>
          <w:tcPr>
            <w:tcW w:w="5034" w:type="dxa"/>
            <w:tcBorders>
              <w:top w:val="single" w:sz="6" w:space="0" w:color="000000"/>
              <w:bottom w:val="single" w:sz="6" w:space="0" w:color="000000"/>
            </w:tcBorders>
          </w:tcPr>
          <w:p>
            <w:pPr>
              <w:pStyle w:val="TableContents"/>
              <w:jc w:val="center"/>
              <w:rPr/>
            </w:pPr>
            <w:r>
              <w:rPr>
                <w:rFonts w:ascii="Liberation Serif" w:hAnsi="Liberation Serif"/>
                <w:color w:val="000000"/>
              </w:rPr>
              <w:t>Набор признаков отобранный с помощью Lasso Ranking</w:t>
            </w:r>
          </w:p>
        </w:tc>
      </w:tr>
      <w:tr>
        <w:trPr/>
        <w:tc>
          <w:tcPr>
            <w:tcW w:w="1007"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color w:val="000000"/>
              </w:rPr>
              <w:t>ЛДА</w:t>
            </w:r>
          </w:p>
        </w:tc>
        <w:tc>
          <w:tcPr>
            <w:tcW w:w="3029" w:type="dxa"/>
            <w:tcBorders>
              <w:bottom w:val="single" w:sz="6" w:space="0" w:color="000000"/>
            </w:tcBorders>
          </w:tcPr>
          <w:p>
            <w:pPr>
              <w:pStyle w:val="TableContents"/>
              <w:jc w:val="center"/>
              <w:rPr/>
            </w:pPr>
            <w:r>
              <mc:AlternateContent>
                <mc:Choice Requires="wps">
                  <w:drawing>
                    <wp:anchor behindDoc="0" distT="0" distB="0" distL="0" distR="0" simplePos="0" locked="0" layoutInCell="1" allowOverlap="1" relativeHeight="9">
                      <wp:simplePos x="0" y="0"/>
                      <wp:positionH relativeFrom="column">
                        <wp:posOffset>635</wp:posOffset>
                      </wp:positionH>
                      <wp:positionV relativeFrom="paragraph">
                        <wp:posOffset>635</wp:posOffset>
                      </wp:positionV>
                      <wp:extent cx="635000" cy="635000"/>
                      <wp:effectExtent l="0" t="0" r="0" b="0"/>
                      <wp:wrapNone/>
                      <wp:docPr id="19" name="_x0000_tole_rId108"/>
                      <a:graphic xmlns:a="http://schemas.openxmlformats.org/drawingml/2006/main">
                        <a:graphicData uri="http://schemas.microsoft.com/office/word/2010/wordprocessingShape">
                          <wps:wsp>
                            <wps:cNvSpPr/>
                            <wps:nvSpPr>
                              <wps:cNvPr id="20" name=""/>
                              <wps:cNvSpPr/>
                            </wps:nvSpPr>
                            <wps:spPr>
                              <a:xfrm>
                                <a:off x="0" y="0"/>
                                <a:ext cx="635040" cy="635040"/>
                              </a:xfrm>
                              <a:prstGeom prst="rect">
                                <a:avLst/>
                              </a:prstGeom>
                              <a:noFill/>
                              <a:ln w="0">
                                <a:noFill/>
                              </a:ln>
                            </wps:spPr>
                            <wps:bodyPr/>
                          </wps:wsp>
                        </a:graphicData>
                      </a:graphic>
                    </wp:anchor>
                  </w:drawing>
                </mc:Choice>
                <mc:Fallback>
                  <w:pict>
                    <v:rect id="shape_0" ID="_x0000_tole_rId108" stroked="f" o:allowincell="t" style="position:absolute;margin-left:0.05pt;margin-top:0.05pt;width:49.95pt;height:49.95pt;mso-wrap-style:none;v-text-anchor:middle">
                      <v:fill o:detectmouseclick="t" on="false"/>
                      <v:stroke color="#3465a4" joinstyle="round" endcap="flat"/>
                      <w10:wrap type="none"/>
                    </v:rect>
                  </w:pict>
                </mc:Fallback>
              </mc:AlternateContent>
            </w:r>
            <w:r>
              <w:rPr>
                <w:rFonts w:ascii="Liberation Serif" w:hAnsi="Liberation Serif"/>
                <w:color w:val="000000"/>
              </w:rPr>
              <w:t>0,460</w:t>
            </w:r>
          </w:p>
        </w:tc>
        <w:tc>
          <w:tcPr>
            <w:tcW w:w="5034" w:type="dxa"/>
            <w:tcBorders>
              <w:bottom w:val="single" w:sz="6" w:space="0" w:color="000000"/>
            </w:tcBorders>
          </w:tcPr>
          <w:p>
            <w:pPr>
              <w:pStyle w:val="TableContents"/>
              <w:jc w:val="center"/>
              <w:rPr>
                <w:b/>
                <w:bCs/>
              </w:rPr>
            </w:pPr>
            <w:r>
              <mc:AlternateContent>
                <mc:Choice Requires="wps">
                  <w:drawing>
                    <wp:anchor behindDoc="0" distT="0" distB="0" distL="0" distR="0" simplePos="0" locked="0" layoutInCell="1" allowOverlap="1" relativeHeight="10">
                      <wp:simplePos x="0" y="0"/>
                      <wp:positionH relativeFrom="column">
                        <wp:posOffset>635</wp:posOffset>
                      </wp:positionH>
                      <wp:positionV relativeFrom="paragraph">
                        <wp:posOffset>635</wp:posOffset>
                      </wp:positionV>
                      <wp:extent cx="635000" cy="635000"/>
                      <wp:effectExtent l="0" t="0" r="0" b="0"/>
                      <wp:wrapNone/>
                      <wp:docPr id="21" name="_x0000_tole_rId110"/>
                      <a:graphic xmlns:a="http://schemas.openxmlformats.org/drawingml/2006/main">
                        <a:graphicData uri="http://schemas.microsoft.com/office/word/2010/wordprocessingShape">
                          <wps:wsp>
                            <wps:cNvSpPr/>
                            <wps:nvSpPr>
                              <wps:cNvPr id="22" name=""/>
                              <wps:cNvSpPr/>
                            </wps:nvSpPr>
                            <wps:spPr>
                              <a:xfrm>
                                <a:off x="0" y="0"/>
                                <a:ext cx="635040" cy="635040"/>
                              </a:xfrm>
                              <a:prstGeom prst="rect">
                                <a:avLst/>
                              </a:prstGeom>
                              <a:noFill/>
                              <a:ln w="0">
                                <a:noFill/>
                              </a:ln>
                            </wps:spPr>
                            <wps:bodyPr/>
                          </wps:wsp>
                        </a:graphicData>
                      </a:graphic>
                    </wp:anchor>
                  </w:drawing>
                </mc:Choice>
                <mc:Fallback>
                  <w:pict>
                    <v:rect id="shape_0" ID="_x0000_tole_rId110" stroked="f" o:allowincell="t" style="position:absolute;margin-left:0.05pt;margin-top:0.05pt;width:49.95pt;height:49.95pt;mso-wrap-style:none;v-text-anchor:middle">
                      <v:fill o:detectmouseclick="t" on="false"/>
                      <v:stroke color="#3465a4" joinstyle="round" endcap="flat"/>
                      <w10:wrap type="none"/>
                    </v:rect>
                  </w:pict>
                </mc:Fallback>
              </mc:AlternateContent>
            </w:r>
            <w:r>
              <w:rPr>
                <w:rFonts w:ascii="Liberation Serif" w:hAnsi="Liberation Serif"/>
                <w:b/>
                <w:bCs/>
                <w:color w:val="000000"/>
              </w:rPr>
              <w:t>0,484</w:t>
            </w:r>
          </w:p>
          <w:p>
            <w:pPr>
              <w:pStyle w:val="TableContents"/>
              <w:jc w:val="center"/>
              <w:rPr>
                <w:b/>
                <w:bCs/>
              </w:rPr>
            </w:pPr>
            <w:r>
              <w:rPr>
                <w:rFonts w:ascii="Liberation Serif" w:hAnsi="Liberation Serif"/>
                <w:b/>
                <w:bCs/>
                <w:color w:val="000000"/>
              </w:rPr>
              <w:t>2</w:t>
            </w:r>
            <w:r>
              <w:rPr>
                <w:rFonts w:ascii="Liberation Serif" w:hAnsi="Liberation Serif"/>
                <w:b/>
                <w:bCs/>
                <w:color w:val="000000"/>
              </w:rPr>
              <w:t>05 признаков</w:t>
            </w:r>
          </w:p>
        </w:tc>
      </w:tr>
      <w:tr>
        <w:trPr>
          <w:trHeight w:val="359" w:hRule="atLeast"/>
        </w:trPr>
        <w:tc>
          <w:tcPr>
            <w:tcW w:w="1007"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color w:val="000000"/>
              </w:rPr>
              <w:t>МОВ (линейное ядро)</w:t>
            </w:r>
          </w:p>
        </w:tc>
        <w:tc>
          <w:tcPr>
            <w:tcW w:w="3029"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color w:val="000000"/>
              </w:rPr>
              <w:t>0.456 (С = 0.004)</w:t>
            </w:r>
          </w:p>
        </w:tc>
        <w:tc>
          <w:tcPr>
            <w:tcW w:w="5034" w:type="dxa"/>
            <w:tcBorders>
              <w:bottom w:val="single" w:sz="6" w:space="0" w:color="000000"/>
            </w:tcBorders>
          </w:tcPr>
          <w:p>
            <w:pPr>
              <w:pStyle w:val="TableContents"/>
              <w:jc w:val="center"/>
              <w:rPr>
                <w:b/>
                <w:bCs/>
              </w:rPr>
            </w:pPr>
            <w:r>
              <w:rPr>
                <w:b/>
                <w:bCs/>
              </w:rPr>
              <w:t xml:space="preserve">0.473 </w:t>
            </w:r>
            <w:r>
              <w:rPr>
                <w:rFonts w:ascii="Liberation Serif" w:hAnsi="Liberation Serif"/>
                <w:b/>
                <w:bCs/>
                <w:color w:val="000000"/>
              </w:rPr>
              <w:t>(С = 0.008)</w:t>
            </w:r>
          </w:p>
          <w:p>
            <w:pPr>
              <w:pStyle w:val="TableContents"/>
              <w:jc w:val="center"/>
              <w:rPr>
                <w:b/>
                <w:bCs/>
              </w:rPr>
            </w:pPr>
            <w:r>
              <w:rPr>
                <w:rFonts w:ascii="Liberation Serif" w:hAnsi="Liberation Serif"/>
                <w:b/>
                <w:bCs/>
                <w:color w:val="000000"/>
              </w:rPr>
              <w:t>208 признаков</w:t>
            </w:r>
          </w:p>
        </w:tc>
      </w:tr>
    </w:tbl>
    <w:p>
      <w:pPr>
        <w:pStyle w:val="Style22"/>
        <w:jc w:val="center"/>
        <w:rPr>
          <w:b/>
          <w:bCs/>
          <w:lang w:val="en-US"/>
        </w:rPr>
      </w:pPr>
      <w:r>
        <w:rPr>
          <w:b/>
          <w:bCs/>
          <w:lang w:val="en-US"/>
        </w:rPr>
      </w:r>
    </w:p>
    <w:p>
      <w:pPr>
        <w:pStyle w:val="Style22"/>
        <w:spacing w:lineRule="auto" w:line="240" w:before="0" w:after="0"/>
        <w:contextualSpacing/>
        <w:rPr>
          <w:rFonts w:cs="Times New Roman"/>
        </w:rPr>
      </w:pPr>
      <w:r>
        <w:rPr>
          <w:rFonts w:cs="Times New Roman"/>
        </w:rPr>
        <w:t>На рис. 5 представлена матрица спутанности для лучшей модели. Анализ матрицы спутанности позволяет выявить важные закономерности в распознавании эмоций. Можно заметить, что наиболее часто неправильно классифицированной эмоцией является грусть (39%) и счастье (41%). Интересно, что «нейтральность» часто путается с «грустью» и «спокойствием», что позволяет предположить некоторое сходство их акустических характеристик. И наоборот, «гнев» имеет высокую точность распознавания (57%) и редко ошибочно классифицировалось как другая эмоция (за исключением отвращения),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pPr>
        <w:pStyle w:val="Style22"/>
        <w:spacing w:lineRule="auto" w:line="240" w:before="0" w:after="0"/>
        <w:contextualSpacing/>
        <w:rPr>
          <w:rFonts w:cs="Times New Roman"/>
        </w:rPr>
      </w:pPr>
      <w:r>
        <w:rPr>
          <w:rFonts w:cs="Times New Roman"/>
        </w:rPr>
        <w:drawing>
          <wp:anchor behindDoc="0" distT="0" distB="0" distL="0" distR="0" simplePos="0" locked="0" layoutInCell="0" allowOverlap="1" relativeHeight="11">
            <wp:simplePos x="0" y="0"/>
            <wp:positionH relativeFrom="column">
              <wp:posOffset>1035685</wp:posOffset>
            </wp:positionH>
            <wp:positionV relativeFrom="paragraph">
              <wp:posOffset>153670</wp:posOffset>
            </wp:positionV>
            <wp:extent cx="3688715" cy="3091815"/>
            <wp:effectExtent l="0" t="0" r="0" b="0"/>
            <wp:wrapSquare wrapText="largest"/>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13"/>
                    <a:stretch>
                      <a:fillRect/>
                    </a:stretch>
                  </pic:blipFill>
                  <pic:spPr bwMode="auto">
                    <a:xfrm>
                      <a:off x="0" y="0"/>
                      <a:ext cx="3688715" cy="3091815"/>
                    </a:xfrm>
                    <a:prstGeom prst="rect">
                      <a:avLst/>
                    </a:prstGeom>
                  </pic:spPr>
                </pic:pic>
              </a:graphicData>
            </a:graphic>
          </wp:anchor>
        </w:drawing>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22"/>
        <w:spacing w:lineRule="auto" w:line="240" w:before="0" w:after="0"/>
        <w:contextualSpacing/>
        <w:rPr>
          <w:rFonts w:cs="Times New Roman"/>
        </w:rPr>
      </w:pPr>
      <w:r>
        <w:rPr>
          <w:rFonts w:cs="Times New Roman"/>
        </w:rPr>
      </w:r>
    </w:p>
    <w:p>
      <w:pPr>
        <w:pStyle w:val="Style15"/>
        <w:spacing w:before="0" w:after="0"/>
        <w:rPr/>
      </w:pPr>
      <w:r>
        <w:rPr>
          <w:b/>
          <w:bCs/>
        </w:rPr>
        <w:t xml:space="preserve">Рис. 5. </w:t>
      </w:r>
      <w:r>
        <w:rPr/>
        <w:t>Матрица спутывания</w:t>
      </w:r>
    </w:p>
    <w:p>
      <w:pPr>
        <w:pStyle w:val="Style22"/>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pPr>
      <w:r>
        <w:rPr>
          <w:rFonts w:cs="Times New Roman"/>
          <w:b/>
          <w:bCs/>
          <w:shd w:fill="auto" w:val="clear"/>
        </w:rPr>
        <w:t>7. Заключение</w:t>
      </w:r>
    </w:p>
    <w:p>
      <w:pPr>
        <w:pStyle w:val="Normal"/>
        <w:spacing w:lineRule="auto" w:line="240" w:before="0" w:after="0"/>
        <w:contextualSpacing/>
        <w:rPr>
          <w:rFonts w:cs="Times New Roman"/>
        </w:rPr>
      </w:pPr>
      <w:r>
        <w:rPr>
          <w:rFonts w:cs="Times New Roman"/>
        </w:rPr>
        <w:t>Исследование, проведенное на основе анализа Ryerson Audio-Visual Database of Emotional Speech (RAVDES), позволило получить ценные результаты, подтверждающие эффективность методов распознавания эмоций в речи. Основываясь на анализе данных и результатов экспериментов, мы пришли к выводу, что эффективный отбор признаков играет ключевую роль в оптимизации методов распознавания эмоций в речи. Удалось продемонстрировать, что сохранение высокой классификационной точности при сокращении числа признаков позволяет значительно снизить вычислительную нагрузку и улучшить обобщающую способность классификатора.</w:t>
      </w:r>
    </w:p>
    <w:p>
      <w:pPr>
        <w:pStyle w:val="Normal"/>
        <w:spacing w:lineRule="auto" w:line="240" w:before="0" w:after="0"/>
        <w:contextualSpacing/>
        <w:rPr>
          <w:rFonts w:cs="Times New Roman"/>
        </w:rPr>
      </w:pPr>
      <w:r>
        <w:rPr>
          <w:rFonts w:cs="Times New Roman"/>
        </w:rPr>
        <w:t>Подчеркивается важность дальнейших исследований в этой области. В частности, существует потребность в расширении набора данных, что позволит провести более обширные и всесторонние исследования. Также важным направлением является оптимизация методов отбора признаков с целью улучшения производительности классификации и обеспечения более точного распознавания эмоций в речи.</w:t>
      </w:r>
    </w:p>
    <w:p>
      <w:pPr>
        <w:pStyle w:val="Normal"/>
        <w:spacing w:lineRule="auto" w:line="240" w:before="0" w:after="0"/>
        <w:contextualSpacing/>
        <w:rPr>
          <w:rFonts w:cs="Times New Roman"/>
        </w:rPr>
      </w:pPr>
      <w:r>
        <w:rPr>
          <w:rFonts w:cs="Times New Roman"/>
        </w:rPr>
        <w:t>В целом, 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этой области.</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jc w:val="center"/>
        <w:rPr/>
      </w:pPr>
      <w:r>
        <w:rPr>
          <w:rFonts w:cs="Times New Roman"/>
          <w:b/>
        </w:rPr>
        <w:t>Литература</w:t>
      </w:r>
    </w:p>
    <w:p>
      <w:pPr>
        <w:pStyle w:val="Normal"/>
        <w:numPr>
          <w:ilvl w:val="0"/>
          <w:numId w:val="1"/>
        </w:numPr>
        <w:ind w:hanging="369" w:left="369"/>
        <w:rPr>
          <w:spacing w:val="-4"/>
          <w:lang w:val="en-US"/>
        </w:rPr>
      </w:pPr>
      <w:r>
        <w:rPr>
          <w:spacing w:val="-4"/>
          <w:lang w:val="en-US"/>
        </w:rPr>
        <w:t xml:space="preserve">Issa D., M. Demirci F., Yazici A. Speech Emotion Recognition with Deep Convolutional Neural Networks.  </w:t>
      </w:r>
      <w:r>
        <w:rPr>
          <w:spacing w:val="-4"/>
        </w:rPr>
        <w:t>Biomedical Signal Processing and Control, vol. 59, 2020.</w:t>
      </w:r>
    </w:p>
    <w:p>
      <w:pPr>
        <w:pStyle w:val="Normal"/>
        <w:numPr>
          <w:ilvl w:val="0"/>
          <w:numId w:val="1"/>
        </w:numPr>
        <w:ind w:hanging="369" w:left="369"/>
        <w:rPr>
          <w:lang w:val="en-US"/>
        </w:rPr>
      </w:pPr>
      <w:r>
        <w:rPr>
          <w:rFonts w:cs="Times New Roman"/>
          <w:spacing w:val="-4"/>
          <w:lang w:val="en-US"/>
        </w:rPr>
        <w:t>On C. K., Pandiyan P. M., Yaacob S., and Saudi A. Mel-Frequency Cepstral Coefficient Analysis in Speech Recognition.  2006 International Conference on Computing &amp; Informatics, 2006, pp. 1–5.</w:t>
      </w:r>
    </w:p>
    <w:p>
      <w:pPr>
        <w:pStyle w:val="Normal"/>
        <w:numPr>
          <w:ilvl w:val="0"/>
          <w:numId w:val="1"/>
        </w:numPr>
        <w:ind w:hanging="369" w:left="369"/>
        <w:rPr>
          <w:lang w:val="en-US"/>
        </w:rPr>
      </w:pPr>
      <w:r>
        <w:rPr>
          <w:rFonts w:cs="Times New Roman"/>
          <w:spacing w:val="-4"/>
          <w:lang w:val="en-US"/>
        </w:rPr>
        <w:t>Multimodal Emotion Recognition on RAVDESS Dataset Using Transfer Learning/ C. Luna-Jiménez, D. Griol, Z. Callejas, R. Kleinlein, J.M. Montero, F. Fernández-Martínez // Sensors. – 2021. – vol. 21. – pp. 1 – 29.</w:t>
      </w:r>
    </w:p>
    <w:p>
      <w:pPr>
        <w:pStyle w:val="Normal"/>
        <w:numPr>
          <w:ilvl w:val="0"/>
          <w:numId w:val="1"/>
        </w:numPr>
        <w:ind w:hanging="369" w:left="369"/>
        <w:rPr/>
      </w:pPr>
      <w:r>
        <w:rPr/>
        <w:t>Флах П. Машинное обучение. Наука и искусство построения алгоритмов, которые извлевают знания из данных / пер. с англ. А.А. Слинкина. М.: ДМК Пресс, 2015. 400 с.</w:t>
      </w:r>
    </w:p>
    <w:p>
      <w:pPr>
        <w:pStyle w:val="Normal"/>
        <w:numPr>
          <w:ilvl w:val="0"/>
          <w:numId w:val="1"/>
        </w:numPr>
        <w:ind w:hanging="369" w:left="369"/>
        <w:rPr/>
      </w:pPr>
      <w:r>
        <w:rPr>
          <w:lang w:val="en-US"/>
        </w:rPr>
        <w:t xml:space="preserve">Huang S. H. Supervised feature selection: A tutorial //Artif. </w:t>
      </w:r>
      <w:r>
        <w:rPr/>
        <w:t>Intell. Res. – 2015. – Т. 4. – №. 2. – С. 22-37.</w:t>
      </w:r>
    </w:p>
    <w:p>
      <w:pPr>
        <w:pStyle w:val="Normal"/>
        <w:numPr>
          <w:ilvl w:val="0"/>
          <w:numId w:val="1"/>
        </w:numPr>
        <w:ind w:hanging="369" w:left="369"/>
        <w:rPr/>
      </w:pPr>
      <w:r>
        <w:rPr/>
        <w:t>Джеймс Г. и др. Введение в статистическое обучение с примерами на языке R / Г. Джеймс, Д. Уиттон, Т. Хасти, Р. Тибширани //М.: ДМК Пресс, 2016. – 450 с.</w:t>
      </w:r>
    </w:p>
    <w:p>
      <w:pPr>
        <w:pStyle w:val="Normal"/>
        <w:numPr>
          <w:ilvl w:val="0"/>
          <w:numId w:val="1"/>
        </w:numPr>
        <w:ind w:hanging="369" w:left="369"/>
        <w:rPr/>
      </w:pPr>
      <w:r>
        <w:rPr>
          <w:lang w:val="en-US"/>
        </w:rPr>
        <w:t xml:space="preserve">Tsanas A. et al. Novel speech signal processing algorithms for high-accuracy classification of Parkinson's disease //IEEE transactions on biomedical engineering. – 2012. – </w:t>
      </w:r>
      <w:r>
        <w:rPr/>
        <w:t>Т</w:t>
      </w:r>
      <w:r>
        <w:rPr>
          <w:lang w:val="en-US"/>
        </w:rPr>
        <w:t xml:space="preserve">. 59. – №. </w:t>
      </w:r>
      <w:r>
        <w:rPr/>
        <w:t xml:space="preserve">5. – </w:t>
      </w:r>
      <w:r>
        <w:rPr>
          <w:lang w:val="en-US"/>
        </w:rPr>
        <w:t>P</w:t>
      </w:r>
      <w:r>
        <w:rPr/>
        <w:t>. 1264-1271.</w:t>
      </w:r>
    </w:p>
    <w:p>
      <w:pPr>
        <w:pStyle w:val="Normal"/>
        <w:numPr>
          <w:ilvl w:val="0"/>
          <w:numId w:val="1"/>
        </w:numPr>
        <w:ind w:hanging="369" w:left="369"/>
        <w:rPr/>
      </w:pPr>
      <w:r>
        <w:rPr/>
        <w:t>Лихачёв Д. С. и др. Комбинированный метод отбора информативных признаков для выявления речевых патологий по голосу //Доклады БГУИР. – 2023. – Т. 21. – №. 4. – С. 110-117.</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highlight w:val="none"/>
          <w:shd w:fill="auto" w:val="clear"/>
        </w:rPr>
      </w:pPr>
      <w:r>
        <w:rPr>
          <w:rFonts w:cs="Times New Roman"/>
          <w:shd w:fill="auto" w:val="clear"/>
        </w:rPr>
      </w:r>
    </w:p>
    <w:p>
      <w:pPr>
        <w:pStyle w:val="Title"/>
        <w:rPr>
          <w:highlight w:val="none"/>
          <w:shd w:fill="auto" w:val="clear"/>
        </w:rPr>
      </w:pPr>
      <w:r>
        <w:rPr>
          <w:shd w:fill="auto" w:val="clear"/>
          <w:lang w:val="en-US"/>
        </w:rPr>
        <w:t xml:space="preserve">METHOD for reducing the dimensionality of the feature space based on LASSO regression FOR </w:t>
      </w:r>
      <w:r>
        <w:rPr>
          <w:shd w:fill="auto" w:val="clear"/>
          <w:lang w:val="en-US"/>
        </w:rPr>
        <w:t>SPEECH EMOTION RECOGNITION PROBLEM</w:t>
      </w:r>
    </w:p>
    <w:p>
      <w:pPr>
        <w:pStyle w:val="Style14"/>
        <w:rPr>
          <w:highlight w:val="none"/>
          <w:shd w:fill="auto" w:val="clear"/>
        </w:rPr>
      </w:pPr>
      <w:r>
        <w:rPr>
          <w:shd w:fill="auto" w:val="clear"/>
          <w:lang w:val="en-US"/>
        </w:rPr>
        <w:t>Krasnoproshin</w:t>
      </w:r>
      <w:r>
        <w:rPr>
          <w:shd w:fill="auto" w:val="clear"/>
          <w:lang w:val="en-US"/>
        </w:rPr>
        <w:t xml:space="preserve"> </w:t>
      </w:r>
      <w:r>
        <w:rPr>
          <w:shd w:fill="auto" w:val="clear"/>
          <w:lang w:val="en-US"/>
        </w:rPr>
        <w:t>D</w:t>
      </w:r>
      <w:r>
        <w:rPr>
          <w:shd w:fill="auto" w:val="clear"/>
          <w:lang w:val="en-US"/>
        </w:rPr>
        <w:t>.</w:t>
      </w:r>
      <w:r>
        <w:rPr>
          <w:shd w:fill="auto" w:val="clear"/>
          <w:lang w:val="en-US"/>
        </w:rPr>
        <w:t>V</w:t>
      </w:r>
      <w:r>
        <w:rPr>
          <w:shd w:fill="auto" w:val="clear"/>
          <w:lang w:val="en-US"/>
        </w:rPr>
        <w:t>.,Vashkevich M.I.</w:t>
      </w:r>
    </w:p>
    <w:p>
      <w:pPr>
        <w:pStyle w:val="Normal"/>
        <w:spacing w:lineRule="auto" w:line="240" w:before="0" w:after="0"/>
        <w:contextualSpacing/>
        <w:jc w:val="right"/>
        <w:rPr>
          <w:rFonts w:cs="Times New Roman"/>
          <w:sz w:val="18"/>
          <w:szCs w:val="18"/>
          <w:highlight w:val="yellow"/>
          <w:lang w:val="en-US"/>
        </w:rPr>
      </w:pPr>
      <w:r>
        <w:rPr>
          <w:rFonts w:cs="Times New Roman"/>
          <w:sz w:val="18"/>
          <w:szCs w:val="18"/>
          <w:highlight w:val="yellow"/>
          <w:lang w:val="en-US"/>
        </w:rPr>
      </w:r>
    </w:p>
    <w:p>
      <w:pPr>
        <w:pStyle w:val="Normal"/>
        <w:spacing w:lineRule="auto" w:line="240" w:before="0" w:after="0"/>
        <w:contextualSpacing/>
        <w:jc w:val="center"/>
        <w:rPr>
          <w:highlight w:val="none"/>
          <w:shd w:fill="auto" w:val="clear"/>
        </w:rPr>
      </w:pPr>
      <w:r>
        <w:rPr>
          <w:rFonts w:cs="Times New Roman"/>
          <w:shd w:fill="auto" w:val="clear"/>
          <w:lang w:val="en-US"/>
        </w:rPr>
        <w:t>Belarusian State University of Informatics and Radioelectronics</w:t>
      </w:r>
    </w:p>
    <w:p>
      <w:pPr>
        <w:pStyle w:val="Normal"/>
        <w:spacing w:lineRule="auto" w:line="240" w:before="0" w:after="0"/>
        <w:contextualSpacing/>
        <w:jc w:val="center"/>
        <w:rPr/>
      </w:pPr>
      <w:r>
        <w:rPr>
          <w:rFonts w:cs="Times New Roman"/>
          <w:shd w:fill="auto" w:val="clear"/>
          <w:lang w:val="en-US"/>
        </w:rPr>
        <w:t>6, P. Brovki str., Computer Engineering Department, 220113, Minsk, Belarus,</w:t>
        <w:br/>
        <w:t xml:space="preserve">e-mail: </w:t>
      </w:r>
      <w:r>
        <w:rPr>
          <w:rFonts w:cs="Times New Roman"/>
          <w:shd w:fill="auto" w:val="clear"/>
          <w:lang w:val="en-US"/>
        </w:rPr>
        <w:t>daniil.krasnoproshin@gmail.com,</w:t>
      </w:r>
      <w:r>
        <w:rPr>
          <w:rFonts w:cs="Times New Roman"/>
          <w:shd w:fill="auto" w:val="clear"/>
          <w:lang w:val="en-US"/>
        </w:rPr>
        <w:t xml:space="preserve"> vashkevich</w:t>
      </w:r>
      <w:hyperlink r:id="rId14">
        <w:r>
          <w:rPr>
            <w:shd w:fill="auto" w:val="clear"/>
            <w:lang w:val="en-US"/>
          </w:rPr>
          <w:t>@bsuir.by</w:t>
        </w:r>
      </w:hyperlink>
    </w:p>
    <w:p>
      <w:pPr>
        <w:pStyle w:val="Normal"/>
        <w:spacing w:lineRule="auto" w:line="240" w:before="0" w:after="0"/>
        <w:contextualSpacing/>
        <w:jc w:val="center"/>
        <w:rPr>
          <w:rFonts w:cs="Times New Roman"/>
          <w:sz w:val="18"/>
          <w:szCs w:val="18"/>
          <w:highlight w:val="yellow"/>
          <w:lang w:val="en-US"/>
        </w:rPr>
      </w:pPr>
      <w:r>
        <w:rPr>
          <w:rFonts w:cs="Times New Roman"/>
          <w:sz w:val="18"/>
          <w:szCs w:val="18"/>
          <w:highlight w:val="yellow"/>
          <w:lang w:val="en-US"/>
        </w:rPr>
      </w:r>
    </w:p>
    <w:p>
      <w:pPr>
        <w:pStyle w:val="Normal"/>
        <w:spacing w:lineRule="auto" w:line="240"/>
        <w:ind w:hanging="0"/>
        <w:rPr>
          <w:highlight w:val="none"/>
          <w:shd w:fill="auto" w:val="clear"/>
        </w:rPr>
      </w:pPr>
      <w:r>
        <w:rPr>
          <w:rFonts w:cs="Times New Roman"/>
          <w:sz w:val="18"/>
          <w:szCs w:val="18"/>
          <w:shd w:fill="auto" w:val="clear"/>
          <w:lang w:val="en-US"/>
        </w:rPr>
        <w:t>The report focuses on the development of a dimensionality reduction method based on LASSO regression to enhance the e</w:t>
      </w:r>
      <w:r>
        <w:rPr>
          <w:rFonts w:cs="Times New Roman"/>
          <w:sz w:val="18"/>
          <w:szCs w:val="18"/>
          <w:shd w:fill="auto" w:val="clear"/>
          <w:lang w:val="en-US"/>
        </w:rPr>
        <w:t>f</w:t>
      </w:r>
      <w:r>
        <w:rPr>
          <w:rFonts w:cs="Times New Roman"/>
          <w:sz w:val="18"/>
          <w:szCs w:val="18"/>
          <w:shd w:fill="auto" w:val="clear"/>
          <w:lang w:val="en-US"/>
        </w:rPr>
        <w:t xml:space="preserve">fectiveness of </w:t>
      </w:r>
      <w:r>
        <w:rPr>
          <w:rFonts w:cs="Times New Roman"/>
          <w:sz w:val="18"/>
          <w:szCs w:val="18"/>
          <w:shd w:fill="auto" w:val="clear"/>
          <w:lang w:val="en-US"/>
        </w:rPr>
        <w:t>speech</w:t>
      </w:r>
      <w:r>
        <w:rPr>
          <w:rFonts w:cs="Times New Roman"/>
          <w:sz w:val="18"/>
          <w:szCs w:val="18"/>
          <w:shd w:fill="auto" w:val="clear"/>
          <w:lang w:val="en-US"/>
        </w:rPr>
        <w:t xml:space="preserve"> emotion recognition. Emotion recognition remains relevant in the advancement of computer vision and speech processing systems. The proposed method presents an innovative approach that automatically selects the most significant features for emotion classification, thus improving recognition accuracy and speed. The presentation covers the theoretical foundations of the method, its application to speech-based emotion recognition tasks, and the experimental results validating its effectiveness. This research contribution can be valuable for the development of more accurate and efficient emotion recognition systems, with practical applications in speech processing and interpersonal interaction.</w:t>
      </w:r>
    </w:p>
    <w:sectPr>
      <w:type w:val="nextPage"/>
      <w:pgSz w:w="11906" w:h="16838"/>
      <w:pgMar w:left="1418" w:right="1418" w:gutter="0" w:header="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6958"/>
    <w:pPr>
      <w:widowControl/>
      <w:suppressAutoHyphens w:val="false"/>
      <w:bidi w:val="0"/>
      <w:spacing w:lineRule="auto" w:line="276" w:before="0" w:after="0"/>
      <w:ind w:firstLine="284"/>
      <w:jc w:val="both"/>
    </w:pPr>
    <w:rPr>
      <w:rFonts w:ascii="Times New Roman" w:hAnsi="Times New Roman" w:eastAsia="Calibri" w:cs="" w:cstheme="minorBidi" w:eastAsiaTheme="minorHAnsi"/>
      <w:color w:val="auto"/>
      <w:kern w:val="0"/>
      <w:sz w:val="22"/>
      <w:szCs w:val="22"/>
      <w:lang w:val="ru-RU" w:eastAsia="en-US" w:bidi="ar-SA"/>
    </w:rPr>
  </w:style>
  <w:style w:type="paragraph" w:styleId="Heading1">
    <w:name w:val="Heading 1"/>
    <w:basedOn w:val="Normal"/>
    <w:next w:val="Normal"/>
    <w:uiPriority w:val="9"/>
    <w:qFormat/>
    <w:rsid w:val="000e01b3"/>
    <w:pPr>
      <w:spacing w:lineRule="auto" w:line="240" w:before="0" w:after="0"/>
      <w:contextualSpacing/>
      <w:outlineLvl w:val="0"/>
    </w:pPr>
    <w:rPr>
      <w:rFonts w:cs="Times New Roman"/>
      <w:b/>
    </w:rPr>
  </w:style>
  <w:style w:type="paragraph" w:styleId="Heading3">
    <w:name w:val="Heading 3"/>
    <w:basedOn w:val="Normal"/>
    <w:next w:val="Normal"/>
    <w:uiPriority w:val="9"/>
    <w:semiHidden/>
    <w:unhideWhenUsed/>
    <w:qFormat/>
    <w:rsid w:val="00f44bc6"/>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Style12" w:customStyle="1">
    <w:name w:val="Текст выноски Знак"/>
    <w:basedOn w:val="DefaultParagraphFont"/>
    <w:uiPriority w:val="99"/>
    <w:semiHidden/>
    <w:qFormat/>
    <w:rsid w:val="00230de3"/>
    <w:rPr>
      <w:rFonts w:ascii="Tahoma" w:hAnsi="Tahoma" w:cs="Tahoma"/>
      <w:sz w:val="16"/>
      <w:szCs w:val="16"/>
    </w:rPr>
  </w:style>
  <w:style w:type="character" w:styleId="PlaceholderText">
    <w:name w:val="Placeholder Text"/>
    <w:basedOn w:val="DefaultParagraphFont"/>
    <w:uiPriority w:val="99"/>
    <w:semiHidden/>
    <w:qFormat/>
    <w:rsid w:val="00ab363c"/>
    <w:rPr>
      <w:color w:val="808080"/>
    </w:rPr>
  </w:style>
  <w:style w:type="character" w:styleId="Bodytext2" w:customStyle="1">
    <w:name w:val="Body text (2)_"/>
    <w:basedOn w:val="DefaultParagraphFont"/>
    <w:link w:val="Bodytext21"/>
    <w:qFormat/>
    <w:rsid w:val="0051248b"/>
    <w:rPr>
      <w:rFonts w:ascii="Verdana" w:hAnsi="Verdana" w:eastAsia="Verdana" w:cs="Verdana"/>
      <w:sz w:val="16"/>
      <w:szCs w:val="16"/>
      <w:shd w:fill="FFFFFF" w:val="clear"/>
    </w:rPr>
  </w:style>
  <w:style w:type="character" w:styleId="Bodytext2Italic" w:customStyle="1">
    <w:name w:val="Body text (2) + Italic"/>
    <w:basedOn w:val="Bodytext2"/>
    <w:qFormat/>
    <w:rsid w:val="0051248b"/>
    <w:rPr>
      <w:rFonts w:ascii="Verdana" w:hAnsi="Verdana" w:eastAsia="Verdana" w:cs="Verdana"/>
      <w:i/>
      <w:iCs/>
      <w:color w:val="000000"/>
      <w:spacing w:val="0"/>
      <w:w w:val="100"/>
      <w:sz w:val="16"/>
      <w:szCs w:val="16"/>
      <w:shd w:fill="FFFFFF" w:val="clear"/>
      <w:lang w:val="ru-RU" w:eastAsia="ru-RU" w:bidi="ru-RU"/>
    </w:rPr>
  </w:style>
  <w:style w:type="character" w:styleId="Hyperlink">
    <w:name w:val="Hyperlink"/>
    <w:basedOn w:val="DefaultParagraphFont"/>
    <w:uiPriority w:val="99"/>
    <w:unhideWhenUsed/>
    <w:rsid w:val="00e35896"/>
    <w:rPr>
      <w:color w:themeColor="hyperlink" w:val="0000FF"/>
      <w:u w:val="single"/>
    </w:rPr>
  </w:style>
  <w:style w:type="character" w:styleId="Style13" w:customStyle="1">
    <w:name w:val="Название Знак"/>
    <w:basedOn w:val="DefaultParagraphFont"/>
    <w:uiPriority w:val="10"/>
    <w:qFormat/>
    <w:rsid w:val="000e01b3"/>
    <w:rPr>
      <w:rFonts w:ascii="Arial" w:hAnsi="Arial" w:cs="Arial"/>
      <w:b/>
      <w:caps/>
      <w:sz w:val="24"/>
      <w:szCs w:val="24"/>
    </w:rPr>
  </w:style>
  <w:style w:type="character" w:styleId="1" w:customStyle="1">
    <w:name w:val="Заголовок 1 Знак"/>
    <w:basedOn w:val="DefaultParagraphFont"/>
    <w:uiPriority w:val="9"/>
    <w:qFormat/>
    <w:rsid w:val="000e01b3"/>
    <w:rPr>
      <w:rFonts w:ascii="Times New Roman" w:hAnsi="Times New Roman" w:cs="Times New Roman"/>
      <w:b/>
    </w:rPr>
  </w:style>
  <w:style w:type="character" w:styleId="Emphasis">
    <w:name w:val="Emphasis"/>
    <w:basedOn w:val="DefaultParagraphFont"/>
    <w:uiPriority w:val="20"/>
    <w:qFormat/>
    <w:rsid w:val="00302e02"/>
    <w:rPr>
      <w:i/>
      <w:iCs/>
    </w:rPr>
  </w:style>
  <w:style w:type="character" w:styleId="Apple-tab-span" w:customStyle="1">
    <w:name w:val="apple-tab-span"/>
    <w:basedOn w:val="DefaultParagraphFont"/>
    <w:qFormat/>
    <w:rsid w:val="00777c8a"/>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character" w:styleId="3" w:customStyle="1">
    <w:name w:val="Заголовок 3 Знак"/>
    <w:basedOn w:val="DefaultParagraphFont"/>
    <w:uiPriority w:val="9"/>
    <w:semiHidden/>
    <w:qFormat/>
    <w:rsid w:val="00f44bc6"/>
    <w:rPr>
      <w:rFonts w:ascii="Cambria" w:hAnsi="Cambria" w:eastAsia="" w:cs="" w:asciiTheme="majorHAnsi" w:cstheme="majorBidi" w:eastAsiaTheme="majorEastAsia" w:hAnsiTheme="majorHAnsi"/>
      <w:color w:themeColor="accent1" w:themeShade="7f" w:val="243F60"/>
      <w:sz w:val="24"/>
      <w:szCs w:val="24"/>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Caption111" w:customStyle="1">
    <w:name w:val="caption111"/>
    <w:basedOn w:val="Normal"/>
    <w:qFormat/>
    <w:pPr>
      <w:suppressLineNumbers/>
      <w:spacing w:before="120" w:after="120"/>
    </w:pPr>
    <w:rPr>
      <w:rFonts w:cs="Lohit Devanagari"/>
      <w:i/>
      <w:iCs/>
      <w:sz w:val="24"/>
      <w:szCs w:val="24"/>
    </w:rPr>
  </w:style>
  <w:style w:type="paragraph" w:styleId="Caption1111" w:customStyle="1">
    <w:name w:val="caption1111"/>
    <w:basedOn w:val="Normal"/>
    <w:next w:val="Normal"/>
    <w:uiPriority w:val="35"/>
    <w:unhideWhenUsed/>
    <w:qFormat/>
    <w:rsid w:val="0013150b"/>
    <w:pPr>
      <w:spacing w:lineRule="auto" w:line="240" w:before="0" w:after="200"/>
    </w:pPr>
    <w:rPr>
      <w:i/>
      <w:iCs/>
      <w:color w:themeColor="text2" w:val="1F497D"/>
      <w:sz w:val="18"/>
      <w:szCs w:val="18"/>
    </w:rPr>
  </w:style>
  <w:style w:type="paragraph" w:styleId="BalloonText">
    <w:name w:val="Balloon Text"/>
    <w:basedOn w:val="Normal"/>
    <w:uiPriority w:val="99"/>
    <w:semiHidden/>
    <w:unhideWhenUsed/>
    <w:qFormat/>
    <w:rsid w:val="00230de3"/>
    <w:pPr>
      <w:spacing w:lineRule="auto" w:line="240"/>
    </w:pPr>
    <w:rPr>
      <w:rFonts w:ascii="Tahoma" w:hAnsi="Tahoma" w:cs="Tahoma"/>
      <w:sz w:val="16"/>
      <w:szCs w:val="16"/>
    </w:rPr>
  </w:style>
  <w:style w:type="paragraph" w:styleId="ListParagraph">
    <w:name w:val="List Paragraph"/>
    <w:basedOn w:val="Normal"/>
    <w:uiPriority w:val="34"/>
    <w:qFormat/>
    <w:rsid w:val="005007a1"/>
    <w:pPr>
      <w:spacing w:before="0" w:after="0"/>
      <w:ind w:left="720"/>
      <w:contextualSpacing/>
    </w:pPr>
    <w:rPr/>
  </w:style>
  <w:style w:type="paragraph" w:styleId="Bodytext21" w:customStyle="1">
    <w:name w:val="Body text (2)"/>
    <w:basedOn w:val="Normal"/>
    <w:link w:val="Bodytext2"/>
    <w:qFormat/>
    <w:rsid w:val="0051248b"/>
    <w:pPr>
      <w:widowControl w:val="false"/>
      <w:shd w:val="clear" w:color="auto" w:fill="FFFFFF"/>
      <w:spacing w:lineRule="exact" w:line="278" w:before="660" w:after="0"/>
      <w:ind w:hanging="140"/>
    </w:pPr>
    <w:rPr>
      <w:rFonts w:ascii="Verdana" w:hAnsi="Verdana" w:eastAsia="Verdana" w:cs="Verdana"/>
      <w:sz w:val="16"/>
      <w:szCs w:val="16"/>
    </w:rPr>
  </w:style>
  <w:style w:type="paragraph" w:styleId="Title">
    <w:name w:val="Title"/>
    <w:basedOn w:val="Normal"/>
    <w:next w:val="Normal"/>
    <w:uiPriority w:val="10"/>
    <w:qFormat/>
    <w:rsid w:val="000e01b3"/>
    <w:pPr>
      <w:spacing w:lineRule="auto" w:line="240" w:before="0" w:after="0"/>
      <w:ind w:hanging="0"/>
      <w:contextualSpacing/>
      <w:jc w:val="center"/>
    </w:pPr>
    <w:rPr>
      <w:rFonts w:ascii="Arial" w:hAnsi="Arial" w:cs="Arial"/>
      <w:b/>
      <w:caps/>
      <w:sz w:val="24"/>
      <w:szCs w:val="24"/>
    </w:rPr>
  </w:style>
  <w:style w:type="paragraph" w:styleId="Style14" w:customStyle="1">
    <w:name w:val="Авторы"/>
    <w:basedOn w:val="Normal"/>
    <w:next w:val="Normal"/>
    <w:qFormat/>
    <w:rsid w:val="000e01b3"/>
    <w:pPr>
      <w:spacing w:lineRule="auto" w:line="240" w:before="0" w:after="0"/>
      <w:ind w:hanging="0"/>
      <w:contextualSpacing/>
      <w:jc w:val="right"/>
    </w:pPr>
    <w:rPr>
      <w:rFonts w:cs="Times New Roman"/>
    </w:rPr>
  </w:style>
  <w:style w:type="paragraph" w:styleId="Style15" w:customStyle="1">
    <w:name w:val="Рисунок"/>
    <w:basedOn w:val="Normal"/>
    <w:next w:val="Normal"/>
    <w:qFormat/>
    <w:rsid w:val="00f9509c"/>
    <w:pPr>
      <w:spacing w:lineRule="auto" w:line="240" w:before="0" w:after="60"/>
      <w:ind w:hanging="0"/>
      <w:jc w:val="center"/>
    </w:pPr>
    <w:rPr>
      <w:rFonts w:cs="Times New Roman"/>
    </w:rPr>
  </w:style>
  <w:style w:type="paragraph" w:styleId="Style16" w:customStyle="1">
    <w:name w:val="Формула"/>
    <w:basedOn w:val="Normal"/>
    <w:next w:val="Normal"/>
    <w:qFormat/>
    <w:rsid w:val="00fa26e6"/>
    <w:pPr>
      <w:spacing w:lineRule="auto" w:line="264" w:before="120" w:after="120"/>
      <w:ind w:hanging="0"/>
    </w:pPr>
    <w:rPr>
      <w:rFonts w:ascii="Cambria Math" w:hAnsi="Cambria Math"/>
      <w:i/>
    </w:rPr>
  </w:style>
  <w:style w:type="paragraph" w:styleId="Style17" w:customStyle="1">
    <w:name w:val="формула_номер"/>
    <w:basedOn w:val="Normal"/>
    <w:next w:val="Normal"/>
    <w:qFormat/>
    <w:rsid w:val="000e01b3"/>
    <w:pPr>
      <w:spacing w:lineRule="auto" w:line="240"/>
      <w:jc w:val="right"/>
    </w:pPr>
    <w:rPr/>
  </w:style>
  <w:style w:type="paragraph" w:styleId="Style18" w:customStyle="1">
    <w:name w:val="Аффилиация"/>
    <w:basedOn w:val="Normal"/>
    <w:next w:val="Normal"/>
    <w:qFormat/>
    <w:rsid w:val="000e01b3"/>
    <w:pPr>
      <w:spacing w:lineRule="auto" w:line="240" w:before="0" w:after="0"/>
      <w:ind w:hanging="0"/>
      <w:contextualSpacing/>
      <w:jc w:val="center"/>
    </w:pPr>
    <w:rPr>
      <w:rFonts w:eastAsia="Calibri" w:cs="Times New Roman"/>
    </w:rPr>
  </w:style>
  <w:style w:type="paragraph" w:styleId="Style19" w:customStyle="1">
    <w:name w:val="Аннотация"/>
    <w:basedOn w:val="Normal"/>
    <w:next w:val="Normal"/>
    <w:qFormat/>
    <w:rsid w:val="000e01b3"/>
    <w:pPr>
      <w:spacing w:lineRule="auto" w:line="240" w:before="0" w:after="0"/>
      <w:ind w:hanging="0"/>
      <w:contextualSpacing/>
    </w:pPr>
    <w:rPr>
      <w:rFonts w:cs="Times New Roman"/>
      <w:sz w:val="18"/>
      <w:szCs w:val="18"/>
    </w:rPr>
  </w:style>
  <w:style w:type="paragraph" w:styleId="Style20" w:customStyle="1">
    <w:name w:val="Обычный_без_отступа"/>
    <w:basedOn w:val="Normal"/>
    <w:next w:val="Normal"/>
    <w:qFormat/>
    <w:rsid w:val="009b4697"/>
    <w:pPr>
      <w:spacing w:lineRule="auto" w:line="264"/>
      <w:ind w:hanging="0"/>
    </w:pPr>
    <w:rPr/>
  </w:style>
  <w:style w:type="paragraph" w:styleId="NormalWeb">
    <w:name w:val="Normal (Web)"/>
    <w:basedOn w:val="Normal"/>
    <w:uiPriority w:val="99"/>
    <w:semiHidden/>
    <w:unhideWhenUsed/>
    <w:qFormat/>
    <w:rsid w:val="00777c8a"/>
    <w:pPr>
      <w:spacing w:lineRule="auto" w:line="240" w:beforeAutospacing="1" w:afterAutospacing="1"/>
      <w:ind w:hanging="0"/>
      <w:jc w:val="left"/>
    </w:pPr>
    <w:rPr>
      <w:rFonts w:eastAsia="Times New Roman" w:cs="Times New Roman"/>
      <w:sz w:val="24"/>
      <w:szCs w:val="24"/>
      <w:lang w:eastAsia="ru-RU"/>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Style21" w:customStyle="1">
    <w:name w:val="Рабочий"/>
    <w:basedOn w:val="Normal"/>
    <w:qFormat/>
    <w:pPr>
      <w:spacing w:lineRule="exact" w:line="360" w:before="0" w:after="0"/>
      <w:ind w:firstLine="709" w:left="-397"/>
      <w:contextualSpacing/>
    </w:pPr>
    <w:rPr>
      <w:rFonts w:eastAsia="Times New Roman"/>
      <w:sz w:val="28"/>
      <w:szCs w:val="28"/>
      <w:lang w:eastAsia="ru-RU"/>
    </w:rPr>
  </w:style>
  <w:style w:type="paragraph" w:styleId="Style22" w:customStyle="1">
    <w:name w:val="ОСновной"/>
    <w:basedOn w:val="Normal"/>
    <w:qFormat/>
    <w:pPr>
      <w:shd w:val="clear" w:color="auto" w:fill="FFFFFF"/>
      <w:ind w:firstLine="709"/>
    </w:pPr>
    <w:rPr>
      <w:rFonts w:eastAsia="Times New Roman"/>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Style23" w:customStyle="1">
    <w:name w:val="обычный без отступа"/>
    <w:basedOn w:val="Normal"/>
    <w:next w:val="Normal"/>
    <w:qFormat/>
    <w:rsid w:val="00c4395d"/>
    <w:pPr>
      <w:spacing w:lineRule="auto" w:line="240" w:before="0" w:after="0"/>
      <w:ind w:hanging="0"/>
      <w:contextualSpacing/>
    </w:pPr>
    <w:rPr>
      <w:rFonts w:eastAsia="Calibri" w:cs="Times New Roman"/>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8">
    <w:name w:val="Table Grid"/>
    <w:basedOn w:val="a1"/>
    <w:uiPriority w:val="59"/>
    <w:rsid w:val="00ea753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1">
    <w:name w:val="Сетка таблицы1"/>
    <w:basedOn w:val="a1"/>
    <w:uiPriority w:val="59"/>
    <w:rsid w:val="000e01b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
    <w:name w:val="Сетка таблицы2"/>
    <w:basedOn w:val="a1"/>
    <w:uiPriority w:val="59"/>
    <w:rsid w:val="00c0103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mailto:}@bsuir.by"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0D6E-F3E8-477F-9E73-8F2D9127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Application>LibreOffice/7.6.4.1$Linux_X86_64 LibreOffice_project/60$Build-1</Application>
  <AppVersion>15.0000</AppVersion>
  <Pages>8</Pages>
  <Words>3059</Words>
  <Characters>21242</Characters>
  <CharactersWithSpaces>24243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2024-02-01T14:01:00Z</dcterms:created>
  <dc:creator>Вашкевич М.И.</dc:creator>
  <dc:description/>
  <cp:keywords>фазовое звено</cp:keywords>
  <dc:language>en-US</dc:language>
  <cp:lastModifiedBy/>
  <cp:lastPrinted>2023-03-07T15:34:00Z</cp:lastPrinted>
  <dcterms:modified xsi:type="dcterms:W3CDTF">2024-02-26T23:06:58Z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