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テーマとして、件数が高い会社と件数が低い会社の月給下限金額を比べてみました。、トップの25社の月給下限金額をだして、同じく件数が低い25社の月給下限金額も出しました。この場合の結果はいかで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１）トップ25社</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住友不動産株式会社 - 336588.0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株式会社夢真ホールディングス - 301316.0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矢崎総業株式会社 - 189290.0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株式会社スタッフサービス エンジニアリング事業本部 - 215000.0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大東建託株式会社 - 212421.0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リクルートトップパートナー - 0.0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株式会社ウィルウェイ - 264667.0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株式会社エスユーエス - 212727.0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株式会社テクノプロ - 250000.0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株式会社夢テクノロジー - 193333.0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株式会社デンソー - 176000.0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アイ・ティー・エックス株式会社 - 220000.0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株式会社アドバ - 232500.0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株式会社リクルートジョブズ - 264375.0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株式会社リクルートＲ＆Ｄスタッフィング - 210000.0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株式会社日立製作所 - 364000.0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株式会社フォーラムエンジニアリング - 205000.0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ソフトバンク株式会社 - 276000.0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株式会社リクルートライフスタイル - 244473.0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八千代工業株式会社 - 230000.0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ＵＴエイム株式会社 - 192000.0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パナソニック株式会社 - 267000.0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株式会社レソリューション - 286000.0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東建コーポレーション株式会社 - 261143.0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三菱電機株式会社 - 231429.0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件数が多い会社の平均　: 24,3136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２）件数が少ない25社</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國際株式会社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ＳＡＴＯ社会保険労務士法人 - 180000.0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株式会社そごう 西武/そごう川口店 - 171000.0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株式会社羽田電機工業所 - 180000.0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弁護士法人 みずき 東京みずき法律事務所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株式会社汐留メディクス - 230000.0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株式会社情報技術センター - 205000.0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コマツキカイ株式会社 - 161000.0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株式会社京王ビジネスサポート - 180000.0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株式会社カシワブッサン - 190000.0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ミツワオート株式会社 - 180000.0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ハウジングセンター株式会社 - 195800.0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株式会社花畑牧場 - 280000.0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株式会社アイマック - 0.0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有限会社ケイズオフィス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サーラカーズジャパン株式会社 - 241866.0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株式会社チャム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西久大運輸倉庫株式会社 - 330000.0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株式会社名古屋食糧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株式会社やまやコミュニケーションズ - 195000.0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株式会社コピア - 239000.0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アサヒビール株式会社 - 260000.0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株式会社ロックハーツ - 200000.0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株式会社テラバイト - 240000.0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宇野自動車株式会社 - 350000.0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件数が多い会社の平均　: 21,7028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こちらから見ると平均月給下限金額を比べるときに、件数が多い会社の月給下限金額のが割と高いです。ただし、この結果は実はアノマリーかもしれません、トップ十五社だけを見ると</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このような結果が出てきました：</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件数が多い会社の平均　: 23,4158</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件数が多い会社の平均　: 23,6548</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ほぼ差がありませんでした。</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僕が思ってたことは「もしかして、件数が多い会社と少ない会社には月給下限金額の違いがあるかもしれませんと言うことは実際には証拠がないようです。</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