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272302">
      <w:pPr>
        <w:ind w:firstLine="0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67509" w:rsidRPr="00272302">
        <w:rPr>
          <w:sz w:val="22"/>
          <w:szCs w:val="22"/>
        </w:rPr>
        <w:t>up201505439</w:t>
      </w:r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272302" w:rsidRDefault="00272302" w:rsidP="00272302">
      <w:pPr>
        <w:jc w:val="center"/>
      </w:pPr>
      <w:r>
        <w:t>11</w:t>
      </w:r>
      <w:r w:rsidR="000D6A20" w:rsidRPr="00D65929">
        <w:t xml:space="preserve"> de</w:t>
      </w:r>
      <w:r>
        <w:t xml:space="preserve"> abril</w:t>
      </w:r>
      <w:r w:rsidR="000D6A20" w:rsidRPr="00D65929">
        <w:t xml:space="preserve"> de </w:t>
      </w:r>
      <w:r>
        <w:t>2018</w:t>
      </w:r>
    </w:p>
    <w:p w:rsidR="00EB1CF4" w:rsidRDefault="006B5D6C" w:rsidP="003569C6">
      <w:pPr>
        <w:jc w:val="left"/>
        <w:rPr>
          <w:sz w:val="36"/>
        </w:rPr>
      </w:pPr>
      <w:bookmarkStart w:id="1" w:name="_Hlk510013854"/>
      <w:bookmarkEnd w:id="0"/>
      <w:r w:rsidRPr="006B5D6C">
        <w:rPr>
          <w:sz w:val="36"/>
        </w:rPr>
        <w:lastRenderedPageBreak/>
        <w:t>Conteúdo</w:t>
      </w:r>
    </w:p>
    <w:p w:rsidR="003569C6" w:rsidRPr="0007695C" w:rsidRDefault="003569C6">
      <w:pPr>
        <w:pStyle w:val="TOC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403A25">
      <w:pPr>
        <w:pStyle w:val="TOC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403A25">
      <w:pPr>
        <w:pStyle w:val="TOC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TOC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yperlink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TOC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yperlink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TOC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yperlink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TOC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yperlink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TOC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yperlink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403A25">
      <w:pPr>
        <w:pStyle w:val="TOC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403A25">
      <w:pPr>
        <w:pStyle w:val="TOC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yperlink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403A25">
      <w:pPr>
        <w:pStyle w:val="TOC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403A25">
      <w:pPr>
        <w:pStyle w:val="TOC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yperlink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p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Objetivo</w:t>
      </w:r>
    </w:p>
    <w:p w:rsidR="00280B92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O objetivo deste trabalho consiste na aplicação de Redes Neuronais artificiais na predição de espécies de anuros a partir dos seus chamamentos.</w:t>
      </w:r>
    </w:p>
    <w:p w:rsidR="00280B92" w:rsidRPr="00C66834" w:rsidRDefault="00280B92" w:rsidP="00280B92">
      <w:pPr>
        <w:rPr>
          <w:i/>
          <w:sz w:val="16"/>
        </w:rPr>
      </w:pPr>
    </w:p>
    <w:p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Descrição</w:t>
      </w:r>
    </w:p>
    <w:p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 xml:space="preserve">O programa deve treinar apropriadamente uma Rede Neuronal Artificial, </w:t>
      </w:r>
      <w:r w:rsidRPr="00D73788">
        <w:rPr>
          <w:i/>
          <w:sz w:val="16"/>
        </w:rPr>
        <w:t>usando o algoritmo "</w:t>
      </w:r>
      <w:proofErr w:type="spellStart"/>
      <w:r w:rsidRPr="00D73788">
        <w:rPr>
          <w:i/>
          <w:sz w:val="16"/>
        </w:rPr>
        <w:t>Back-Propagation</w:t>
      </w:r>
      <w:proofErr w:type="spellEnd"/>
      <w:r w:rsidRPr="00D73788">
        <w:rPr>
          <w:i/>
          <w:sz w:val="16"/>
        </w:rPr>
        <w:t>"</w:t>
      </w:r>
      <w:r w:rsidRPr="00C66834">
        <w:rPr>
          <w:i/>
          <w:sz w:val="16"/>
        </w:rPr>
        <w:t xml:space="preserve">, tendo por base um conjunto de dados disponibilizado para o efeito aqui. O </w:t>
      </w:r>
      <w:r w:rsidRPr="00D73788">
        <w:rPr>
          <w:b/>
          <w:i/>
          <w:sz w:val="16"/>
        </w:rPr>
        <w:t xml:space="preserve">conjunto de dados deve ser cuidadosamente </w:t>
      </w:r>
      <w:proofErr w:type="spellStart"/>
      <w:r w:rsidRPr="00D73788">
        <w:rPr>
          <w:b/>
          <w:i/>
          <w:sz w:val="16"/>
        </w:rPr>
        <w:t>analizado</w:t>
      </w:r>
      <w:proofErr w:type="spellEnd"/>
      <w:r w:rsidRPr="00D73788">
        <w:rPr>
          <w:b/>
          <w:i/>
          <w:sz w:val="16"/>
        </w:rPr>
        <w:t xml:space="preserve"> de forma a verificar a eventual necessidade de pré-processamento</w:t>
      </w:r>
      <w:r w:rsidRPr="00C66834">
        <w:rPr>
          <w:i/>
          <w:sz w:val="16"/>
        </w:rPr>
        <w:t>. O modelo obtido deve poder depois ser utilizado na predição de novos casos.</w:t>
      </w:r>
    </w:p>
    <w:p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Este projeto engloba os seguintes procedimentos:</w:t>
      </w:r>
    </w:p>
    <w:p w:rsidR="00280B92" w:rsidRDefault="00280B92" w:rsidP="00280B92">
      <w:pPr>
        <w:rPr>
          <w:i/>
          <w:sz w:val="16"/>
        </w:rPr>
      </w:pPr>
      <w:proofErr w:type="spellStart"/>
      <w:r w:rsidRPr="00C66834">
        <w:rPr>
          <w:i/>
          <w:sz w:val="16"/>
        </w:rPr>
        <w:t>Concepção</w:t>
      </w:r>
      <w:proofErr w:type="spellEnd"/>
      <w:r w:rsidRPr="00C66834">
        <w:rPr>
          <w:i/>
          <w:sz w:val="16"/>
        </w:rPr>
        <w:t xml:space="preserve"> de uma rede neuronal </w:t>
      </w:r>
      <w:proofErr w:type="spellStart"/>
      <w:r w:rsidRPr="00C66834">
        <w:rPr>
          <w:i/>
          <w:sz w:val="16"/>
        </w:rPr>
        <w:t>multi-camada</w:t>
      </w:r>
      <w:proofErr w:type="spellEnd"/>
      <w:r w:rsidRPr="00C66834">
        <w:rPr>
          <w:i/>
          <w:sz w:val="16"/>
        </w:rPr>
        <w:t xml:space="preserve">: </w:t>
      </w:r>
    </w:p>
    <w:p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entrada contém os atributos ou variáveis de identificação dos dados (quais?), </w:t>
      </w:r>
    </w:p>
    <w:p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saída contém a classificação obtida </w:t>
      </w:r>
    </w:p>
    <w:p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e a(s) camada(s) intermédia(s) auxilia(m) no funcionamento da rede neuronal. </w:t>
      </w:r>
    </w:p>
    <w:p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Devem ser testadas várias configurações da rede (nº de camadas, nº de células nas diferentes camadas, variáveis de entrada, parâmetros do algoritmo de aprendizagem), </w:t>
      </w:r>
    </w:p>
    <w:p w:rsidR="00280B92" w:rsidRPr="00C66834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sendo analisados e comparados os seus resultados com vista à definição da melhor </w:t>
      </w:r>
      <w:proofErr w:type="spellStart"/>
      <w:r w:rsidRPr="00C66834">
        <w:rPr>
          <w:i/>
          <w:sz w:val="16"/>
        </w:rPr>
        <w:t>arquitectura</w:t>
      </w:r>
      <w:proofErr w:type="spellEnd"/>
      <w:r w:rsidRPr="00C66834">
        <w:rPr>
          <w:i/>
          <w:sz w:val="16"/>
        </w:rPr>
        <w:t>.</w:t>
      </w:r>
    </w:p>
    <w:p w:rsidR="00280B92" w:rsidRPr="00C66834" w:rsidRDefault="00280B92" w:rsidP="00280B92">
      <w:pPr>
        <w:rPr>
          <w:i/>
          <w:sz w:val="16"/>
        </w:rPr>
      </w:pPr>
    </w:p>
    <w:p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Implementação/aplicação do algoritmo "</w:t>
      </w:r>
      <w:proofErr w:type="spellStart"/>
      <w:r w:rsidRPr="00C66834">
        <w:rPr>
          <w:i/>
          <w:sz w:val="16"/>
        </w:rPr>
        <w:t>Back-Propagation</w:t>
      </w:r>
      <w:proofErr w:type="spellEnd"/>
      <w:r w:rsidRPr="00C66834">
        <w:rPr>
          <w:i/>
          <w:sz w:val="16"/>
        </w:rPr>
        <w:t>".</w:t>
      </w:r>
    </w:p>
    <w:p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Medição detalhada de resultados nos dados de treino e de teste.</w:t>
      </w:r>
    </w:p>
    <w:bookmarkEnd w:id="1"/>
    <w:p w:rsidR="006B5D6C" w:rsidRDefault="006B5D6C" w:rsidP="00280B92">
      <w:pPr>
        <w:ind w:firstLine="0"/>
        <w:jc w:val="left"/>
        <w:rPr>
          <w:sz w:val="36"/>
        </w:rPr>
      </w:pPr>
    </w:p>
    <w:p w:rsidR="00C66834" w:rsidRPr="00280B92" w:rsidRDefault="005269F4" w:rsidP="00280B92">
      <w:pPr>
        <w:pStyle w:val="Heading1"/>
        <w:numPr>
          <w:ilvl w:val="0"/>
          <w:numId w:val="3"/>
        </w:numPr>
        <w:rPr>
          <w:sz w:val="40"/>
        </w:rPr>
      </w:pPr>
      <w:bookmarkStart w:id="2" w:name="_Toc510012333"/>
      <w:r w:rsidRPr="00280B92">
        <w:rPr>
          <w:sz w:val="40"/>
        </w:rPr>
        <w:lastRenderedPageBreak/>
        <w:t xml:space="preserve"> </w:t>
      </w:r>
      <w:bookmarkStart w:id="3" w:name="_Toc510012821"/>
      <w:bookmarkStart w:id="4" w:name="_Toc510012854"/>
      <w:bookmarkStart w:id="5" w:name="_Toc510013127"/>
      <w:bookmarkStart w:id="6" w:name="_Toc510013176"/>
      <w:bookmarkStart w:id="7" w:name="_Toc510013291"/>
      <w:bookmarkStart w:id="8" w:name="_Toc510014133"/>
      <w:bookmarkStart w:id="9" w:name="_Toc510014271"/>
      <w:bookmarkStart w:id="10" w:name="_Toc510014761"/>
      <w:bookmarkStart w:id="11" w:name="_Toc510015137"/>
      <w:bookmarkStart w:id="12" w:name="_Toc510015362"/>
      <w:bookmarkStart w:id="13" w:name="_Toc510015496"/>
      <w:r w:rsidR="006B5D6C" w:rsidRPr="00280B92">
        <w:rPr>
          <w:sz w:val="40"/>
        </w:rPr>
        <w:t>Objetivo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822243" w:rsidRDefault="00822243" w:rsidP="00280B92">
      <w:pPr>
        <w:pStyle w:val="Title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:rsidR="00134A1F" w:rsidRDefault="00134A1F" w:rsidP="00280B92">
      <w:pPr>
        <w:pStyle w:val="Title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objetivo deste trabalho é a </w:t>
      </w:r>
      <w:proofErr w:type="gramStart"/>
      <w:r>
        <w:rPr>
          <w:sz w:val="22"/>
          <w:szCs w:val="22"/>
        </w:rPr>
        <w:t>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</w:t>
      </w:r>
      <w:proofErr w:type="gramEnd"/>
      <w:r>
        <w:rPr>
          <w:sz w:val="22"/>
          <w:szCs w:val="22"/>
        </w:rPr>
        <w:t xml:space="preserve"> uma rede neuronal</w:t>
      </w:r>
      <w:r w:rsidR="00400F98">
        <w:rPr>
          <w:sz w:val="22"/>
          <w:szCs w:val="22"/>
        </w:rPr>
        <w:t xml:space="preserve"> </w:t>
      </w:r>
      <w:proofErr w:type="spellStart"/>
      <w:r w:rsidR="00400F98">
        <w:rPr>
          <w:sz w:val="22"/>
          <w:szCs w:val="22"/>
        </w:rPr>
        <w:t>articial</w:t>
      </w:r>
      <w:proofErr w:type="spellEnd"/>
      <w:r w:rsidR="00400F98">
        <w:rPr>
          <w:sz w:val="22"/>
          <w:szCs w:val="22"/>
        </w:rPr>
        <w:t xml:space="preserve"> </w:t>
      </w:r>
      <w:proofErr w:type="spellStart"/>
      <w:r w:rsidR="00400F98">
        <w:rPr>
          <w:sz w:val="22"/>
          <w:szCs w:val="22"/>
        </w:rPr>
        <w:t>multi-camada</w:t>
      </w:r>
      <w:proofErr w:type="spellEnd"/>
      <w:r w:rsidR="00400F98">
        <w:rPr>
          <w:sz w:val="22"/>
          <w:szCs w:val="22"/>
        </w:rPr>
        <w:t xml:space="preserve"> (com utilização do algoritmo </w:t>
      </w:r>
      <w:proofErr w:type="spellStart"/>
      <w:r w:rsidR="00400F98" w:rsidRPr="00400F98">
        <w:rPr>
          <w:i/>
          <w:sz w:val="22"/>
          <w:szCs w:val="22"/>
        </w:rPr>
        <w:t>Back-Propagation</w:t>
      </w:r>
      <w:proofErr w:type="spellEnd"/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proofErr w:type="spellStart"/>
      <w:r w:rsidRPr="00134A1F">
        <w:rPr>
          <w:i/>
          <w:sz w:val="22"/>
          <w:szCs w:val="22"/>
        </w:rPr>
        <w:t>dataset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:rsidR="00A174EF" w:rsidRDefault="00280B92" w:rsidP="00280B92">
      <w:pPr>
        <w:pStyle w:val="Title"/>
        <w:ind w:firstLine="720"/>
        <w:jc w:val="both"/>
      </w:pPr>
      <w:r>
        <w:rPr>
          <w:sz w:val="22"/>
          <w:szCs w:val="22"/>
        </w:rPr>
        <w:t xml:space="preserve">Neste relatório intercalar encontra-se especificado a descrição e análise do </w:t>
      </w:r>
      <w:proofErr w:type="spellStart"/>
      <w:r w:rsidRPr="001057F6">
        <w:rPr>
          <w:i/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:rsidR="00DA50F1" w:rsidRPr="00280B92" w:rsidRDefault="00A174EF" w:rsidP="00A174EF">
      <w:pPr>
        <w:pStyle w:val="Heading1"/>
        <w:numPr>
          <w:ilvl w:val="0"/>
          <w:numId w:val="7"/>
        </w:numPr>
        <w:rPr>
          <w:sz w:val="40"/>
        </w:rPr>
      </w:pPr>
      <w:bookmarkStart w:id="14" w:name="_Toc510012822"/>
      <w:bookmarkStart w:id="15" w:name="_Toc510012855"/>
      <w:bookmarkStart w:id="16" w:name="_Toc510013128"/>
      <w:bookmarkStart w:id="17" w:name="_Toc510013177"/>
      <w:bookmarkStart w:id="18" w:name="_Toc510013292"/>
      <w:bookmarkStart w:id="19" w:name="_Toc510014134"/>
      <w:bookmarkStart w:id="20" w:name="_Toc510014272"/>
      <w:bookmarkStart w:id="21" w:name="_Toc510014762"/>
      <w:r w:rsidRPr="00280B92">
        <w:rPr>
          <w:sz w:val="40"/>
        </w:rPr>
        <w:t xml:space="preserve"> </w:t>
      </w:r>
      <w:bookmarkStart w:id="22" w:name="_Toc510015138"/>
      <w:bookmarkStart w:id="23" w:name="_Toc510015363"/>
      <w:bookmarkStart w:id="24" w:name="_Toc510015497"/>
      <w:r w:rsidR="00EB1CF4" w:rsidRPr="00280B92">
        <w:rPr>
          <w:sz w:val="40"/>
        </w:rPr>
        <w:t>Descrição</w:t>
      </w:r>
      <w:bookmarkStart w:id="25" w:name="_Toc5100131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DA50F1" w:rsidRPr="00280B92" w:rsidRDefault="00DA50F1" w:rsidP="00A174EF">
      <w:pPr>
        <w:pStyle w:val="Subtitle"/>
        <w:numPr>
          <w:ilvl w:val="1"/>
          <w:numId w:val="9"/>
        </w:numPr>
        <w:rPr>
          <w:sz w:val="28"/>
        </w:rPr>
      </w:pPr>
      <w:bookmarkStart w:id="26" w:name="_Toc510014273"/>
      <w:bookmarkStart w:id="27" w:name="_Toc510014763"/>
      <w:bookmarkStart w:id="28" w:name="_Toc510015139"/>
      <w:bookmarkStart w:id="29" w:name="_Toc510015364"/>
      <w:bookmarkStart w:id="30" w:name="_Toc510015498"/>
      <w:r w:rsidRPr="00280B92">
        <w:rPr>
          <w:sz w:val="30"/>
        </w:rPr>
        <w:t>Especificação</w:t>
      </w:r>
      <w:bookmarkEnd w:id="26"/>
      <w:bookmarkEnd w:id="27"/>
      <w:bookmarkEnd w:id="28"/>
      <w:bookmarkEnd w:id="29"/>
      <w:bookmarkEnd w:id="30"/>
      <w:r w:rsidRPr="00280B92">
        <w:rPr>
          <w:sz w:val="28"/>
        </w:rPr>
        <w:tab/>
      </w:r>
    </w:p>
    <w:p w:rsidR="00A174EF" w:rsidRPr="00400F98" w:rsidRDefault="00A174EF" w:rsidP="00400F98">
      <w:pPr>
        <w:pStyle w:val="Subtitle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 xml:space="preserve"> </w:t>
      </w:r>
      <w:bookmarkStart w:id="31" w:name="_Toc510015140"/>
      <w:bookmarkStart w:id="32" w:name="_Toc510015365"/>
      <w:bookmarkStart w:id="33" w:name="_Toc510015499"/>
      <w:r w:rsidR="00DA50F1" w:rsidRPr="00280B92">
        <w:rPr>
          <w:b/>
          <w:szCs w:val="28"/>
        </w:rPr>
        <w:t xml:space="preserve">Descrição e análise do </w:t>
      </w:r>
      <w:proofErr w:type="spellStart"/>
      <w:r w:rsidR="00DA50F1" w:rsidRPr="001057F6">
        <w:rPr>
          <w:b/>
          <w:i/>
          <w:szCs w:val="28"/>
        </w:rPr>
        <w:t>dataset</w:t>
      </w:r>
      <w:bookmarkEnd w:id="31"/>
      <w:bookmarkEnd w:id="32"/>
      <w:bookmarkEnd w:id="33"/>
      <w:proofErr w:type="spellEnd"/>
    </w:p>
    <w:p w:rsidR="00A174EF" w:rsidRPr="00A11FFF" w:rsidRDefault="009931C6" w:rsidP="00A174EF">
      <w:pPr>
        <w:rPr>
          <w:sz w:val="22"/>
          <w:szCs w:val="22"/>
        </w:rPr>
      </w:pPr>
      <w:r w:rsidRPr="00A11FFF">
        <w:rPr>
          <w:sz w:val="22"/>
          <w:szCs w:val="22"/>
        </w:rPr>
        <w:t xml:space="preserve">O sinal bioacústico obtido nos programas de monitorização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Pr="00A11FFF">
        <w:rPr>
          <w:sz w:val="22"/>
          <w:szCs w:val="22"/>
        </w:rPr>
        <w:t xml:space="preserve"> é </w:t>
      </w:r>
      <w:bookmarkStart w:id="34" w:name="_GoBack"/>
      <w:bookmarkEnd w:id="34"/>
      <w:r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 xml:space="preserve">amento de um espécime de anuro que, na fase de segmentação, é dividido em </w:t>
      </w:r>
      <w:r w:rsidR="00A11FFF" w:rsidRPr="00A11FFF">
        <w:rPr>
          <w:b/>
          <w:sz w:val="22"/>
          <w:szCs w:val="22"/>
        </w:rPr>
        <w:t>sílabas</w:t>
      </w:r>
      <w:r w:rsidR="00A11FFF" w:rsidRPr="00A11FFF">
        <w:rPr>
          <w:sz w:val="22"/>
          <w:szCs w:val="22"/>
        </w:rPr>
        <w:t xml:space="preserve"> – a unidade elementar utilizada em classificação com base em dados bioacústicos. Cada linha do ficheiro do </w:t>
      </w:r>
      <w:proofErr w:type="spellStart"/>
      <w:r w:rsidR="00A11FFF" w:rsidRPr="00A11FFF">
        <w:rPr>
          <w:i/>
          <w:sz w:val="22"/>
          <w:szCs w:val="22"/>
        </w:rPr>
        <w:t>dataset</w:t>
      </w:r>
      <w:proofErr w:type="spellEnd"/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A11FFF" w:rsidRPr="00A11FFF">
        <w:rPr>
          <w:b/>
          <w:i/>
          <w:sz w:val="22"/>
          <w:szCs w:val="22"/>
        </w:rPr>
        <w:t>inputs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:rsidR="00DA50F1" w:rsidRPr="00280B92" w:rsidRDefault="00DA50F1" w:rsidP="00A174EF">
      <w:pPr>
        <w:pStyle w:val="Subtitle"/>
        <w:numPr>
          <w:ilvl w:val="2"/>
          <w:numId w:val="7"/>
        </w:numPr>
        <w:rPr>
          <w:b/>
          <w:szCs w:val="28"/>
        </w:rPr>
      </w:pPr>
      <w:bookmarkStart w:id="35" w:name="_Toc510015141"/>
      <w:bookmarkStart w:id="36" w:name="_Toc510015366"/>
      <w:bookmarkStart w:id="37" w:name="_Toc510015500"/>
      <w:r w:rsidRPr="00280B92">
        <w:rPr>
          <w:b/>
          <w:szCs w:val="28"/>
        </w:rPr>
        <w:t>Pré-processamento dos dados</w:t>
      </w:r>
      <w:bookmarkEnd w:id="35"/>
      <w:bookmarkEnd w:id="36"/>
      <w:bookmarkEnd w:id="37"/>
    </w:p>
    <w:p w:rsidR="00A174EF" w:rsidRPr="00A174EF" w:rsidRDefault="00A174EF" w:rsidP="00A174EF"/>
    <w:p w:rsidR="00A174EF" w:rsidRDefault="00A174EF" w:rsidP="00A174EF">
      <w:proofErr w:type="spellStart"/>
      <w:r>
        <w:t>Dfgdfgdfgdfgdfg</w:t>
      </w:r>
      <w:proofErr w:type="spellEnd"/>
      <w:r>
        <w:t>~</w:t>
      </w:r>
    </w:p>
    <w:p w:rsidR="00A174EF" w:rsidRPr="00A174EF" w:rsidRDefault="00A174EF" w:rsidP="001057F6">
      <w:pPr>
        <w:ind w:firstLine="0"/>
      </w:pPr>
    </w:p>
    <w:p w:rsidR="00A174EF" w:rsidRPr="00280B92" w:rsidRDefault="00DA50F1" w:rsidP="00A174EF">
      <w:pPr>
        <w:pStyle w:val="Subtitle"/>
        <w:numPr>
          <w:ilvl w:val="2"/>
          <w:numId w:val="7"/>
        </w:numPr>
        <w:rPr>
          <w:b/>
          <w:szCs w:val="28"/>
        </w:rPr>
      </w:pPr>
      <w:bookmarkStart w:id="38" w:name="_Toc510015142"/>
      <w:bookmarkStart w:id="39" w:name="_Toc510015367"/>
      <w:bookmarkStart w:id="40" w:name="_Toc510015501"/>
      <w:r w:rsidRPr="00280B92">
        <w:rPr>
          <w:b/>
          <w:szCs w:val="28"/>
        </w:rPr>
        <w:t>Modelos de aprendizagem a aplicar</w:t>
      </w:r>
      <w:bookmarkEnd w:id="38"/>
      <w:bookmarkEnd w:id="39"/>
      <w:bookmarkEnd w:id="40"/>
    </w:p>
    <w:p w:rsidR="00A174EF" w:rsidRDefault="00A174EF" w:rsidP="00A174EF">
      <w:proofErr w:type="spellStart"/>
      <w:r>
        <w:t>Dgdfgdfgdfgdfg</w:t>
      </w:r>
      <w:proofErr w:type="spellEnd"/>
    </w:p>
    <w:p w:rsidR="00A174EF" w:rsidRPr="00A174EF" w:rsidRDefault="00A174EF" w:rsidP="00A174EF"/>
    <w:p w:rsidR="00DA50F1" w:rsidRPr="00280B92" w:rsidRDefault="00DA50F1" w:rsidP="00A174EF">
      <w:pPr>
        <w:pStyle w:val="Subtitle"/>
        <w:numPr>
          <w:ilvl w:val="2"/>
          <w:numId w:val="7"/>
        </w:numPr>
        <w:rPr>
          <w:b/>
          <w:szCs w:val="28"/>
        </w:rPr>
      </w:pPr>
      <w:bookmarkStart w:id="41" w:name="_Toc510015143"/>
      <w:bookmarkStart w:id="42" w:name="_Toc510015368"/>
      <w:bookmarkStart w:id="43" w:name="_Toc510015502"/>
      <w:r w:rsidRPr="00280B92">
        <w:rPr>
          <w:b/>
          <w:szCs w:val="28"/>
        </w:rPr>
        <w:t>Arquitetura da Rede Neuronal</w:t>
      </w:r>
      <w:bookmarkEnd w:id="41"/>
      <w:bookmarkEnd w:id="42"/>
      <w:bookmarkEnd w:id="43"/>
    </w:p>
    <w:p w:rsidR="00A174EF" w:rsidRDefault="00A174EF" w:rsidP="00A174EF">
      <w:proofErr w:type="spellStart"/>
      <w:r>
        <w:t>Dfgdfgdggdfg</w:t>
      </w:r>
      <w:proofErr w:type="spellEnd"/>
    </w:p>
    <w:p w:rsidR="00A174EF" w:rsidRPr="00A174EF" w:rsidRDefault="00A174EF" w:rsidP="00A174EF"/>
    <w:p w:rsidR="00DA50F1" w:rsidRPr="00280B92" w:rsidRDefault="00DA50F1" w:rsidP="00A174EF">
      <w:pPr>
        <w:pStyle w:val="Subtitle"/>
        <w:numPr>
          <w:ilvl w:val="2"/>
          <w:numId w:val="7"/>
        </w:numPr>
        <w:rPr>
          <w:b/>
          <w:szCs w:val="28"/>
        </w:rPr>
      </w:pPr>
      <w:bookmarkStart w:id="44" w:name="_Toc510015144"/>
      <w:bookmarkStart w:id="45" w:name="_Toc510015369"/>
      <w:bookmarkStart w:id="46" w:name="_Toc510015503"/>
      <w:r w:rsidRPr="00280B92">
        <w:rPr>
          <w:b/>
          <w:szCs w:val="28"/>
        </w:rPr>
        <w:lastRenderedPageBreak/>
        <w:t>Configuração Prevista da Rede Neuronal</w:t>
      </w:r>
      <w:bookmarkEnd w:id="44"/>
      <w:bookmarkEnd w:id="45"/>
      <w:bookmarkEnd w:id="46"/>
    </w:p>
    <w:p w:rsidR="00A174EF" w:rsidRDefault="00A174EF" w:rsidP="00A174EF">
      <w:proofErr w:type="spellStart"/>
      <w:r>
        <w:t>Dgfgdfgdd</w:t>
      </w:r>
      <w:proofErr w:type="spellEnd"/>
    </w:p>
    <w:p w:rsidR="00A174EF" w:rsidRPr="00A174EF" w:rsidRDefault="00A174EF" w:rsidP="00A174EF"/>
    <w:p w:rsidR="00DA50F1" w:rsidRDefault="00DA50F1" w:rsidP="00DA50F1"/>
    <w:p w:rsidR="00DA50F1" w:rsidRDefault="00DA50F1" w:rsidP="00DA50F1"/>
    <w:p w:rsidR="00DA50F1" w:rsidRDefault="00DA50F1" w:rsidP="00A174EF">
      <w:pPr>
        <w:ind w:firstLine="0"/>
      </w:pPr>
    </w:p>
    <w:p w:rsidR="00DA50F1" w:rsidRDefault="00DA50F1" w:rsidP="00DA50F1"/>
    <w:p w:rsidR="00DA50F1" w:rsidRDefault="00DA50F1" w:rsidP="00DA50F1"/>
    <w:p w:rsidR="00DA50F1" w:rsidRPr="00C66834" w:rsidRDefault="00DA50F1" w:rsidP="00DA50F1">
      <w:pPr>
        <w:rPr>
          <w:sz w:val="22"/>
        </w:rPr>
      </w:pPr>
    </w:p>
    <w:p w:rsidR="00A174EF" w:rsidRPr="00C66834" w:rsidRDefault="00A174EF" w:rsidP="00A174EF">
      <w:pPr>
        <w:pStyle w:val="Subtitle"/>
        <w:numPr>
          <w:ilvl w:val="1"/>
          <w:numId w:val="7"/>
        </w:numPr>
        <w:rPr>
          <w:sz w:val="30"/>
          <w:szCs w:val="28"/>
        </w:rPr>
      </w:pPr>
      <w:bookmarkStart w:id="47" w:name="_Toc510014274"/>
      <w:bookmarkStart w:id="48" w:name="_Toc510014764"/>
      <w:bookmarkStart w:id="49" w:name="_Toc510015145"/>
      <w:r w:rsidRPr="00C66834">
        <w:rPr>
          <w:sz w:val="30"/>
          <w:szCs w:val="28"/>
        </w:rPr>
        <w:t xml:space="preserve"> </w:t>
      </w:r>
      <w:bookmarkStart w:id="50" w:name="_Toc510015370"/>
      <w:bookmarkStart w:id="51" w:name="_Toc510015504"/>
      <w:r w:rsidR="00DA50F1" w:rsidRPr="00C66834">
        <w:rPr>
          <w:sz w:val="30"/>
          <w:szCs w:val="28"/>
        </w:rPr>
        <w:t>Trabalho Efetuado</w:t>
      </w:r>
      <w:bookmarkEnd w:id="47"/>
      <w:bookmarkEnd w:id="48"/>
      <w:bookmarkEnd w:id="49"/>
      <w:bookmarkEnd w:id="50"/>
      <w:bookmarkEnd w:id="51"/>
    </w:p>
    <w:p w:rsidR="00A174EF" w:rsidRDefault="00A174EF" w:rsidP="00A174EF">
      <w:proofErr w:type="spellStart"/>
      <w:r>
        <w:t>Dfgdfgdfgdfg</w:t>
      </w:r>
      <w:proofErr w:type="spellEnd"/>
    </w:p>
    <w:p w:rsidR="00A174EF" w:rsidRDefault="00A174EF" w:rsidP="00A174EF"/>
    <w:p w:rsidR="00A174EF" w:rsidRDefault="00A174EF" w:rsidP="00A174EF"/>
    <w:p w:rsidR="00A174EF" w:rsidRPr="00A174EF" w:rsidRDefault="00A174EF" w:rsidP="00A174EF"/>
    <w:p w:rsidR="00A174EF" w:rsidRPr="00C66834" w:rsidRDefault="00DA50F1" w:rsidP="00DA50F1">
      <w:pPr>
        <w:pStyle w:val="Subtitle"/>
        <w:numPr>
          <w:ilvl w:val="1"/>
          <w:numId w:val="7"/>
        </w:numPr>
        <w:rPr>
          <w:sz w:val="26"/>
        </w:rPr>
      </w:pPr>
      <w:r w:rsidRPr="00C66834">
        <w:rPr>
          <w:sz w:val="30"/>
          <w:szCs w:val="28"/>
        </w:rPr>
        <w:t xml:space="preserve"> </w:t>
      </w:r>
      <w:bookmarkStart w:id="52" w:name="_Toc510014275"/>
      <w:bookmarkStart w:id="53" w:name="_Toc510014765"/>
      <w:bookmarkStart w:id="54" w:name="_Toc510015146"/>
      <w:bookmarkStart w:id="55" w:name="_Toc510015371"/>
      <w:bookmarkStart w:id="56" w:name="_Toc510015505"/>
      <w:r w:rsidRPr="00C66834">
        <w:rPr>
          <w:sz w:val="30"/>
          <w:szCs w:val="28"/>
        </w:rPr>
        <w:t>Resultados esperados e forma de avaliação</w:t>
      </w:r>
      <w:bookmarkEnd w:id="52"/>
      <w:bookmarkEnd w:id="53"/>
      <w:bookmarkEnd w:id="54"/>
      <w:bookmarkEnd w:id="55"/>
      <w:bookmarkEnd w:id="56"/>
      <w:r w:rsidRPr="00C66834">
        <w:rPr>
          <w:sz w:val="30"/>
          <w:szCs w:val="28"/>
        </w:rPr>
        <w:tab/>
      </w:r>
    </w:p>
    <w:p w:rsidR="00DA50F1" w:rsidRPr="00DA50F1" w:rsidRDefault="00A174EF" w:rsidP="003569C6">
      <w:bookmarkStart w:id="57" w:name="_Toc510015147"/>
      <w:bookmarkStart w:id="58" w:name="_Toc510015372"/>
      <w:proofErr w:type="spellStart"/>
      <w:r>
        <w:t>dfgdfgdfg</w:t>
      </w:r>
      <w:bookmarkEnd w:id="57"/>
      <w:bookmarkEnd w:id="58"/>
      <w:proofErr w:type="spellEnd"/>
      <w:r w:rsidR="00DA50F1">
        <w:tab/>
      </w:r>
    </w:p>
    <w:p w:rsidR="00DA50F1" w:rsidRPr="005269F4" w:rsidRDefault="00DA50F1" w:rsidP="005269F4"/>
    <w:p w:rsidR="005269F4" w:rsidRPr="005269F4" w:rsidRDefault="005269F4" w:rsidP="005269F4">
      <w:pPr>
        <w:ind w:firstLine="0"/>
      </w:pPr>
    </w:p>
    <w:bookmarkEnd w:id="25"/>
    <w:p w:rsidR="005269F4" w:rsidRPr="005269F4" w:rsidRDefault="005269F4" w:rsidP="005269F4">
      <w:pPr>
        <w:rPr>
          <w:sz w:val="22"/>
          <w:szCs w:val="22"/>
        </w:rPr>
      </w:pPr>
    </w:p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Pr="00A174EF" w:rsidRDefault="00A174EF" w:rsidP="00A174EF">
      <w:pPr>
        <w:pStyle w:val="Heading1"/>
        <w:numPr>
          <w:ilvl w:val="0"/>
          <w:numId w:val="7"/>
        </w:numPr>
        <w:rPr>
          <w:sz w:val="40"/>
        </w:rPr>
      </w:pPr>
      <w:bookmarkStart w:id="59" w:name="_Toc510012824"/>
      <w:bookmarkStart w:id="60" w:name="_Toc510012857"/>
      <w:bookmarkStart w:id="61" w:name="_Toc510013130"/>
      <w:bookmarkStart w:id="62" w:name="_Toc510013179"/>
      <w:bookmarkStart w:id="63" w:name="_Toc510013299"/>
      <w:bookmarkStart w:id="64" w:name="_Toc510014140"/>
      <w:bookmarkStart w:id="65" w:name="_Toc510014281"/>
      <w:bookmarkStart w:id="66" w:name="_Toc510014766"/>
      <w:r>
        <w:rPr>
          <w:sz w:val="40"/>
        </w:rPr>
        <w:t xml:space="preserve"> </w:t>
      </w:r>
      <w:bookmarkStart w:id="67" w:name="_Toc510015148"/>
      <w:bookmarkStart w:id="68" w:name="_Toc510015373"/>
      <w:bookmarkStart w:id="69" w:name="_Toc510015506"/>
      <w:r w:rsidR="00EB1CF4" w:rsidRPr="00A174EF">
        <w:rPr>
          <w:sz w:val="40"/>
        </w:rPr>
        <w:t>Conclusões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400F98">
      <w:pPr>
        <w:ind w:firstLine="0"/>
      </w:pPr>
    </w:p>
    <w:p w:rsidR="00EB1CF4" w:rsidRDefault="00EB1CF4" w:rsidP="00EB1CF4"/>
    <w:p w:rsidR="00EB1CF4" w:rsidRDefault="00EB1CF4" w:rsidP="00EB1CF4"/>
    <w:p w:rsidR="00EB1CF4" w:rsidRDefault="00EB1CF4" w:rsidP="005269F4">
      <w:pPr>
        <w:ind w:firstLine="0"/>
      </w:pPr>
    </w:p>
    <w:p w:rsidR="00EB1CF4" w:rsidRDefault="00A174EF" w:rsidP="00A174EF">
      <w:pPr>
        <w:pStyle w:val="Heading1"/>
        <w:numPr>
          <w:ilvl w:val="0"/>
          <w:numId w:val="7"/>
        </w:numPr>
        <w:rPr>
          <w:sz w:val="40"/>
        </w:rPr>
      </w:pPr>
      <w:bookmarkStart w:id="70" w:name="_Toc510012825"/>
      <w:bookmarkStart w:id="71" w:name="_Toc510012858"/>
      <w:bookmarkStart w:id="72" w:name="_Toc510013131"/>
      <w:bookmarkStart w:id="73" w:name="_Toc510013180"/>
      <w:bookmarkStart w:id="74" w:name="_Toc510013300"/>
      <w:bookmarkStart w:id="75" w:name="_Toc510014141"/>
      <w:bookmarkStart w:id="76" w:name="_Toc510014282"/>
      <w:bookmarkStart w:id="77" w:name="_Toc510014767"/>
      <w:r>
        <w:rPr>
          <w:sz w:val="40"/>
        </w:rPr>
        <w:t xml:space="preserve"> </w:t>
      </w:r>
      <w:bookmarkStart w:id="78" w:name="_Toc510015149"/>
      <w:bookmarkStart w:id="79" w:name="_Toc510015374"/>
      <w:bookmarkStart w:id="80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Default="00400F98" w:rsidP="00400F98"/>
    <w:p w:rsidR="00400F98" w:rsidRPr="00400F98" w:rsidRDefault="00400F98" w:rsidP="00400F98"/>
    <w:p w:rsidR="00EB1CF4" w:rsidRPr="00EB1CF4" w:rsidRDefault="00EB1CF4" w:rsidP="00EB1CF4"/>
    <w:p w:rsidR="00EB1CF4" w:rsidRPr="00EB1CF4" w:rsidRDefault="00EB1CF4" w:rsidP="00EB1CF4"/>
    <w:p w:rsidR="00EB1CF4" w:rsidRPr="00EB1CF4" w:rsidRDefault="00EB1CF4" w:rsidP="00EB1CF4">
      <w:pPr>
        <w:ind w:firstLine="0"/>
      </w:pPr>
    </w:p>
    <w:sectPr w:rsidR="00EB1CF4" w:rsidRPr="00EB1CF4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20"/>
    <w:rsid w:val="0007695C"/>
    <w:rsid w:val="000C0DB1"/>
    <w:rsid w:val="000D6A20"/>
    <w:rsid w:val="001057F6"/>
    <w:rsid w:val="00134A1F"/>
    <w:rsid w:val="00142CF3"/>
    <w:rsid w:val="00192BDC"/>
    <w:rsid w:val="001E489D"/>
    <w:rsid w:val="002400A7"/>
    <w:rsid w:val="00272302"/>
    <w:rsid w:val="00280B92"/>
    <w:rsid w:val="002F1029"/>
    <w:rsid w:val="003569C6"/>
    <w:rsid w:val="00367509"/>
    <w:rsid w:val="00400F98"/>
    <w:rsid w:val="00403A25"/>
    <w:rsid w:val="004709CE"/>
    <w:rsid w:val="004A1E31"/>
    <w:rsid w:val="005269F4"/>
    <w:rsid w:val="00580996"/>
    <w:rsid w:val="005E080F"/>
    <w:rsid w:val="00635C07"/>
    <w:rsid w:val="006B5D6C"/>
    <w:rsid w:val="007B2E36"/>
    <w:rsid w:val="00822243"/>
    <w:rsid w:val="00877910"/>
    <w:rsid w:val="00884D59"/>
    <w:rsid w:val="009931C6"/>
    <w:rsid w:val="00A11FFF"/>
    <w:rsid w:val="00A174EF"/>
    <w:rsid w:val="00C14A7D"/>
    <w:rsid w:val="00C32D1E"/>
    <w:rsid w:val="00C66834"/>
    <w:rsid w:val="00D65929"/>
    <w:rsid w:val="00D73788"/>
    <w:rsid w:val="00DA50F1"/>
    <w:rsid w:val="00EA3459"/>
    <w:rsid w:val="00E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A9502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Heading1">
    <w:name w:val="heading 1"/>
    <w:basedOn w:val="Normal"/>
    <w:next w:val="Normal"/>
    <w:link w:val="Heading1Cha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Heading1Char">
    <w:name w:val="Heading 1 Char"/>
    <w:link w:val="Heading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NoSpacing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TOCHeading">
    <w:name w:val="TOC Heading"/>
    <w:basedOn w:val="Heading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yperlink">
    <w:name w:val="Hyperlink"/>
    <w:uiPriority w:val="99"/>
    <w:unhideWhenUsed/>
    <w:rsid w:val="00EB1CF4"/>
    <w:rPr>
      <w:color w:val="0563C1"/>
      <w:u w:val="single"/>
    </w:rPr>
  </w:style>
  <w:style w:type="paragraph" w:styleId="Subtitle">
    <w:name w:val="Subtitle"/>
    <w:basedOn w:val="Normal"/>
    <w:next w:val="Normal"/>
    <w:link w:val="SubtitleCha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itleChar">
    <w:name w:val="Subtitle Char"/>
    <w:link w:val="Subtitle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TOC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47119-B9AC-4804-B2FD-CE2F18E1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576</Words>
  <Characters>4361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4928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up201504874</cp:lastModifiedBy>
  <cp:revision>3</cp:revision>
  <cp:lastPrinted>2018-03-28T14:51:00Z</cp:lastPrinted>
  <dcterms:created xsi:type="dcterms:W3CDTF">2018-04-06T18:06:00Z</dcterms:created>
  <dcterms:modified xsi:type="dcterms:W3CDTF">2018-04-06T18:41:00Z</dcterms:modified>
</cp:coreProperties>
</file>