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Отчёт по лабораторной работе №9</w:t>
      </w:r>
    </w:p>
    <w:p>
      <w:pPr>
        <w:pStyle w:val="Style13"/>
        <w:rPr/>
      </w:pPr>
      <w:r>
        <w:rPr/>
        <w:t>Дисциплина: Операционные Системы</w:t>
      </w:r>
    </w:p>
    <w:p>
      <w:pPr>
        <w:pStyle w:val="Author"/>
        <w:rPr/>
      </w:pPr>
      <w:r>
        <w:rPr/>
        <w:t>Шишук Владислав Олегович, НПМбд-03-21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7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r>
        <w:rPr/>
        <w:t>Цель работы</w:t>
      </w:r>
    </w:p>
    <w:p>
      <w:pPr>
        <w:pStyle w:val="FirstParagraph"/>
        <w:rPr/>
      </w:pPr>
      <w:r>
        <w:rPr/>
        <w:t>Познакомиться с операционной системой Linux. Получить практические навыки работы с редактором Emacs.</w:t>
      </w:r>
      <w:bookmarkStart w:id="0" w:name="цель-работы"/>
      <w:bookmarkEnd w:id="0"/>
    </w:p>
    <w:p>
      <w:pPr>
        <w:pStyle w:val="1"/>
        <w:rPr/>
      </w:pPr>
      <w:r>
        <w:rPr/>
        <w:t>Выполнение лабораторной работы</w:t>
      </w:r>
    </w:p>
    <w:p>
      <w:pPr>
        <w:pStyle w:val="FirstParagraph"/>
        <w:rPr/>
      </w:pPr>
      <w:r>
        <w:rPr/>
        <w:t xml:space="preserve">1). Открываем emacs c помощью команды “emacs &amp;”(рис.1) </w:t>
      </w:r>
      <w:bookmarkStart w:id="1" w:name="fig%3A001"/>
      <w:r>
        <w:rPr/>
        <w:drawing>
          <wp:inline distT="0" distB="0" distL="114935" distR="114935">
            <wp:extent cx="5334000" cy="1896745"/>
            <wp:effectExtent l="0" t="0" r="0" b="0"/>
            <wp:docPr id="1" name="Picture" descr="рис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pStyle w:val="Style8"/>
        <w:rPr/>
      </w:pPr>
      <w:r>
        <w:rPr/>
        <w:t xml:space="preserve">2). Создали файл lab07.sh с помощью комбинации “ctrl-x”“ctrl-f”(рис.2) </w:t>
      </w:r>
      <w:bookmarkStart w:id="2" w:name="fig%3A002"/>
      <w:r>
        <w:rPr/>
        <w:drawing>
          <wp:inline distT="0" distB="0" distL="114935" distR="114935">
            <wp:extent cx="5334000" cy="3335655"/>
            <wp:effectExtent l="0" t="0" r="0" b="0"/>
            <wp:docPr id="2" name="Изображение1" descr="рис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рис.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>
      <w:pPr>
        <w:pStyle w:val="Style8"/>
        <w:rPr/>
      </w:pPr>
      <w:r>
        <w:rPr/>
        <w:t xml:space="preserve">3). Набрали текст из задания.(рис.3) </w:t>
      </w:r>
      <w:bookmarkStart w:id="3" w:name="fig%3A003"/>
      <w:r>
        <w:rPr/>
        <w:drawing>
          <wp:inline distT="0" distB="0" distL="114935" distR="114935">
            <wp:extent cx="5334000" cy="2512695"/>
            <wp:effectExtent l="0" t="0" r="0" b="0"/>
            <wp:docPr id="3" name="Изображение2" descr="рис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рис.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>
      <w:pPr>
        <w:pStyle w:val="Style8"/>
        <w:rPr/>
      </w:pPr>
      <w:r>
        <w:rPr/>
        <w:t xml:space="preserve">4). Сохранили файл lab07.sh с помощью комбинации “ctrl-x”“ctrl-s”(рис.4) </w:t>
      </w:r>
      <w:bookmarkStart w:id="4" w:name="fig%3A004"/>
      <w:r>
        <w:rPr/>
        <w:drawing>
          <wp:inline distT="0" distB="0" distL="114935" distR="114935">
            <wp:extent cx="5334000" cy="2512695"/>
            <wp:effectExtent l="0" t="0" r="0" b="0"/>
            <wp:docPr id="4" name="Изображение3" descr="рис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рис.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Style8"/>
        <w:rPr/>
      </w:pPr>
      <w:r>
        <w:rPr/>
        <w:t>5). Выполнили стандартные процедуры редактирования текста:</w:t>
        <w:br/>
        <w:t xml:space="preserve">1. Вырезали одной командой целую строку (С-k).(рис.5.1) </w:t>
      </w:r>
      <w:bookmarkStart w:id="5" w:name="fig%3A005"/>
      <w:r>
        <w:rPr/>
        <w:drawing>
          <wp:inline distT="0" distB="0" distL="114935" distR="114935">
            <wp:extent cx="5334000" cy="2512695"/>
            <wp:effectExtent l="0" t="0" r="0" b="0"/>
            <wp:docPr id="5" name="Изображение4" descr="рис.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рис.5.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Normal"/>
        <w:numPr>
          <w:ilvl w:val="0"/>
          <w:numId w:val="3"/>
        </w:numPr>
        <w:rPr/>
      </w:pPr>
      <w:r>
        <w:rPr/>
        <w:t xml:space="preserve">Вставили эту строку в конец файла (C-y).(рис.5.2) </w:t>
      </w:r>
      <w:bookmarkStart w:id="6" w:name="fig%3A006"/>
      <w:r>
        <w:rPr/>
        <w:drawing>
          <wp:inline distT="0" distB="0" distL="114935" distR="114935">
            <wp:extent cx="5334000" cy="2512695"/>
            <wp:effectExtent l="0" t="0" r="0" b="0"/>
            <wp:docPr id="6" name="Изображение5" descr="рис.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рис.5.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Normal"/>
        <w:numPr>
          <w:ilvl w:val="0"/>
          <w:numId w:val="1"/>
        </w:numPr>
        <w:rPr/>
      </w:pPr>
      <w:r>
        <w:rPr/>
        <w:t xml:space="preserve">Выделили область текста (С-space) (рис.5.3) </w:t>
      </w:r>
      <w:bookmarkStart w:id="7" w:name="fig%3A007"/>
      <w:r>
        <w:rPr/>
        <w:drawing>
          <wp:inline distT="0" distB="0" distL="114935" distR="114935">
            <wp:extent cx="5334000" cy="2512695"/>
            <wp:effectExtent l="0" t="0" r="0" b="0"/>
            <wp:docPr id="7" name="Изображение6" descr="рис.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рис.5.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Normal"/>
        <w:numPr>
          <w:ilvl w:val="0"/>
          <w:numId w:val="1"/>
        </w:numPr>
        <w:rPr/>
      </w:pPr>
      <w:r>
        <w:rPr/>
        <w:t>Скопировали область в буфер обмена (М -w)</w:t>
      </w:r>
    </w:p>
    <w:p>
      <w:pPr>
        <w:pStyle w:val="Normal"/>
        <w:numPr>
          <w:ilvl w:val="0"/>
          <w:numId w:val="1"/>
        </w:numPr>
        <w:rPr/>
      </w:pPr>
      <w:r>
        <w:rPr/>
        <w:t xml:space="preserve">Вставили область в конец файла (C-y) (рис.5.5) </w:t>
      </w:r>
      <w:bookmarkStart w:id="8" w:name="fig%3A008"/>
      <w:r>
        <w:rPr/>
        <w:drawing>
          <wp:inline distT="0" distB="0" distL="114935" distR="114935">
            <wp:extent cx="5334000" cy="2512695"/>
            <wp:effectExtent l="0" t="0" r="0" b="0"/>
            <wp:docPr id="8" name="Изображение7" descr="рис.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рис.5.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Normal"/>
        <w:numPr>
          <w:ilvl w:val="0"/>
          <w:numId w:val="1"/>
        </w:numPr>
        <w:rPr/>
      </w:pPr>
      <w:r>
        <w:rPr/>
        <w:t xml:space="preserve">Вновь выделили область и вырезали её (С-w)(рис.5.6) </w:t>
      </w:r>
      <w:bookmarkStart w:id="9" w:name="fig%3A009"/>
      <w:r>
        <w:rPr/>
        <w:drawing>
          <wp:inline distT="0" distB="0" distL="114935" distR="114935">
            <wp:extent cx="5334000" cy="2512695"/>
            <wp:effectExtent l="0" t="0" r="0" b="0"/>
            <wp:docPr id="9" name="Изображение8" descr="рис.5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рис.5.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Normal"/>
        <w:numPr>
          <w:ilvl w:val="0"/>
          <w:numId w:val="1"/>
        </w:numPr>
        <w:rPr/>
      </w:pPr>
      <w:r>
        <w:rPr/>
        <w:t xml:space="preserve">Отменили последнее действие (С-/)(рис.5.7) </w:t>
      </w:r>
      <w:bookmarkStart w:id="10" w:name="fig%3A010"/>
      <w:r>
        <w:rPr/>
        <w:drawing>
          <wp:inline distT="0" distB="0" distL="114935" distR="114935">
            <wp:extent cx="5334000" cy="2512695"/>
            <wp:effectExtent l="0" t="0" r="0" b="0"/>
            <wp:docPr id="10" name="Изображение9" descr="рис.5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рис.5.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FirstParagraph"/>
        <w:rPr/>
      </w:pPr>
      <w:r>
        <w:rPr/>
        <w:t>6). Научились пользоваться командами по перемещению курсора:</w:t>
        <w:br/>
        <w:t xml:space="preserve">1. Переместили курсор в начало строки (C-a). (рис.6.1) </w:t>
      </w:r>
      <w:bookmarkStart w:id="11" w:name="fig%3A011"/>
      <w:r>
        <w:rPr/>
        <w:drawing>
          <wp:inline distT="0" distB="0" distL="114935" distR="114935">
            <wp:extent cx="5334000" cy="2512695"/>
            <wp:effectExtent l="0" t="0" r="0" b="0"/>
            <wp:docPr id="11" name="Изображение10" descr="рис.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рис.6.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r>
        <w:rPr/>
        <w:t xml:space="preserve"> 2. Переместили курсор в конец строки (C-e). (рис.6.2) </w:t>
      </w:r>
      <w:bookmarkStart w:id="12" w:name="fig%3A013"/>
      <w:r>
        <w:rPr/>
        <w:drawing>
          <wp:inline distT="0" distB="0" distL="114935" distR="114935">
            <wp:extent cx="5334000" cy="2512695"/>
            <wp:effectExtent l="0" t="0" r="0" b="0"/>
            <wp:docPr id="12" name="Изображение11" descr="рис.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рис.6.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r>
        <w:rPr/>
        <w:t xml:space="preserve"> 3. Переместили курсор в начало буфера (M-&lt;). (рис.6.3) </w:t>
      </w:r>
      <w:bookmarkStart w:id="13" w:name="fig%3A014"/>
      <w:r>
        <w:rPr/>
        <w:drawing>
          <wp:inline distT="0" distB="0" distL="114935" distR="114935">
            <wp:extent cx="5334000" cy="2512695"/>
            <wp:effectExtent l="0" t="0" r="0" b="0"/>
            <wp:docPr id="13" name="Изображение12" descr="рис.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рис.6.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r>
        <w:rPr/>
        <w:t xml:space="preserve"> 4. Переместили курсор в конец буфера (M-&gt;). (рис.6.4) </w:t>
      </w:r>
      <w:bookmarkStart w:id="14" w:name="fig%3A015"/>
      <w:r>
        <w:rPr/>
        <w:drawing>
          <wp:inline distT="0" distB="0" distL="114935" distR="114935">
            <wp:extent cx="5334000" cy="2512695"/>
            <wp:effectExtent l="0" t="0" r="0" b="0"/>
            <wp:docPr id="14" name="Изображение13" descr="рис.6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рис.6.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Style8"/>
        <w:spacing w:before="180" w:after="180"/>
        <w:rPr/>
      </w:pPr>
      <w:r>
        <w:rPr/>
        <w:t>7). Управление буферами:</w:t>
        <w:br/>
        <w:t xml:space="preserve">1. Вывели список активных буферов на экран (C-x C-b).(рис.7.1) </w:t>
      </w:r>
      <w:bookmarkStart w:id="15" w:name="fig%3A016"/>
      <w:r>
        <w:rPr/>
        <w:drawing>
          <wp:inline distT="0" distB="0" distL="114935" distR="114935">
            <wp:extent cx="5334000" cy="2378075"/>
            <wp:effectExtent l="0" t="0" r="0" b="0"/>
            <wp:docPr id="15" name="Изображение14" descr="рис.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рис.7.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r>
        <w:rPr/>
        <w:t xml:space="preserve"> 2. Переместили во вновь открытое окно (C-x) o со списком открытых буферов и переключили на другой буфер.(рис.7.2) </w:t>
      </w:r>
      <w:bookmarkStart w:id="16" w:name="fig%3A017"/>
      <w:r>
        <w:rPr/>
        <w:drawing>
          <wp:inline distT="0" distB="0" distL="114935" distR="114935">
            <wp:extent cx="5334000" cy="2781300"/>
            <wp:effectExtent l="0" t="0" r="0" b="0"/>
            <wp:docPr id="16" name="Изображение15" descr="рис.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рис.7.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r>
        <w:rPr/>
        <w:t xml:space="preserve"> 3. Закрыли это окно (C-x 0).(рис.7.3) </w:t>
      </w:r>
      <w:bookmarkStart w:id="17" w:name="fig%3A018"/>
      <w:r>
        <w:rPr/>
        <w:drawing>
          <wp:inline distT="0" distB="0" distL="114935" distR="114935">
            <wp:extent cx="5334000" cy="2781300"/>
            <wp:effectExtent l="0" t="0" r="0" b="0"/>
            <wp:docPr id="17" name="Изображение16" descr="рис.7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рис.7.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r>
        <w:rPr/>
        <w:t xml:space="preserve"> 4. Теперь вновь переключились между буферами, но уже без вывода их списка на экран (C-x b).(рис.7.4) </w:t>
      </w:r>
      <w:bookmarkStart w:id="18" w:name="fig%3A019"/>
      <w:r>
        <w:rPr/>
        <w:drawing>
          <wp:inline distT="0" distB="0" distL="114935" distR="114935">
            <wp:extent cx="5334000" cy="2781300"/>
            <wp:effectExtent l="0" t="0" r="0" b="0"/>
            <wp:docPr id="18" name="Изображение17" descr="рис.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рис.7.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r>
        <w:rPr/>
        <w:t xml:space="preserve"> 8). Управление окнами:</w:t>
        <w:br/>
        <w:t xml:space="preserve">1. Поделили фрейм на 4 части: разделите фрейм на два окна по вертикали (C-x 3), а затем каждое из этих окон на две части по горизонтали (C-x 2)(рис.8.1) </w:t>
      </w:r>
      <w:bookmarkStart w:id="19" w:name="fig%3A020"/>
      <w:r>
        <w:rPr/>
        <w:drawing>
          <wp:inline distT="0" distB="0" distL="114935" distR="114935">
            <wp:extent cx="5334000" cy="2781300"/>
            <wp:effectExtent l="0" t="0" r="0" b="0"/>
            <wp:docPr id="19" name="Изображение18" descr="рис.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рис.8.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r>
        <w:rPr/>
        <w:t xml:space="preserve"> 2. Создали 4 файла с помощью touch (рис.8.2.1) и открыли их в 1 из 4 буферов и ввели пару строк текста (рис.8.2.2) </w:t>
      </w:r>
      <w:bookmarkStart w:id="20" w:name="fig%3A021"/>
      <w:r>
        <w:rPr/>
        <w:drawing>
          <wp:inline distT="0" distB="0" distL="114935" distR="114935">
            <wp:extent cx="5334000" cy="2051685"/>
            <wp:effectExtent l="0" t="0" r="0" b="0"/>
            <wp:docPr id="20" name="Изображение19" descr="рис.8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рис.8.2.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  <w:r>
        <w:rPr/>
        <w:t xml:space="preserve"> </w:t>
      </w:r>
      <w:bookmarkStart w:id="21" w:name="fig%3A022"/>
      <w:r>
        <w:rPr/>
        <w:drawing>
          <wp:inline distT="0" distB="0" distL="114935" distR="114935">
            <wp:extent cx="5334000" cy="2781300"/>
            <wp:effectExtent l="0" t="0" r="0" b="0"/>
            <wp:docPr id="21" name="Изображение20" descr="рис.8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рис.8.2.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  <w:r>
        <w:rPr/>
        <w:t xml:space="preserve"> 9). Режим поиска:</w:t>
        <w:br/>
        <w:t xml:space="preserve">1. Переключились в режим поиска (C-s) и найдите несколько слов, присутствующих в тексте.(рис.9.1) </w:t>
      </w:r>
      <w:bookmarkStart w:id="22" w:name="fig%3A023"/>
      <w:r>
        <w:rPr/>
        <w:drawing>
          <wp:inline distT="0" distB="0" distL="114935" distR="114935">
            <wp:extent cx="5334000" cy="2781300"/>
            <wp:effectExtent l="0" t="0" r="0" b="0"/>
            <wp:docPr id="22" name="Изображение21" descr="рис.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рис.9.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  <w:r>
        <w:rPr/>
        <w:t xml:space="preserve"> 2. Переключайтесь между результатами поиска, нажимая C-s.(рис.9.2) </w:t>
      </w:r>
      <w:bookmarkStart w:id="23" w:name="fig%3A024"/>
      <w:r>
        <w:rPr/>
        <w:drawing>
          <wp:inline distT="0" distB="0" distL="114935" distR="114935">
            <wp:extent cx="5334000" cy="2781300"/>
            <wp:effectExtent l="0" t="0" r="0" b="0"/>
            <wp:docPr id="23" name="Изображение22" descr="рис.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рис.9.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r>
        <w:rPr/>
        <w:t xml:space="preserve"> 3. Выйдите из режима поиска, нажав C-g. 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замены.(рис.9.4) </w:t>
      </w:r>
      <w:bookmarkStart w:id="24" w:name="fig%3A025"/>
      <w:r>
        <w:rPr/>
        <w:drawing>
          <wp:inline distT="0" distB="0" distL="114935" distR="114935">
            <wp:extent cx="5334000" cy="2781300"/>
            <wp:effectExtent l="0" t="0" r="0" b="0"/>
            <wp:docPr id="24" name="Изображение23" descr="рис.9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рис.9.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r>
        <w:rPr/>
        <w:t xml:space="preserve"> # Контрольные вопросы 1. Emacs − один из наиболее мощных и широко распространённых редакторов, используемых в мире Unix. По популярности он соперничает с редактором vi и его клонами.</w:t>
        <w:br/>
        <w:t>2. 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поэтоу придется часто обращаться к справочным материалам.</w:t>
        <w:br/>
        <w:t>3. Буфер – 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 Окно – 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 и окна графической среды X Window – разные вещи. Одно окно X Window может быть разбито на несколько окон в смысле Emacs, в каждом из которых отображается отдельный буфер.</w:t>
        <w:br/>
        <w:t>4. Да,можно.</w:t>
        <w:br/>
        <w:t>5. При запуске Emacs по умолчанию создаются следующие буферы:«scratch» (буфер для несохраненного текста), «Messages» (журнал ошибок, включающий также информацию, которая появляется в области EchoArea), «GNU Emacs» (справочный буфер о редакторе).</w:t>
        <w:br/>
        <w:t>6.C-c | сначала, удерживая «ctrl», нажимаю «c», после – отпускаю обе клавиши и нажимаю «|» C-c C-| сначала, удерживая «ctrl», нажимаю «с», после – отпускаю обе клавиши и, удерживая «ctrl», нажимаю «|»</w:t>
        <w:br/>
        <w:t>7. Чтобы поделить окно на две части необходимо воспользоваться комбинацией «Ctrl-x 3» (по вертикали) или «Ctrl-x 2» (по горизонтали)</w:t>
        <w:br/>
        <w:t>8. Настройки Emacs хранятся в файле .emacs. 9. -</w:t>
        <w:br/>
        <w:t>10. Более удобным я считаю редактор emacs, потому что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немного непривычными и в какой-то степени неудобными.</w:t>
        <w:br/>
      </w:r>
      <w:r>
        <w:rPr>
          <w:b/>
          <w:bCs/>
        </w:rPr>
        <w:t>Выводы</w:t>
      </w:r>
      <w:r>
        <w:rPr/>
        <w:t>: За время выполнения данной лабораторной работы я получил навыки работы с редактором Emacs. Также я лучше узнал операционную систему Linux.</w:t>
      </w:r>
      <w:bookmarkStart w:id="25" w:name="выполнение-лабораторной-работы"/>
      <w:bookmarkEnd w:id="25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2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FreeSans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LibreOffice/7.2.5.2.0$Linux_X86_64 LibreOffice_project/20$Build-2</Application>
  <AppVersion>15.0000</AppVersion>
  <Pages>13</Pages>
  <Words>612</Words>
  <Characters>3688</Characters>
  <CharactersWithSpaces>4303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2022-05-19T13:42:58Z</dcterms:created>
  <dc:creator>Шишук Владислав Олегович, НПМбд-03-21</dc:creator>
  <dc:description/>
  <dc:language>ru-RU</dc:language>
  <cp:lastModifiedBy/>
  <dcterms:modified xsi:type="dcterms:W3CDTF">2022-05-19T16:46:09Z</dcterms:modified>
  <cp:revision>1</cp:revision>
  <dc:subject/>
  <dc:title>Отчёт по лабораторной работе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