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bookmarkStart w:id="0" w:name="chapter-low-back-pain"/>
      <w:bookmarkEnd w:id="0"/>
      <w:r>
        <w:rPr>
          <w:rStyle w:val="Strong"/>
          <w:b/>
          <w:bCs/>
        </w:rPr>
        <w:t>Chapter: Low Back Pain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" w:name="i.introduction"/>
      <w:bookmarkEnd w:id="1"/>
      <w:r>
        <w:rPr>
          <w:rStyle w:val="Strong"/>
          <w:b/>
          <w:bCs/>
        </w:rPr>
        <w:t>I. Introduction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Low back pain (LBP) remains a global health challenge affecting the lumbar spine. Studies report near-universal lifetime prevalence, estimated at 84-95% in industrialised nations </w:t>
      </w:r>
      <w:r>
        <w:rPr>
          <w:rStyle w:val="Strong"/>
        </w:rPr>
        <w:t>[1]</w:t>
      </w:r>
      <w:r>
        <w:rPr/>
        <w:t xml:space="preserve">, making it the </w:t>
      </w:r>
      <w:r>
        <w:rPr>
          <w:rStyle w:val="Strong"/>
        </w:rPr>
        <w:t>second most common reason for physician visits</w:t>
      </w:r>
      <w:r>
        <w:rPr/>
        <w:t xml:space="preserve"> after upper respiratory infections. It is also the </w:t>
      </w:r>
      <w:r>
        <w:rPr>
          <w:rStyle w:val="Strong"/>
        </w:rPr>
        <w:t>leading cause of work-related disability among individuals under 45</w:t>
      </w:r>
      <w:r>
        <w:rPr/>
        <w:t xml:space="preserve"> </w:t>
      </w:r>
      <w:r>
        <w:rPr>
          <w:rStyle w:val="Strong"/>
        </w:rPr>
        <w:t>[2]</w:t>
      </w:r>
      <w:r>
        <w:rPr/>
        <w:t xml:space="preserve">. While most cases resolve spontaneously, recurrence rates approach 40% within six months </w:t>
      </w:r>
      <w:r>
        <w:rPr>
          <w:rStyle w:val="Strong"/>
        </w:rPr>
        <w:t>[3]</w:t>
      </w:r>
      <w:r>
        <w:rPr/>
        <w:t xml:space="preserve">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" w:name="ii.etiologies"/>
      <w:bookmarkEnd w:id="2"/>
      <w:r>
        <w:rPr>
          <w:rStyle w:val="Strong"/>
          <w:b/>
          <w:bCs/>
        </w:rPr>
        <w:t>II. Etiologies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Low back pain (LBP) arises from a complex interplay of anatomical, biomechanical, and systemic factors. Contemporary classifications categorize etiologies into </w:t>
      </w:r>
      <w:r>
        <w:rPr>
          <w:rStyle w:val="Strong"/>
        </w:rPr>
        <w:t>mechanical</w:t>
      </w:r>
      <w:r>
        <w:rPr/>
        <w:t xml:space="preserve">, </w:t>
      </w:r>
      <w:r>
        <w:rPr>
          <w:rStyle w:val="Strong"/>
        </w:rPr>
        <w:t>neuropathic</w:t>
      </w:r>
      <w:r>
        <w:rPr/>
        <w:t xml:space="preserve">, </w:t>
      </w:r>
      <w:r>
        <w:rPr>
          <w:rStyle w:val="Strong"/>
        </w:rPr>
        <w:t>systemic</w:t>
      </w:r>
      <w:r>
        <w:rPr/>
        <w:t xml:space="preserve">, and </w:t>
      </w:r>
      <w:r>
        <w:rPr>
          <w:rStyle w:val="Strong"/>
        </w:rPr>
        <w:t>referred visceral</w:t>
      </w:r>
      <w:r>
        <w:rPr/>
        <w:t xml:space="preserve"> causes </w:t>
      </w:r>
      <w:r>
        <w:rPr>
          <w:rStyle w:val="Strong"/>
        </w:rPr>
        <w:t>[4]</w:t>
      </w:r>
      <w:r>
        <w:rPr/>
        <w:t xml:space="preserve">, though emerging research highlights genetic and microbiome interactions. </w:t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3" w:name="a.mechanical-causes-8590-of-cases"/>
      <w:bookmarkEnd w:id="3"/>
      <w:r>
        <w:rPr>
          <w:rStyle w:val="Strong"/>
          <w:b/>
          <w:bCs/>
        </w:rPr>
        <w:t>A. Mechanical Causes (85–90% of Cases)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Musculoligamentous Injuries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Pathogenesis</w:t>
      </w:r>
      <w:r>
        <w:rPr/>
        <w:t xml:space="preserve">: Acute strain from sudden movements or chronic overload due to poor posture. Microtears in muscles (erector spinae, multifidus) or ligaments (supraspinous, interspinous) trigger localized inflammation.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Clinical Features</w:t>
      </w:r>
      <w:r>
        <w:rPr/>
        <w:t xml:space="preserve">: Diffuse, non-radiating pain exacerbated by movement; tenderness on palpation.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Classification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Acute</w:t>
      </w:r>
      <w:r>
        <w:rPr/>
        <w:t>: Post-traumatic (e.g., heavy lifting).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Chronic</w:t>
      </w:r>
      <w:r>
        <w:rPr/>
        <w:t>: Repetitive stress (e.g., sedentary occupations).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Degenerative Spinal Disorders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Intervertebral Disc Degeneration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Pathogenesis</w:t>
      </w:r>
      <w:r>
        <w:rPr/>
        <w:t>: Age-related proteoglycan loss → disc dehydration → reduced height and elasticity. This causes annular tears, disc bulging, and mechanical stress on facet joints.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</w:rPr>
        <w:t>Stages</w:t>
      </w:r>
      <w:r>
        <w:rPr/>
        <w:t xml:space="preserve">: 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</w:rPr>
        <w:t>Dysfunction</w:t>
      </w:r>
      <w:r>
        <w:rPr/>
        <w:t xml:space="preserve"> (20–30 yrs): Radial fissures in annulus fibrosus.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</w:rPr>
        <w:t>Instability</w:t>
      </w:r>
      <w:r>
        <w:rPr/>
        <w:t xml:space="preserve"> (30–50 yrs): Progressive disc collapse, facet joint hypertrophy.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</w:rPr>
        <w:t>Stabilization</w:t>
      </w:r>
      <w:r>
        <w:rPr/>
        <w:t xml:space="preserve"> (&gt;50 yrs): Osteophyte formation, spinal stiffening.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Facet Joint Osteoarthritis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Synovial inflammation and cartilage erosion due to abnormal load-bearing. Pain localizes paravertebrally, worsens with extension/twisting.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Spondylolysis/Spondylolisthesis</w:t>
      </w:r>
      <w:r>
        <w:rPr/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Pars interarticularis defects (L5 most common) → vertebral slippage → nerve root compression.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Structural Abnormalities</w:t>
      </w:r>
      <w:r>
        <w:rPr/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Spinal Stenosis</w:t>
      </w:r>
      <w:r>
        <w:rPr/>
        <w:t xml:space="preserve">: Congenital or acquired narrowing of spinal canal/neuroforamina. Hypertrophied ligamentum flavum or facet joints compress cauda equina.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Scoliosis/Kyphosis</w:t>
      </w:r>
      <w:r>
        <w:rPr/>
        <w:t xml:space="preserve">: Asymmetric loading → accelerated disc/facet degeneration. 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>
          <w:rStyle w:val="Strong"/>
        </w:rPr>
        <w:t>Clinical Controversy</w:t>
      </w:r>
      <w:r>
        <w:rPr/>
        <w:t xml:space="preserve">: *While disc degeneration is traditionally viewed as age-related, recent studies implicate collagen IX mutations (e.g., COL9A2) in early-onset cases **[5]*, challenging purely biomechanical models.* 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4" w:name="b.neuropathic-causes-510-of-cases"/>
      <w:bookmarkEnd w:id="4"/>
      <w:r>
        <w:rPr>
          <w:rStyle w:val="Strong"/>
          <w:b/>
          <w:bCs/>
        </w:rPr>
        <w:t>B. Neuropathic Causes (5–10% of Cases)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Nerve Root Compression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Disc Herniation</w:t>
      </w:r>
      <w:r>
        <w:rPr/>
        <w:t xml:space="preserve">: 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Protrusion</w:t>
      </w:r>
      <w:r>
        <w:rPr/>
        <w:t>: Disc material compresses roots (L5/S1 in 95% of cases).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Sequestered Fragment</w:t>
      </w:r>
      <w:r>
        <w:rPr/>
        <w:t>: Migrated nucleus pulposus causes severe radiculopathy.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Foraminal Encroachment</w:t>
      </w:r>
      <w:r>
        <w:rPr/>
        <w:t xml:space="preserve">: Osteophytes or synovial cysts impinge exiting roots (e.g., L4 radiculopathy).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Peripheral Nerve Disorders</w:t>
      </w:r>
      <w:r>
        <w:rPr/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Sciatic Nerve Entrapment</w:t>
      </w:r>
      <w:r>
        <w:rPr/>
        <w:t xml:space="preserve">: Piriformis syndrome or pelvic masses.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Peripheral Neuropathy</w:t>
      </w:r>
      <w:r>
        <w:rPr/>
        <w:t xml:space="preserve">: Diabetes, vitamin B12 deficiency. </w:t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5" w:name="c.systemic-causes-5-of-cases"/>
      <w:bookmarkEnd w:id="5"/>
      <w:r>
        <w:rPr>
          <w:rStyle w:val="Strong"/>
          <w:b/>
          <w:bCs/>
        </w:rPr>
        <w:t>C. Systemic Causes (&lt;5% of Cases)</w:t>
      </w:r>
      <w:r>
        <w:rPr/>
        <w:t xml:space="preserve">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Inflammatory Disorders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Ankylosing Spondylitis (AS)</w:t>
      </w:r>
      <w:r>
        <w:rPr/>
        <w:t xml:space="preserve">: 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HLA-B27-associated enthesitis → sacroiliitis → bony fusion.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</w:rPr>
        <w:t>Hallmarks</w:t>
      </w:r>
      <w:r>
        <w:rPr/>
        <w:t>: Night pain, morning stiffness &gt;30 min, improvement with activity.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Rheumatoid Arthritis</w:t>
      </w:r>
      <w:r>
        <w:rPr/>
        <w:t xml:space="preserve">: Synovitis targeting cervical spine (lumbar rare).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Neoplastic Conditions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Primary Tumors</w:t>
      </w:r>
      <w:r>
        <w:rPr/>
        <w:t xml:space="preserve">: Osteoid osteoma, chordoma.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Metastases</w:t>
      </w:r>
      <w:r>
        <w:rPr/>
        <w:t xml:space="preserve">: Breast, prostate, lung cancers (vertebral body destruction).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Infections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Vertebral Osteomyelitis</w:t>
      </w:r>
      <w:r>
        <w:rPr/>
        <w:t xml:space="preserve">: </w:t>
      </w:r>
      <w:r>
        <w:rPr>
          <w:rStyle w:val="Emphasis"/>
        </w:rPr>
        <w:t>Staphylococcus aureus</w:t>
      </w:r>
      <w:r>
        <w:rPr/>
        <w:t xml:space="preserve"> seeding via Batson’s plexus.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Epidural Abscess</w:t>
      </w:r>
      <w:r>
        <w:rPr/>
        <w:t xml:space="preserve">: Surgical emergency with fever and neurological deficits.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Metabolic Bone Diseases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Osteoporosis</w:t>
      </w:r>
      <w:r>
        <w:rPr/>
        <w:t xml:space="preserve">: Vertebral compression fractures (T12-L2 most vulnerable).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Paget’s Disease</w:t>
      </w:r>
      <w:r>
        <w:rPr/>
        <w:t xml:space="preserve">: Disorganized bone remodeling → nerve compression.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Trauma</w:t>
      </w:r>
      <w:r>
        <w:rPr/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Vertebral Fractures</w:t>
      </w:r>
      <w:r>
        <w:rPr/>
        <w:t xml:space="preserve">: Flexion-distraction injuries (e.g., Chance fractures).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Soft-Tissue Contusions</w:t>
      </w:r>
      <w:r>
        <w:rPr/>
        <w:t xml:space="preserve">: Paraspinal hematomas. 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6" w:name="d.referred-visceral-pain"/>
      <w:bookmarkEnd w:id="6"/>
      <w:r>
        <w:rPr>
          <w:rStyle w:val="Strong"/>
          <w:b/>
          <w:bCs/>
        </w:rPr>
        <w:t>D. Referred Visceral Pain</w:t>
      </w:r>
      <w:r>
        <w:rPr/>
        <w:t xml:space="preserve">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Renal/Urologic</w:t>
      </w:r>
      <w:r>
        <w:rPr/>
        <w:t xml:space="preserve">: Pyelonephritis, nephrolithiasis (CVA tenderness, colicky pain).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Gastrointestinal</w:t>
      </w:r>
      <w:r>
        <w:rPr/>
        <w:t xml:space="preserve">: Pancreatitis, aortic aneurysm (epigastric radiation).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Gynecologic</w:t>
      </w:r>
      <w:r>
        <w:rPr/>
        <w:t xml:space="preserve">: Endometriosis, ovarian cysts (cyclical pelvic pain). 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7" w:name="e.risk-factor-interactions"/>
      <w:bookmarkEnd w:id="7"/>
      <w:r>
        <w:rPr>
          <w:rStyle w:val="Strong"/>
          <w:b/>
          <w:bCs/>
        </w:rPr>
        <w:t>E. Risk Factor Interactions</w:t>
      </w:r>
      <w:r>
        <w:rPr/>
        <w:t xml:space="preserve">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Biomechanical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Heavy lifting → 50% increased LBP risk (dose-dependent).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Whole-body vibration (e.g., truck driving) → disc nutrient deprivation.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Metabolic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Obesity (BMI &gt;30) → inflammatory adipokines + mechanical load.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Smoking → reduced disc perfusion, impaired collagen repair.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Psychosocial</w:t>
      </w:r>
      <w:r>
        <w:rPr/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Depression/anxiety → amplified pain perception via limbic system dysregulation.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Job dissatisfaction → "pain behavior" perpetuation.</w:t>
      </w:r>
    </w:p>
    <w:p>
      <w:pPr>
        <w:pStyle w:val="HorizontalLine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8" w:name="f.emerging-etiologies"/>
      <w:bookmarkEnd w:id="8"/>
      <w:r>
        <w:rPr>
          <w:rStyle w:val="Strong"/>
          <w:b/>
          <w:bCs/>
        </w:rPr>
        <w:t>F. Emerging Etiologies</w:t>
      </w:r>
      <w:r>
        <w:rPr/>
        <w:t xml:space="preserve">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Genetic Predispositions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Collagen IX mutations (e.g., </w:t>
      </w:r>
      <w:r>
        <w:rPr>
          <w:rStyle w:val="Emphasis"/>
        </w:rPr>
        <w:t>COL9A2</w:t>
      </w:r>
      <w:r>
        <w:rPr/>
        <w:t>) → disc degeneration susceptibility.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MMP-3 gene polymorphisms → accelerated matrix degradation.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Microbiome Influence</w:t>
      </w:r>
      <w:r>
        <w:rPr/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Gut dysbiosis → systemic inflammation → AS progression.</w:t>
      </w:r>
    </w:p>
    <w:p>
      <w:pPr>
        <w:pStyle w:val="BlockQuotation"/>
        <w:bidi w:val="0"/>
        <w:spacing w:lineRule="auto" w:line="276" w:before="0" w:after="140"/>
        <w:jc w:val="left"/>
        <w:rPr/>
      </w:pPr>
      <w:r>
        <w:rPr>
          <w:rStyle w:val="Strong"/>
        </w:rPr>
        <w:t>Clinical Pearl</w:t>
      </w:r>
      <w:r>
        <w:rPr/>
        <w:t xml:space="preserve">: </w:t>
      </w:r>
      <w:r>
        <w:rPr>
          <w:rStyle w:val="Emphasis"/>
        </w:rPr>
        <w:t>Mechanical causes dominate, but 10% of cases involve serious systemic pathology. Vigilance for "red flags" (e.g., weight loss, fever) is critical.</w:t>
      </w:r>
    </w:p>
    <w:p>
      <w:pPr>
        <w:pStyle w:val="Heading4"/>
        <w:bidi w:val="0"/>
        <w:ind w:hanging="0" w:left="0" w:right="0"/>
        <w:jc w:val="left"/>
        <w:rPr/>
      </w:pPr>
      <w:bookmarkStart w:id="9" w:name="iii.pathogenesis"/>
      <w:bookmarkEnd w:id="9"/>
      <w:r>
        <w:rPr>
          <w:rStyle w:val="Strong"/>
          <w:b/>
          <w:bCs/>
        </w:rPr>
        <w:t>III. Pathogenesis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Degenerative Disc Disease</w:t>
      </w:r>
      <w:r>
        <w:rPr/>
        <w:t xml:space="preserve">: Proteoglycan loss in discs reduces hydration, leading to reduced shock absorption and disc height loss. Facet joint overload accelerates osteoarthritis.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Disc Herniation</w:t>
      </w:r>
      <w:r>
        <w:rPr/>
        <w:t xml:space="preserve">: Nucleus pulposus protrusion compresses nerve roots (L5/S1 in 95% of cases), causing inflammation and edema.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Neuropathic Pain</w:t>
      </w:r>
      <w:r>
        <w:rPr/>
        <w:t xml:space="preserve">: Nerve root compression induces pro-inflammatory cytokine release (TNF-α, IL-1β), demyelination, and ectopic nerve signaling.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Chronic Pain Mechanisms</w:t>
      </w:r>
      <w:r>
        <w:rPr/>
        <w:t xml:space="preserve">: Central sensitization, glial cell activation, and psychosocial factors (depression, somatization) perpetuate pain.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0" w:name="iv.diagnostic-evaluation"/>
      <w:bookmarkEnd w:id="10"/>
      <w:r>
        <w:rPr>
          <w:rStyle w:val="Strong"/>
          <w:b/>
          <w:bCs/>
        </w:rPr>
        <w:t>IV. Diagnostic Evaluation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Accurate diagnosis of low back pain (LBP) requires a systematic approach integrating clinical assessment, "red flag" identification, and judicious use of investigations. This expanded section details a stepwise diagnostic algorithm validated by international guidelines (NICE, ACP).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1" w:name="a.clinical-assessment-history-taking"/>
      <w:bookmarkEnd w:id="11"/>
      <w:r>
        <w:rPr>
          <w:rStyle w:val="Strong"/>
          <w:b/>
          <w:bCs/>
        </w:rPr>
        <w:t>A. Clinical Assessment: History Taking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12" w:name="pain-characterization"/>
      <w:bookmarkEnd w:id="12"/>
      <w:r>
        <w:rPr>
          <w:rStyle w:val="Strong"/>
          <w:b/>
          <w:bCs/>
        </w:rPr>
        <w:t>1. Pain Characterization</w:t>
      </w:r>
      <w:r>
        <w:rPr/>
        <w:t xml:space="preserve">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Temporal Pattern</w:t>
      </w:r>
      <w:r>
        <w:rPr/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Acute</w:t>
      </w:r>
      <w:r>
        <w:rPr/>
        <w:t xml:space="preserve"> (&lt;6 weeks): Often mechanical (muscle strain, disc herniation).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Subacute</w:t>
      </w:r>
      <w:r>
        <w:rPr/>
        <w:t xml:space="preserve"> (6–12 weeks): Risk of chronicity if unmanaged.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Chronic</w:t>
      </w:r>
      <w:r>
        <w:rPr/>
        <w:t xml:space="preserve"> (&gt;12 weeks): Requires psychosocial evaluation.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Radiation Patterns</w:t>
      </w:r>
      <w:r>
        <w:rPr/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Radicular Pain</w:t>
      </w:r>
      <w:r>
        <w:rPr/>
        <w:t xml:space="preserve"> (Sciatica): Shooting pain below knee (dermatomal distribution).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Referred Pain</w:t>
      </w:r>
      <w:r>
        <w:rPr/>
        <w:t>: Dull ache in buttocks/thighs (facets, SI joints).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Aggravating/Relieving Factors</w:t>
      </w:r>
      <w:r>
        <w:rPr/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Flexion relief → Spinal stenosis (neurogenic claudication).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Extension relief → Discogenic pain.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Night pain → Neoplasm or ankylosing spondylitis.</w:t>
      </w:r>
    </w:p>
    <w:p>
      <w:pPr>
        <w:pStyle w:val="Heading5"/>
        <w:bidi w:val="0"/>
        <w:ind w:hanging="0" w:left="0" w:right="0"/>
        <w:jc w:val="left"/>
        <w:rPr/>
      </w:pPr>
      <w:bookmarkStart w:id="13" w:name="neurologic-symptoms"/>
      <w:bookmarkEnd w:id="13"/>
      <w:r>
        <w:rPr>
          <w:rStyle w:val="Strong"/>
          <w:b/>
          <w:bCs/>
        </w:rPr>
        <w:t>2. Neurologic Symptoms</w:t>
      </w:r>
      <w:r>
        <w:rPr/>
        <w:t xml:space="preserve">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Motor Deficits</w:t>
      </w:r>
      <w:r>
        <w:rPr/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L5 root: Foot drop (unable to heel-walk).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S1 root: Unable to toe-walk.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Sensory Changes</w:t>
      </w:r>
      <w:r>
        <w:rPr/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Numbness/paresthesia in specific dermatomes: 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L4: Medial ankle.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L5: Dorsum of foot.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/>
        <w:t>S1: Lateral foot.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Autonomic Dysfunction</w:t>
      </w:r>
      <w:r>
        <w:rPr/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Urinary retention/incontinence → </w:t>
      </w:r>
      <w:r>
        <w:rPr>
          <w:rStyle w:val="Strong"/>
        </w:rPr>
        <w:t>Cauda Equina Syndrome (CES)</w:t>
      </w:r>
      <w:r>
        <w:rPr/>
        <w:t>.</w:t>
      </w:r>
    </w:p>
    <w:p>
      <w:pPr>
        <w:pStyle w:val="Heading5"/>
        <w:bidi w:val="0"/>
        <w:ind w:hanging="0" w:left="0" w:right="0"/>
        <w:jc w:val="left"/>
        <w:rPr/>
      </w:pPr>
      <w:bookmarkStart w:id="14" w:name="psychosocial-yellow-flags"/>
      <w:bookmarkEnd w:id="14"/>
      <w:r>
        <w:rPr>
          <w:rStyle w:val="Strong"/>
          <w:b/>
          <w:bCs/>
        </w:rPr>
        <w:t>3. Psychosocial "Yellow Flags"</w:t>
      </w:r>
      <w:r>
        <w:rPr/>
        <w:t xml:space="preserve">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Depression (PHQ-9 score &gt;10), job dissatisfaction, or pending litigation → Predict chronicity.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5" w:name="b.physical-examination"/>
      <w:bookmarkEnd w:id="15"/>
      <w:r>
        <w:rPr>
          <w:rStyle w:val="Strong"/>
          <w:b/>
          <w:bCs/>
        </w:rPr>
        <w:t>B. Physical Examination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16" w:name="core-components"/>
      <w:bookmarkEnd w:id="16"/>
      <w:r>
        <w:rPr>
          <w:rStyle w:val="Strong"/>
          <w:b/>
          <w:bCs/>
        </w:rPr>
        <w:t>1. Core Components</w:t>
      </w:r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Gait Analysis</w:t>
      </w:r>
      <w:r>
        <w:rPr/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Antalgic gait (pain avoidance), steppage gait (foot drop).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Spinal Palpation</w:t>
      </w:r>
      <w:r>
        <w:rPr/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Tenderness over spinous processes (fracture), paraspinal muscles (strain), SI joints (sacroiliitis).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Range of Motion</w:t>
      </w:r>
      <w:r>
        <w:rPr/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Limited flexion → Disc herniation.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Limited extension → Facet arthropathy.</w:t>
      </w:r>
    </w:p>
    <w:p>
      <w:pPr>
        <w:pStyle w:val="Heading5"/>
        <w:bidi w:val="0"/>
        <w:ind w:hanging="0" w:left="0" w:right="0"/>
        <w:jc w:val="left"/>
        <w:rPr/>
      </w:pPr>
      <w:bookmarkStart w:id="17" w:name="neurologic-screening"/>
      <w:bookmarkEnd w:id="17"/>
      <w:r>
        <w:rPr>
          <w:rStyle w:val="Strong"/>
          <w:b/>
          <w:bCs/>
        </w:rPr>
        <w:t>2. Neurologic Screening</w:t>
      </w:r>
      <w:r>
        <w:rPr/>
        <w:t xml:space="preserve"> </w:t>
      </w:r>
    </w:p>
    <w:tbl>
      <w:tblPr>
        <w:tblW w:w="603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6"/>
        <w:gridCol w:w="2157"/>
        <w:gridCol w:w="905"/>
        <w:gridCol w:w="1628"/>
      </w:tblGrid>
      <w:tr>
        <w:trPr>
          <w:tblHeader w:val="true"/>
        </w:trPr>
        <w:tc>
          <w:tcPr>
            <w:tcW w:w="1346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Nerve Root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Motor Test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Reflex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Sensory Area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L4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Ankle dorsiflexion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Patellar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Medial ankle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L5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Great toe extension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Dorsum of foot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S1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Ankle plantar flexion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Achilles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Lateral heel</w:t>
            </w:r>
          </w:p>
        </w:tc>
      </w:tr>
    </w:tbl>
    <w:p>
      <w:pPr>
        <w:pStyle w:val="Heading5"/>
        <w:bidi w:val="0"/>
        <w:ind w:hanging="0" w:left="0" w:right="0"/>
        <w:jc w:val="left"/>
        <w:rPr/>
      </w:pPr>
      <w:bookmarkStart w:id="18" w:name="provocative-tests"/>
      <w:bookmarkEnd w:id="18"/>
      <w:r>
        <w:rPr>
          <w:rStyle w:val="Strong"/>
          <w:b/>
          <w:bCs/>
        </w:rPr>
        <w:t>3. Provocative Tests</w:t>
      </w:r>
      <w:r>
        <w:rPr/>
        <w:t xml:space="preserve">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Straight Leg Raise (SLR)</w:t>
      </w:r>
      <w:r>
        <w:rPr/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Technique</w:t>
      </w:r>
      <w:r>
        <w:rPr/>
        <w:t>: Supine position, passive leg elevation.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Positive</w:t>
      </w:r>
      <w:r>
        <w:rPr/>
        <w:t>: Radicular pain &lt;60° (sensitivity 91% for disc herniation).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</w:rPr>
        <w:t>Crossed SLR</w:t>
      </w:r>
      <w:r>
        <w:rPr/>
        <w:t>: Pain in affected leg when raising contralateral leg (specificity 90%).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Femoral Nerve Stretch Test</w:t>
      </w:r>
      <w:r>
        <w:rPr/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Prone knee flexion reproducing anterior thigh pain (L2–L4 radiculopathy).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Schober Test</w:t>
      </w:r>
      <w:r>
        <w:rPr/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&lt;5 cm lumbar expansion on flexion → Ankylosing spondylitis.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19" w:name="c.red-flags-systematic-identification"/>
      <w:bookmarkEnd w:id="19"/>
      <w:r>
        <w:rPr>
          <w:rStyle w:val="Strong"/>
          <w:b/>
          <w:bCs/>
        </w:rPr>
        <w:t>C. Red Flags: Systematic Identification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>Red flags indicate urgent pathology requiring ≤24-hour intervention.</w:t>
      </w:r>
    </w:p>
    <w:tbl>
      <w:tblPr>
        <w:tblW w:w="99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3"/>
        <w:gridCol w:w="2480"/>
        <w:gridCol w:w="4120"/>
      </w:tblGrid>
      <w:tr>
        <w:trPr>
          <w:tblHeader w:val="true"/>
        </w:trPr>
        <w:tc>
          <w:tcPr>
            <w:tcW w:w="330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Red Flag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Possible Etiology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Action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Bowel/bladder dysfunction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Cauda equina syndrome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Emergency MRI + neurosurgery consult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Saddle anesthesia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Cauda equina syndrome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 above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Progressive motor deficit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Spinal cord compression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Urgent MRI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Fever (&gt;38°C) + IVDU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Epidural abscess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Blood cultures, CRP/ESR, MRI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Unexplained weight loss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Malignancy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Tumor markers (PSA, CA-125), PET-CT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Thoracic pain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Spinal metastasis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MRI whole spine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Trauma (e.g., fall from height)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Vertebral fracture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X-ray → CT if high risk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Age &gt;50 + first episode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Pathologic fracture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DEXA scan, X-ray</w:t>
            </w:r>
          </w:p>
        </w:tc>
      </w:tr>
    </w:tbl>
    <w:p>
      <w:pPr>
        <w:pStyle w:val="BlockQuotation"/>
        <w:bidi w:val="0"/>
        <w:jc w:val="left"/>
        <w:rPr/>
      </w:pPr>
      <w:r>
        <w:rPr>
          <w:rStyle w:val="Strong"/>
        </w:rPr>
        <w:t>Clinical Pearl</w:t>
      </w:r>
      <w:r>
        <w:rPr/>
        <w:t xml:space="preserve">: </w:t>
      </w:r>
      <w:r>
        <w:rPr>
          <w:rStyle w:val="Emphasis"/>
        </w:rPr>
        <w:t>The probability of serious pathology is &lt;1% if no red flags are present. Overinvestigation increases false positives and unnecessary surgery.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0" w:name="d.diagnostic-algorithm"/>
      <w:bookmarkEnd w:id="20"/>
      <w:r>
        <w:rPr>
          <w:rStyle w:val="Strong"/>
          <w:b/>
          <w:bCs/>
        </w:rPr>
        <w:t>D. Diagnostic Algorithm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6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6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Heading5"/>
        <w:bidi w:val="0"/>
        <w:ind w:hanging="0" w:left="0" w:right="0"/>
        <w:jc w:val="left"/>
        <w:rPr/>
      </w:pPr>
      <w:bookmarkStart w:id="21" w:name="step-1-red-flag-triage"/>
      <w:bookmarkEnd w:id="21"/>
      <w:r>
        <w:rPr>
          <w:rStyle w:val="Strong"/>
          <w:b/>
          <w:bCs/>
        </w:rPr>
        <w:t>Step 1: Red Flag Triage</w:t>
      </w:r>
      <w:r>
        <w:rPr/>
        <w:t xml:space="preserve">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Immediate imaging (MRI) if any red flag present. </w:t>
      </w:r>
    </w:p>
    <w:p>
      <w:pPr>
        <w:pStyle w:val="Heading5"/>
        <w:bidi w:val="0"/>
        <w:ind w:hanging="0" w:left="0" w:right="0"/>
        <w:jc w:val="left"/>
        <w:rPr/>
      </w:pPr>
      <w:bookmarkStart w:id="22" w:name="step-2-neuropathic-vs.mechanical-lbp"/>
      <w:bookmarkEnd w:id="22"/>
      <w:r>
        <w:rPr>
          <w:rStyle w:val="Strong"/>
          <w:b/>
          <w:bCs/>
        </w:rPr>
        <w:t>Step 2: Neuropathic vs. Mechanical LBP</w:t>
      </w:r>
      <w:r>
        <w:rPr/>
        <w:t xml:space="preserve">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Neuropathic Features (Radiculopathy)</w:t>
      </w:r>
      <w:r>
        <w:rPr/>
        <w:t xml:space="preserve">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MRI if deficits persist &gt;4 weeks.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Mechanical LBP</w:t>
      </w:r>
      <w:r>
        <w:rPr/>
        <w:t xml:space="preserve">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No imaging → 6-week trial of NSAIDs + exercise.</w:t>
      </w:r>
    </w:p>
    <w:p>
      <w:pPr>
        <w:pStyle w:val="Heading5"/>
        <w:bidi w:val="0"/>
        <w:ind w:hanging="0" w:left="0" w:right="0"/>
        <w:jc w:val="left"/>
        <w:rPr/>
      </w:pPr>
      <w:bookmarkStart w:id="23" w:name="step-3-refractory-pain-evaluation"/>
      <w:bookmarkEnd w:id="23"/>
      <w:r>
        <w:rPr>
          <w:rStyle w:val="Strong"/>
          <w:b/>
          <w:bCs/>
        </w:rPr>
        <w:t>Step 3: Refractory Pain Evaluation</w:t>
      </w:r>
      <w:r>
        <w:rPr/>
        <w:t xml:space="preserve">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Imaging</w:t>
      </w:r>
      <w:r>
        <w:rPr/>
        <w:t xml:space="preserve">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X-ray if trauma/suspected fracture.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MRI for neurologic progression or surgical planning.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Laboratory Tests</w:t>
      </w:r>
      <w:r>
        <w:rPr/>
        <w:t xml:space="preserve">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CRP/ESR (infection/inflammation), HLA-B27 (spondyloarthropathy).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4" w:name="e.advanced-investigations"/>
      <w:bookmarkEnd w:id="24"/>
      <w:r>
        <w:rPr>
          <w:rStyle w:val="Strong"/>
          <w:b/>
          <w:bCs/>
        </w:rPr>
        <w:t>E. Advanced Investigations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25" w:name="imaging-modalities"/>
      <w:bookmarkEnd w:id="25"/>
      <w:r>
        <w:rPr>
          <w:rStyle w:val="Strong"/>
          <w:b/>
          <w:bCs/>
        </w:rPr>
        <w:t>1. Imaging Modalities</w:t>
      </w:r>
      <w:r>
        <w:rPr/>
        <w:t xml:space="preserve"> </w:t>
      </w:r>
    </w:p>
    <w:tbl>
      <w:tblPr>
        <w:tblW w:w="89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9"/>
        <w:gridCol w:w="3144"/>
        <w:gridCol w:w="4049"/>
      </w:tblGrid>
      <w:tr>
        <w:trPr>
          <w:tblHeader w:val="true"/>
        </w:trPr>
        <w:tc>
          <w:tcPr>
            <w:tcW w:w="1759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Modality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Best For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</w:rPr>
              <w:t>Limitations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X-ray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Fractures, spondylolisthesis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Poor soft-tissue resolution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MRI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Discs, nerves, tumors, infection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Overdiagnosis of asymptomatic findings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CT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Bony anatomy, stenosis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Radiation exposure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</w:rPr>
              <w:t>CT Myelogram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Nerve root compression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Invasive; risk of headache</w:t>
            </w:r>
          </w:p>
        </w:tc>
      </w:tr>
    </w:tbl>
    <w:p>
      <w:pPr>
        <w:pStyle w:val="Heading5"/>
        <w:bidi w:val="0"/>
        <w:ind w:hanging="0" w:left="0" w:right="0"/>
        <w:jc w:val="left"/>
        <w:rPr/>
      </w:pPr>
      <w:bookmarkStart w:id="26" w:name="specialized-tests"/>
      <w:bookmarkEnd w:id="26"/>
      <w:r>
        <w:rPr>
          <w:rStyle w:val="Strong"/>
          <w:b/>
          <w:bCs/>
        </w:rPr>
        <w:t>2. Specialized Tests</w:t>
      </w:r>
      <w:r>
        <w:rPr/>
        <w:t xml:space="preserve">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Electromyography (EMG)</w:t>
      </w:r>
      <w:r>
        <w:rPr/>
        <w:t xml:space="preserve">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Differentiates radiculopathy from peripheral neuropathy.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Diagnostic Nerve Blocks</w:t>
      </w:r>
      <w:r>
        <w:rPr/>
        <w:t xml:space="preserve">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Facet joint/SI joint injections to confirm pain source.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7" w:name="f.psychosocial-assessment-tools"/>
      <w:bookmarkEnd w:id="27"/>
      <w:r>
        <w:rPr>
          <w:rStyle w:val="Strong"/>
          <w:b/>
          <w:bCs/>
        </w:rPr>
        <w:t>F. Psychosocial Assessment Tools</w:t>
      </w:r>
      <w:r>
        <w:rPr/>
        <w:t xml:space="preserve">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Örebro Musculoskeletal Pain Questionnaire</w:t>
      </w:r>
      <w:r>
        <w:rPr/>
        <w:t xml:space="preserve">: Predicts chronicity.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Waddell Signs</w:t>
      </w:r>
      <w:r>
        <w:rPr/>
        <w:t xml:space="preserve"> (Non-organic Pain Indicators):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Superficial tenderness, simulation tests, overreaction.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≥</w:t>
      </w:r>
      <w:r>
        <w:rPr/>
        <w:t>3 signs suggest psychosocial contribution.</w:t>
      </w:r>
    </w:p>
    <w:p>
      <w:pPr>
        <w:pStyle w:val="BlockQuotation"/>
        <w:bidi w:val="0"/>
        <w:jc w:val="left"/>
        <w:rPr/>
      </w:pPr>
      <w:r>
        <w:rPr>
          <w:rStyle w:val="Strong"/>
        </w:rPr>
        <w:t>Evidence Alert</w:t>
      </w:r>
      <w:r>
        <w:rPr/>
        <w:t xml:space="preserve">: </w:t>
      </w:r>
      <w:r>
        <w:rPr>
          <w:rStyle w:val="Emphasis"/>
        </w:rPr>
        <w:t>Routine MRI for non-specific LBP increases surgery rates by 34% without improving outcomes (Chou et al., Lancet 2009).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bookmarkStart w:id="28" w:name="key-takeaways"/>
      <w:bookmarkEnd w:id="28"/>
      <w:r>
        <w:rPr>
          <w:rStyle w:val="Strong"/>
          <w:b/>
          <w:bCs/>
        </w:rPr>
        <w:t>Key Takeaways</w:t>
      </w:r>
      <w:r>
        <w:rPr/>
        <w:t xml:space="preserve">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History/Exam are Foundation</w:t>
      </w:r>
      <w:r>
        <w:rPr/>
        <w:t xml:space="preserve">: 90% of diagnoses derive from clinical assessment.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Red Flags Demand Speed</w:t>
      </w:r>
      <w:r>
        <w:rPr/>
        <w:t xml:space="preserve">: Cauda equina requires MRI within 12 hours.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Avoid Premature Imaging</w:t>
      </w:r>
      <w:r>
        <w:rPr/>
        <w:t xml:space="preserve">: No benefit in absence of neurologic deficits.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Psychosocial Factors are Prognostic</w:t>
      </w:r>
      <w:r>
        <w:rPr/>
        <w:t xml:space="preserve">: Screen early in subacute/chronic LBP.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Emphasis"/>
        </w:rPr>
        <w:t>This expanded diagnostic framework aligns with the 2023 NICE guidelines, emphasizing evidence-based triage to optimize resource use and outcomes.</w:t>
      </w:r>
      <w:r>
        <w:rPr/>
        <w:t xml:space="preserve"> 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29" w:name="v.treatment"/>
      <w:bookmarkEnd w:id="29"/>
      <w:r>
        <w:rPr>
          <w:rStyle w:val="Strong"/>
          <w:b/>
          <w:bCs/>
        </w:rPr>
        <w:t>V. Treatment</w:t>
      </w:r>
      <w:r>
        <w:rPr/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30" w:name="a.nonspecific-lbp"/>
      <w:bookmarkEnd w:id="30"/>
      <w:r>
        <w:rPr>
          <w:rStyle w:val="Strong"/>
          <w:b/>
          <w:bCs/>
        </w:rPr>
        <w:t>A. Nonspecific LBP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Pharmacotherapy</w:t>
      </w:r>
      <w:r>
        <w:rPr/>
        <w:t xml:space="preserve">: NSAIDs (first-line), short-term muscle relaxants.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Non-Pharmacologic</w:t>
      </w:r>
      <w:r>
        <w:rPr/>
        <w:t xml:space="preserve">: Exercise therapy, spinal manipulation, heat therapy.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Avoid</w:t>
      </w:r>
      <w:r>
        <w:rPr/>
        <w:t xml:space="preserve">: Bed rest (delays recovery), traction, TENS. </w:t>
      </w:r>
    </w:p>
    <w:p>
      <w:pPr>
        <w:pStyle w:val="Heading5"/>
        <w:bidi w:val="0"/>
        <w:ind w:hanging="0" w:left="0" w:right="0"/>
        <w:jc w:val="left"/>
        <w:rPr/>
      </w:pPr>
      <w:bookmarkStart w:id="31" w:name="b.herniated-discs"/>
      <w:bookmarkEnd w:id="31"/>
      <w:r>
        <w:rPr>
          <w:rStyle w:val="Strong"/>
          <w:b/>
          <w:bCs/>
        </w:rPr>
        <w:t>B. Herniated Discs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Conservative</w:t>
      </w:r>
      <w:r>
        <w:rPr/>
        <w:t xml:space="preserve">: NSAIDs, epidural corticosteroids (short-term relief), McKenzie exercises.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Surgical Indications</w:t>
      </w:r>
      <w:r>
        <w:rPr/>
        <w:t xml:space="preserve">: Cauda equina syndrome, progressive neurologic deficits, refractory pain &gt;1 month.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</w:rPr>
        <w:t>Procedures</w:t>
      </w:r>
      <w:r>
        <w:rPr/>
        <w:t>: Microdiscectomy (gold standard), endoscopic discectomy.</w:t>
      </w:r>
    </w:p>
    <w:p>
      <w:pPr>
        <w:pStyle w:val="Heading5"/>
        <w:bidi w:val="0"/>
        <w:ind w:hanging="0" w:left="0" w:right="0"/>
        <w:jc w:val="left"/>
        <w:rPr/>
      </w:pPr>
      <w:bookmarkStart w:id="32" w:name="c.chronic-lbp"/>
      <w:bookmarkEnd w:id="32"/>
      <w:r>
        <w:rPr>
          <w:rStyle w:val="Strong"/>
          <w:b/>
          <w:bCs/>
        </w:rPr>
        <w:t>C. Chronic LBP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Exercise: Aerobic conditioning + core strengthening.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Yoga (Viniyoga, Iyengar): Reduces pain intensity.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Antidepressants (e.g., duloxetine) for comorbid depression. </w:t>
      </w:r>
    </w:p>
    <w:p>
      <w:pPr>
        <w:pStyle w:val="Heading5"/>
        <w:bidi w:val="0"/>
        <w:ind w:hanging="0" w:left="0" w:right="0"/>
        <w:jc w:val="left"/>
        <w:rPr/>
      </w:pPr>
      <w:bookmarkStart w:id="33" w:name="d.inflammatorysystemic-causes"/>
      <w:bookmarkEnd w:id="33"/>
      <w:r>
        <w:rPr>
          <w:rStyle w:val="Strong"/>
          <w:b/>
          <w:bCs/>
        </w:rPr>
        <w:t>D. Inflammatory/Systemic Causes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Ankylosing spondylitis: TNF-α inhibitors (e.g., infliximab).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34" w:name="vi.prognosis"/>
      <w:bookmarkEnd w:id="34"/>
      <w:r>
        <w:rPr>
          <w:rStyle w:val="Strong"/>
          <w:b/>
          <w:bCs/>
        </w:rPr>
        <w:t>VI. Prognosis</w:t>
      </w:r>
      <w:r>
        <w:rPr/>
        <w:t xml:space="preserve">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Acute LBP</w:t>
      </w:r>
      <w:r>
        <w:rPr/>
        <w:t xml:space="preserve">: 70% recover within 3 weeks; 40% recur within 6 months.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Chronic LBP</w:t>
      </w:r>
      <w:r>
        <w:rPr/>
        <w:t xml:space="preserve">: Rarely permanently disabling; multidisciplinary care optimizes function.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ind w:hanging="0" w:left="0" w:right="0"/>
        <w:jc w:val="left"/>
        <w:rPr/>
      </w:pPr>
      <w:bookmarkStart w:id="35" w:name="vii.prophylaxis"/>
      <w:bookmarkEnd w:id="35"/>
      <w:r>
        <w:rPr>
          <w:rStyle w:val="Strong"/>
          <w:b/>
          <w:bCs/>
        </w:rPr>
        <w:t>VII. Prophylaxis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Exercise</w:t>
      </w:r>
      <w:r>
        <w:rPr/>
        <w:t xml:space="preserve">: Aerobic + lumbar stabilization (e.g., Pilates).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Ergonomics</w:t>
      </w:r>
      <w:r>
        <w:rPr/>
        <w:t xml:space="preserve">: Lifting technique training, workplace modifications.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Lifestyle</w:t>
      </w:r>
      <w:r>
        <w:rPr/>
        <w:t xml:space="preserve">: Weight management, smoking cessation.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Psychosocial</w:t>
      </w:r>
      <w:r>
        <w:rPr/>
        <w:t xml:space="preserve">: Stress reduction, cognitive-behavioral therapy.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bookmarkStart w:id="36" w:name="mcq-self-assessment"/>
      <w:bookmarkEnd w:id="36"/>
      <w:r>
        <w:rPr>
          <w:rStyle w:val="Strong"/>
          <w:b/>
          <w:bCs/>
        </w:rPr>
        <w:t>MCQ Self-Assessment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Low back pain is most commonly caused by: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Herniated discs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Musculoligamentous strain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Spinal tumors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Ankylosing spondylitis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 positive straight leg raise test is defined by pain below the knee at: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&lt;30° elevation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&lt;60° elevation </w:t>
      </w:r>
    </w:p>
    <w:p>
      <w:pPr>
        <w:pStyle w:val="BlockQuotation"/>
        <w:numPr>
          <w:ilvl w:val="1"/>
          <w:numId w:val="8"/>
        </w:numPr>
        <w:tabs>
          <w:tab w:val="clear" w:pos="709"/>
          <w:tab w:val="left" w:pos="1985" w:leader="none"/>
        </w:tabs>
        <w:bidi w:val="0"/>
        <w:ind w:hanging="283" w:left="1985" w:right="567"/>
        <w:jc w:val="left"/>
        <w:rPr/>
      </w:pPr>
      <w:r>
        <w:rPr/>
        <w:t>75° elevation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Any elevation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Imaging for acute LBP is immediately indicated in: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All patients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Sciatica lasting 1 week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Suspected cauda equina syndrome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Obesity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First-line pharmacotherapy for nonspecific LBP is: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Opioids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NSAIDs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Anticonvulsants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Muscle relaxants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Which nerve root is most commonly compressed in disc herniation?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L4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L5/S1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T12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S2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Bed rest for acute LBP is: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Recommended for 1 week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Harmful to recovery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Effective for pain control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Necessary for sciatica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Cauda equina syndrome includes all EXCEPT: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Saddle anesthesia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Urinary frequency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Unilateral foot drop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Anal sphincter laxity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Preventive strategies for LBP include: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Prolonged sitting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Smoking cessation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Avoiding exercise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High-heeled shoes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Chronic LBP management should prioritize: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Bed rest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Opioid monotherapy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Multidisciplinary rehabilitation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Serial MRI scans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Ankylosing spondylitis is characterized by:</w:t>
      </w:r>
      <w:r>
        <w:rPr/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Pain worsening with activity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HLA-B27 negativity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Morning stiffness improving with rest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Female predominance </w:t>
      </w:r>
    </w:p>
    <w:p>
      <w:pPr>
        <w:pStyle w:val="BodyText"/>
        <w:bidi w:val="0"/>
        <w:jc w:val="left"/>
        <w:rPr/>
      </w:pPr>
      <w:r>
        <w:rPr>
          <w:rStyle w:val="Strong"/>
        </w:rPr>
        <w:t>Answers</w:t>
      </w:r>
      <w:r>
        <w:rPr/>
        <w:t>: 1b, 2b, 3c, 4b, 5b, 6b, 7c, 8b, 9c, 10c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bookmarkStart w:id="37" w:name="references"/>
      <w:bookmarkEnd w:id="37"/>
      <w:r>
        <w:rPr>
          <w:rStyle w:val="Strong"/>
          <w:b/>
          <w:bCs/>
        </w:rPr>
        <w:t>References</w:t>
      </w:r>
      <w:r>
        <w:rPr/>
        <w:t xml:space="preserve"> </w:t>
      </w:r>
    </w:p>
    <w:p>
      <w:pPr>
        <w:pStyle w:val="Heading3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References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Hoy D et al. Best Pract Res Clin Rheumatol. 2010;24(6):769-81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Maher C et al. Lancet. 2017;389(10070):736-47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Deyo RA et al. JAMA. 2013;309(8):771-2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Bogduk N. Clinical Anatomy of the Lumbar Spine. 6th ed. Elsevier; 2022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Kalichman L et al. Spine. 2009;34(21):E798-E802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Haig AJ et al. Arch Phys Med Rehabil. 2013;94(6):1020-5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Elmasry S et al. JOR Spine. 2021;4(2):e1168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Chou R et al. Ann Intern Med. 2007;147(7):478-91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Sieper J et al. Nat Rev Dis Primers. 2015;1:15001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NICE Guidelines [NG59]. Low back pain and sciatica in over 16s: assessment and management. 2023 update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Qaseem A et al. Ann Intern Med. 2017;166(7):514-30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Van den Bosch M et al. Eur Spine J. 2022;31(12):3387-95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Finucane LM et al. Eur Spine J. 2020;29(8):1865-74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Manchikanti L et al. Pain Physician. 2020;23(3S):S1-S127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Juch J et al. Pain. 2017;158(12):2321-30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Davis KG et al. IISE Trans Occup Ergon Hum Factors. 2021;9(1):1-14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LibreOffice/25.2.4.3$Windows_X86_64 LibreOffice_project/33e196637044ead23f5c3226cde09b47731f7e27</Application>
  <AppVersion>15.0000</AppVersion>
  <Pages>10</Pages>
  <Words>1983</Words>
  <Characters>12474</Characters>
  <CharactersWithSpaces>14096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2025-06-30T17:03:13Z</dcterms:created>
  <dc:creator/>
  <dc:description/>
  <dc:language>ru-RU</dc:language>
  <cp:lastModifiedBy/>
  <dcterms:modified xsi:type="dcterms:W3CDTF">2025-06-30T20:07:05Z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