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 w:line="252" w:lineRule="auto"/>
      </w:pPr>
      <w:r>
        <w:rPr>
          <w:rFonts w:ascii="PingFang SC" w:hAnsi="PingFang SC" w:eastAsia="PingFang SC"/>
          <w:b/>
          <w:color w:val="15171A"/>
          <w:sz w:val="60"/>
        </w:rPr>
        <w:t>AI 迭代这么快</w:t>
        <w:br/>
        <w:t>前端还值得学什么</w:t>
      </w:r>
    </w:p>
    <w:p>
      <w:pPr>
        <w:spacing w:before="360"/>
      </w:pPr>
      <w:r>
        <w:rPr>
          <w:rFonts w:ascii="PingFang SC" w:hAnsi="PingFang SC" w:eastAsia="PingFang SC"/>
          <w:b w:val="0"/>
          <w:color w:val="15171A"/>
          <w:sz w:val="28"/>
        </w:rPr>
        <w:t>从当前模型能力 北京真实 JD 和 50 组面经反推学习路线</w:t>
      </w:r>
    </w:p>
    <w:p>
      <w:pPr>
        <w:spacing w:before="3900"/>
      </w:pPr>
      <w:r>
        <w:rPr>
          <w:rFonts w:ascii="PingFang SC" w:hAnsi="PingFang SC" w:eastAsia="PingFang SC"/>
          <w:b/>
          <w:color w:val="15171A"/>
          <w:sz w:val="24"/>
        </w:rPr>
        <w:t>前端团队内部分享</w:t>
      </w:r>
    </w:p>
    <w:p>
      <w:r>
        <w:rPr>
          <w:rFonts w:ascii="PingFang SC" w:hAnsi="PingFang SC" w:eastAsia="PingFang SC"/>
          <w:b w:val="0"/>
          <w:color w:val="626A73"/>
          <w:sz w:val="20"/>
        </w:rPr>
        <w:t>调研校准日期  2026-09-06</w:t>
      </w:r>
    </w:p>
    <w:p>
      <w:pPr>
        <w:spacing w:before="160" w:after="60"/>
      </w:pPr>
      <w:r>
        <w:rPr>
          <w:rFonts w:ascii="PingFang SC" w:hAnsi="PingFang SC" w:eastAsia="PingFang SC"/>
          <w:b/>
          <w:color w:val="15171A"/>
          <w:sz w:val="22"/>
        </w:rPr>
        <w:t>先给结论</w:t>
      </w:r>
    </w:p>
    <w:p>
      <w:pPr>
        <w:spacing w:after="160"/>
      </w:pPr>
      <w:r>
        <w:rPr>
          <w:rFonts w:ascii="PingFang SC" w:hAnsi="PingFang SC" w:eastAsia="PingFang SC"/>
          <w:b w:val="0"/>
          <w:color w:val="626A73"/>
          <w:sz w:val="20"/>
        </w:rPr>
        <w:t>不要赌某个模型、框架或提示词技巧能活多久。长期投资“定义问题—组织上下文—连接数据和工具—评测结果—可靠交付—让人可控”这条完整链路。</w:t>
      </w:r>
    </w:p>
    <w:p>
      <w:r>
        <w:br w:type="page"/>
      </w:r>
    </w:p>
    <w:p>
      <w:pPr>
        <w:pStyle w:val="Heading1"/>
      </w:pPr>
      <w:r>
        <w:t>分享提纲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5083"/>
        <w:gridCol w:w="5083"/>
      </w:tblGrid>
      <w:tr>
        <w:tc>
          <w:tcPr>
            <w:tcW w:type="dxa" w:w="1944"/>
            <w:tcMar>
              <w:top w:w="150" w:type="dxa"/>
              <w:start w:w="160" w:type="dxa"/>
              <w:bottom w:w="150" w:type="dxa"/>
              <w:end w:w="160" w:type="dxa"/>
            </w:tcMar>
            <w:shd w:fill="EEF5FF"/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20"/>
              </w:rPr>
              <w:t>01  背景</w:t>
            </w:r>
          </w:p>
        </w:tc>
        <w:tc>
          <w:tcPr>
            <w:tcW w:type="dxa" w:w="784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20"/>
              </w:rPr>
              <w:t>AI 能写更多代码，但“能生成”不等于“能交付”；解释调研口径与证据边界。</w:t>
            </w:r>
          </w:p>
        </w:tc>
      </w:tr>
      <w:tr>
        <w:tc>
          <w:tcPr>
            <w:tcW w:type="dxa" w:w="1944"/>
            <w:tcMar>
              <w:top w:w="150" w:type="dxa"/>
              <w:start w:w="160" w:type="dxa"/>
              <w:bottom w:w="150" w:type="dxa"/>
              <w:end w:w="160" w:type="dxa"/>
            </w:tcMar>
            <w:shd w:fill="F6F7F9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20"/>
              </w:rPr>
              <w:t>02  知识图谱</w:t>
            </w:r>
          </w:p>
        </w:tc>
        <w:tc>
          <w:tcPr>
            <w:tcW w:type="dxa" w:w="784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20"/>
              </w:rPr>
              <w:t>哪些是核心投入、哪些保留 20/80、哪些按岗位选学、哪些降低优先级。</w:t>
            </w:r>
          </w:p>
        </w:tc>
      </w:tr>
      <w:tr>
        <w:tc>
          <w:tcPr>
            <w:tcW w:type="dxa" w:w="1944"/>
            <w:tcMar>
              <w:top w:w="150" w:type="dxa"/>
              <w:start w:w="160" w:type="dxa"/>
              <w:bottom w:w="150" w:type="dxa"/>
              <w:end w:w="160" w:type="dxa"/>
            </w:tcMar>
            <w:shd w:fill="F6F7F9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20"/>
              </w:rPr>
              <w:t>03  开源项目</w:t>
            </w:r>
          </w:p>
        </w:tc>
        <w:tc>
          <w:tcPr>
            <w:tcW w:type="dxa" w:w="784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20"/>
              </w:rPr>
              <w:t>展示如何用 JD 和面经反推学习内容，并把路线变成面试与练习闭环。</w:t>
            </w:r>
          </w:p>
        </w:tc>
      </w:tr>
    </w:tbl>
    <w:p>
      <w:pPr>
        <w:pStyle w:val="Heading2"/>
      </w:pPr>
      <w:r>
        <w:t>核心判断</w:t>
      </w:r>
    </w:p>
    <w:p>
      <w:pPr>
        <w:pStyle w:val="ListBullet"/>
      </w:pPr>
      <w:r>
        <w:rPr>
          <w:rFonts w:ascii="PingFang SC" w:hAnsi="PingFang SC" w:eastAsia="PingFang SC"/>
        </w:rPr>
        <w:t>核心投入：AI 协作开发、Python、上下文工程、RAG 数据链路、Agent / Workflow、评测、AI UI / UX、后端可靠性、安全与 LLMOps。</w:t>
      </w:r>
    </w:p>
    <w:p>
      <w:pPr>
        <w:pStyle w:val="ListBullet"/>
      </w:pPr>
      <w:r>
        <w:rPr>
          <w:rFonts w:ascii="PingFang SC" w:hAnsi="PingFang SC" w:eastAsia="PingFang SC"/>
        </w:rPr>
        <w:t>保留 20/80：机器学习与统计直觉、LLM / Transformer 原理。</w:t>
      </w:r>
    </w:p>
    <w:p>
      <w:pPr>
        <w:pStyle w:val="ListBullet"/>
      </w:pPr>
      <w:r>
        <w:rPr>
          <w:rFonts w:ascii="PingFang SC" w:hAnsi="PingFang SC" w:eastAsia="PingFang SC"/>
        </w:rPr>
        <w:t>按岗位选学：微调与开源模型、Next.js 等特定全栈框架、高级多模态 / GPU 管线。</w:t>
      </w:r>
    </w:p>
    <w:p>
      <w:pPr>
        <w:pStyle w:val="ListBullet"/>
      </w:pPr>
      <w:r>
        <w:rPr>
          <w:rFonts w:ascii="PingFang SC" w:hAnsi="PingFang SC" w:eastAsia="PingFang SC"/>
        </w:rPr>
        <w:t>降低优先级：提示词魔法句式、背框架 API、朴素 RAG Demo、多 Agent 炫技、每日追模型榜单。</w:t>
      </w:r>
    </w:p>
    <w:p>
      <w:pPr>
        <w:pStyle w:val="Heading2"/>
      </w:pPr>
      <w:r>
        <w:t>证据不是一个数字</w:t>
      </w:r>
    </w:p>
    <w:p>
      <w:r>
        <w:rPr>
          <w:rFonts w:ascii="PingFang SC" w:hAnsi="PingFang SC" w:eastAsia="PingFang SC"/>
        </w:rPr>
        <w:t>精确 JD 记录职位详情、职位 ID、发布日期和核验日期；招聘雷达只是公司官网核验任务；面经频次表示有多少来源覆盖该主题，并不声称某句话被逐字问了多少次。</w:t>
      </w:r>
    </w:p>
    <w:p>
      <w:pPr>
        <w:spacing w:before="160" w:after="60"/>
      </w:pPr>
      <w:r>
        <w:rPr>
          <w:rFonts w:ascii="PingFang SC" w:hAnsi="PingFang SC" w:eastAsia="PingFang SC"/>
          <w:b/>
          <w:color w:val="15171A"/>
          <w:sz w:val="22"/>
        </w:rPr>
        <w:t>边界说明</w:t>
      </w:r>
    </w:p>
    <w:p>
      <w:pPr>
        <w:spacing w:after="160"/>
      </w:pPr>
      <w:r>
        <w:rPr>
          <w:rFonts w:ascii="PingFang SC" w:hAnsi="PingFang SC" w:eastAsia="PingFang SC"/>
          <w:b w:val="0"/>
          <w:color w:val="626A73"/>
          <w:sz w:val="20"/>
        </w:rPr>
        <w:t>当前精确 JD 抽样以能稳定访问的百度北京职位为主；50 组面经包含个人自述和题单汇总。它们能提示方向，但不能代表完整劳动力市场。</w:t>
      </w:r>
    </w:p>
    <w:p>
      <w:r>
        <w:br w:type="page"/>
      </w:r>
    </w:p>
    <w:p>
      <w:pPr>
        <w:pStyle w:val="Heading1"/>
      </w:pPr>
      <w:r>
        <w:t>01  背景</w:t>
      </w:r>
    </w:p>
    <w:p>
      <w:pPr>
        <w:pStyle w:val="Heading2"/>
      </w:pPr>
      <w:r>
        <w:t>一个月后再看：变化很快，但路线没有整体失效</w:t>
      </w:r>
    </w:p>
    <w:p>
      <w:r>
        <w:rPr>
          <w:rFonts w:ascii="PingFang SC" w:hAnsi="PingFang SC" w:eastAsia="PingFang SC"/>
        </w:rPr>
        <w:t>模型完成软件任务的跨度继续变长，简单页面和局部实现更容易被自动化；与此同时，真实开发者仍普遍遇到“几乎正确”的输出、调试负担和信任问题。前端工作没有消失，它正在从“亲手写每一行”转向“把问题说清、让模型看懂仓库、验证结果、守住体验和风险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实际信号</w:t>
            </w:r>
          </w:p>
        </w:tc>
        <w:tc>
          <w:tcPr>
            <w:tcW w:type="dxa" w:w="3816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816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对学习的含义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代码 Agent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Anthropic 编程交互样本中自动化占比高，JS / HTML 与 UI / UX 常见。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简单实现会贬值，复杂交互、性能和验证升值。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9FA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开发者调查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9FA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Stack Overflow 2025：不信任高于信任，“几乎正确”与调试负担普遍。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9FA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必须学评测、审查和失败复现。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长任务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METR 与 OpenAI 都观察到模型承担更长任务的趋势，但真实任务更脏。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规格、状态、恢复和人工确认成为基本功。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9FA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语言生态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9FA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GitHub 2025：TypeScript 位居首位，Python 第二。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9FA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保留类型化前端优势，同时补 Python。</w:t>
            </w:r>
          </w:p>
        </w:tc>
      </w:tr>
    </w:tbl>
    <w:p>
      <w:pPr>
        <w:pStyle w:val="Heading2"/>
      </w:pPr>
      <w:r>
        <w:t>不要只听预测：用 JD 和面经做复核</w:t>
      </w:r>
    </w:p>
    <w:p>
      <w:r>
        <w:rPr>
          <w:rFonts w:ascii="PingFang SC" w:hAnsi="PingFang SC" w:eastAsia="PingFang SC"/>
        </w:rPr>
        <w:t>厂商对未来的共识是开发者会转向理解、指导、验证，人的判断、品味和责任更重要；但厂商有推广产品的利益，预测只能当方向假设。我们把它们与当前 JD 和面经交叉验证后再决定优先级。</w:t>
      </w:r>
    </w:p>
    <w:p>
      <w:r>
        <w:rPr>
          <w:rFonts w:ascii="PingFang SC" w:hAnsi="PingFang SC" w:eastAsia="PingFang SC"/>
        </w:rPr>
        <w:t>本轮北京样本里，Python、模型 API、RAG、Agent、工具、评测、系统设计、稳定性和安全反复出现。面经则把应用岗、平台岗和算法岗的学习深度拉开：应用岗看 RAG 质量、工具容错、上下文和项目价值；平台岗看状态、协议与系统设计；算法岗才显著增加训练深度。</w:t>
      </w:r>
    </w:p>
    <w:p>
      <w:r>
        <w:br w:type="page"/>
      </w:r>
    </w:p>
    <w:p>
      <w:pPr>
        <w:pStyle w:val="Heading2"/>
      </w:pPr>
      <w:r>
        <w:t>反推方法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5083"/>
        <w:gridCol w:w="5083"/>
      </w:tblGrid>
      <w:tr>
        <w:tc>
          <w:tcPr>
            <w:tcW w:type="dxa" w:w="1728"/>
            <w:shd w:fill="EEF5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18"/>
              </w:rPr>
              <w:t>1  收 JD</w:t>
            </w:r>
          </w:p>
        </w:tc>
        <w:tc>
          <w:tcPr>
            <w:tcW w:type="dxa" w:w="806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8"/>
              </w:rPr>
              <w:t>优先官方详情，保留职位 ID、日期、城市、状态和原链接。</w:t>
            </w:r>
          </w:p>
        </w:tc>
      </w:tr>
      <w:tr>
        <w:tc>
          <w:tcPr>
            <w:tcW w:type="dxa" w:w="1728"/>
            <w:shd w:fill="EEF5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18"/>
              </w:rPr>
              <w:t>2  抽能力</w:t>
            </w:r>
          </w:p>
        </w:tc>
        <w:tc>
          <w:tcPr>
            <w:tcW w:type="dxa" w:w="806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8"/>
              </w:rPr>
              <w:t>把 RAG / Agent 拆成数据、评测、工具、状态、权限、成本等能力。</w:t>
            </w:r>
          </w:p>
        </w:tc>
      </w:tr>
      <w:tr>
        <w:tc>
          <w:tcPr>
            <w:tcW w:type="dxa" w:w="1728"/>
            <w:shd w:fill="EEF5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18"/>
              </w:rPr>
              <w:t>3  看面经</w:t>
            </w:r>
          </w:p>
        </w:tc>
        <w:tc>
          <w:tcPr>
            <w:tcW w:type="dxa" w:w="806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8"/>
              </w:rPr>
              <w:t>统计来源覆盖主题，不把一个汇总帖拆成很多“独立样本”。</w:t>
            </w:r>
          </w:p>
        </w:tc>
      </w:tr>
      <w:tr>
        <w:tc>
          <w:tcPr>
            <w:tcW w:type="dxa" w:w="1728"/>
            <w:shd w:fill="EEF5F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18"/>
              </w:rPr>
              <w:t>4  变练习</w:t>
            </w:r>
          </w:p>
        </w:tc>
        <w:tc>
          <w:tcPr>
            <w:tcW w:type="dxa" w:w="8064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8"/>
              </w:rPr>
              <w:t>能力映射到题目目的、参考答案、闪卡、脑图与专项任务。</w:t>
            </w:r>
          </w:p>
        </w:tc>
      </w:tr>
    </w:tbl>
    <w:p>
      <w:pPr>
        <w:pStyle w:val="Heading1"/>
      </w:pPr>
      <w:r>
        <w:t>02  值得学习的内容知识图谱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226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2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626A73"/>
          <w:sz w:val="17"/>
        </w:rPr>
        <w:t>图 1  长期能力的依赖关系：框架会换，连接关系与失败边界更稳定</w:t>
      </w:r>
    </w:p>
    <w:p>
      <w:pPr>
        <w:pStyle w:val="Heading2"/>
      </w:pPr>
      <w:r>
        <w:t>核心投入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知识块</w:t>
            </w:r>
          </w:p>
        </w:tc>
        <w:tc>
          <w:tcPr>
            <w:tcW w:type="dxa" w:w="5112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够用标准</w:t>
            </w:r>
          </w:p>
        </w:tc>
        <w:tc>
          <w:tcPr>
            <w:tcW w:type="dxa" w:w="2592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可验证产出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AI 协作开发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规格、仓库上下文、任务拆解、diff 审查、测试、回滚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可执行任务包 + 审查记录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Python 工程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类型、pytest、asyncio、FastAPI、超时与重试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异步模型网关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上下文工程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模型 API、Schema、上下文选择 / 压缩、缓存、路由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固定评测集 + 版本记录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RAG 知识供给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解析、混合检索、重排、权限、引用、增量索引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能分层归因的 RAG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Agent 系统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Workflow、工具契约、状态、检查点、人工确认、MCP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可恢复、可审计的 Agent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评测与 Trace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黄金集、grader、错误分类、质量 / 延迟 / 成本门槛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自动回归报告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AI UI / UX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流式、多模态、长任务状态、证据、撤销、用户控制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五状态交互原型</w:t>
            </w:r>
          </w:p>
        </w:tc>
      </w:tr>
      <w:t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可靠性 / 安全 / LLMOps</w:t>
            </w:r>
          </w:p>
        </w:tc>
        <w:tc>
          <w:tcPr>
            <w:tcW w:type="dxa" w:w="5112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队列、幂等、回滚、最小权限、审计、灰度、成本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8F9FA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发布清单 + 威胁模型</w:t>
            </w:r>
          </w:p>
        </w:tc>
      </w:tr>
    </w:tbl>
    <w:p>
      <w:pPr>
        <w:pStyle w:val="Heading2"/>
      </w:pPr>
      <w:r>
        <w:t>保留 20/80 与按岗位选学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2088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知识块</w:t>
            </w:r>
          </w:p>
        </w:tc>
        <w:tc>
          <w:tcPr>
            <w:tcW w:type="dxa" w:w="3672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学习边界</w:t>
            </w:r>
          </w:p>
        </w:tc>
        <w:tc>
          <w:tcPr>
            <w:tcW w:type="dxa" w:w="2592"/>
            <w:shd w:fill="15171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为什么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shd w:fill="EEF5FF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继续学习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shd w:fill="F9FBFF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ML / 统计直觉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shd w:fill="F9FBFF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训练 / 验证 / 测试、过拟合、数据泄漏、核心指标、实验与误差分析</w:t>
            </w:r>
          </w:p>
        </w:tc>
        <w:tc>
          <w:tcPr>
            <w:tcW w:type="dxa" w:w="2592"/>
            <w:tcMar>
              <w:top w:w="100" w:type="dxa"/>
              <w:start w:w="105" w:type="dxa"/>
              <w:bottom w:w="100" w:type="dxa"/>
              <w:end w:w="105" w:type="dxa"/>
            </w:tcMar>
            <w:shd w:fill="F9FBFF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应用岗要会判断数据与指标，不必先推完整公式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shd w:fill="EEF5FF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继续学习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shd w:fill="F9FBFF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LLM 原理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shd w:fill="F9FBFF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token、attention 直觉、上下文、采样、KV Cache、训练 / 对齐区别</w:t>
            </w:r>
          </w:p>
        </w:tc>
        <w:tc>
          <w:tcPr>
            <w:tcW w:type="dxa" w:w="2592"/>
            <w:tcMar>
              <w:top w:w="100" w:type="dxa"/>
              <w:start w:w="105" w:type="dxa"/>
              <w:bottom w:w="100" w:type="dxa"/>
              <w:end w:w="105" w:type="dxa"/>
            </w:tcMar>
            <w:shd w:fill="F9FBFF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能连接到质量、延迟与成本即可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shd w:fill="FFF4DF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按岗位选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微调 / 开源模型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先做 Prompt、RAG、基座升级对照；算法 / 平台 / 私有化岗再深学</w:t>
            </w:r>
          </w:p>
        </w:tc>
        <w:tc>
          <w:tcPr>
            <w:tcW w:type="dxa" w:w="2592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数据与评测不成熟时，微调容易浪费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shd w:fill="FFF4DF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按岗位选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Next.js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理解服务端边界、缓存和密钥安全；框架深度跟目标岗位走</w:t>
            </w:r>
          </w:p>
        </w:tc>
        <w:tc>
          <w:tcPr>
            <w:tcW w:type="dxa" w:w="2592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它是实现选项，不是 AI 门票</w:t>
            </w:r>
          </w:p>
        </w:tc>
      </w:tr>
      <w:tr>
        <w:tc>
          <w:tcPr>
            <w:tcW w:type="dxa" w:w="1440"/>
            <w:tcMar>
              <w:top w:w="100" w:type="dxa"/>
              <w:start w:w="105" w:type="dxa"/>
              <w:bottom w:w="100" w:type="dxa"/>
              <w:end w:w="105" w:type="dxa"/>
            </w:tcMar>
            <w:shd w:fill="FFF4DF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按岗位选</w:t>
            </w:r>
          </w:p>
        </w:tc>
        <w:tc>
          <w:tcPr>
            <w:tcW w:type="dxa" w:w="2088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6"/>
              </w:rPr>
              <w:t>多模态 / GPU</w:t>
            </w:r>
          </w:p>
        </w:tc>
        <w:tc>
          <w:tcPr>
            <w:tcW w:type="dxa" w:w="3672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AI 体验、多模态应用、创意工具岗深学</w:t>
            </w:r>
          </w:p>
        </w:tc>
        <w:tc>
          <w:tcPr>
            <w:tcW w:type="dxa" w:w="2592"/>
            <w:tcMar>
              <w:top w:w="100" w:type="dxa"/>
              <w:start w:w="105" w:type="dxa"/>
              <w:bottom w:w="100" w:type="dxa"/>
              <w:end w:w="105" w:type="dxa"/>
            </w:tcMar>
            <w:shd w:fill="FFFCF6"/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6"/>
              </w:rPr>
              <w:t>其他岗位先理解输入输出、时延与成本</w:t>
            </w:r>
          </w:p>
        </w:tc>
      </w:tr>
    </w:tbl>
    <w:p>
      <w:pPr>
        <w:pStyle w:val="Heading2"/>
      </w:pPr>
      <w:r>
        <w:t>降低优先级</w:t>
      </w:r>
    </w:p>
    <w:p>
      <w:pPr>
        <w:pStyle w:val="ListBullet"/>
      </w:pPr>
      <w:r>
        <w:rPr>
          <w:rFonts w:ascii="PingFang SC" w:hAnsi="PingFang SC" w:eastAsia="PingFang SC"/>
          <w:b/>
          <w:color w:val="15171A"/>
          <w:sz w:val="20"/>
        </w:rPr>
        <w:t>提示词魔法句式：</w:t>
      </w:r>
      <w:r>
        <w:rPr>
          <w:rFonts w:ascii="PingFang SC" w:hAnsi="PingFang SC" w:eastAsia="PingFang SC"/>
          <w:b w:val="0"/>
          <w:color w:val="626A73"/>
          <w:sz w:val="20"/>
        </w:rPr>
        <w:t>上下文工程 + 结构化输出 + 固定评测</w:t>
      </w:r>
    </w:p>
    <w:p>
      <w:pPr>
        <w:pStyle w:val="ListBullet"/>
      </w:pPr>
      <w:r>
        <w:rPr>
          <w:rFonts w:ascii="PingFang SC" w:hAnsi="PingFang SC" w:eastAsia="PingFang SC"/>
          <w:b/>
          <w:color w:val="15171A"/>
          <w:sz w:val="20"/>
        </w:rPr>
        <w:t>背框架 API：</w:t>
      </w:r>
      <w:r>
        <w:rPr>
          <w:rFonts w:ascii="PingFang SC" w:hAnsi="PingFang SC" w:eastAsia="PingFang SC"/>
          <w:b w:val="0"/>
          <w:color w:val="626A73"/>
          <w:sz w:val="20"/>
        </w:rPr>
        <w:t>状态、工具契约、检查点、恢复等原理</w:t>
      </w:r>
    </w:p>
    <w:p>
      <w:pPr>
        <w:pStyle w:val="ListBullet"/>
      </w:pPr>
      <w:r>
        <w:rPr>
          <w:rFonts w:ascii="PingFang SC" w:hAnsi="PingFang SC" w:eastAsia="PingFang SC"/>
          <w:b/>
          <w:color w:val="15171A"/>
          <w:sz w:val="20"/>
        </w:rPr>
        <w:t>朴素 RAG Demo：</w:t>
      </w:r>
      <w:r>
        <w:rPr>
          <w:rFonts w:ascii="PingFang SC" w:hAnsi="PingFang SC" w:eastAsia="PingFang SC"/>
          <w:b w:val="0"/>
          <w:color w:val="626A73"/>
          <w:sz w:val="20"/>
        </w:rPr>
        <w:t>数据治理 + 混合检索 + 引用 + 分层评测</w:t>
      </w:r>
    </w:p>
    <w:p>
      <w:pPr>
        <w:pStyle w:val="ListBullet"/>
      </w:pPr>
      <w:r>
        <w:rPr>
          <w:rFonts w:ascii="PingFang SC" w:hAnsi="PingFang SC" w:eastAsia="PingFang SC"/>
          <w:b/>
          <w:color w:val="15171A"/>
          <w:sz w:val="20"/>
        </w:rPr>
        <w:t>多 Agent 炫技：</w:t>
      </w:r>
      <w:r>
        <w:rPr>
          <w:rFonts w:ascii="PingFang SC" w:hAnsi="PingFang SC" w:eastAsia="PingFang SC"/>
          <w:b w:val="0"/>
          <w:color w:val="626A73"/>
          <w:sz w:val="20"/>
        </w:rPr>
        <w:t>先用确定性 Workflow 或单 Agent</w:t>
      </w:r>
    </w:p>
    <w:p>
      <w:pPr>
        <w:pStyle w:val="ListBullet"/>
      </w:pPr>
      <w:r>
        <w:rPr>
          <w:rFonts w:ascii="PingFang SC" w:hAnsi="PingFang SC" w:eastAsia="PingFang SC"/>
          <w:b/>
          <w:color w:val="15171A"/>
          <w:sz w:val="20"/>
        </w:rPr>
        <w:t>把 Next.js 当前置课：</w:t>
      </w:r>
      <w:r>
        <w:rPr>
          <w:rFonts w:ascii="PingFang SC" w:hAnsi="PingFang SC" w:eastAsia="PingFang SC"/>
          <w:b w:val="0"/>
          <w:color w:val="626A73"/>
          <w:sz w:val="20"/>
        </w:rPr>
        <w:t>按 JD 选栈，先补 Python / 评测 / 可靠性</w:t>
      </w:r>
    </w:p>
    <w:p>
      <w:pPr>
        <w:pStyle w:val="ListBullet"/>
      </w:pPr>
      <w:r>
        <w:rPr>
          <w:rFonts w:ascii="PingFang SC" w:hAnsi="PingFang SC" w:eastAsia="PingFang SC"/>
          <w:b/>
          <w:color w:val="15171A"/>
          <w:sz w:val="20"/>
        </w:rPr>
        <w:t>每日追模型榜单：</w:t>
      </w:r>
      <w:r>
        <w:rPr>
          <w:rFonts w:ascii="PingFang SC" w:hAnsi="PingFang SC" w:eastAsia="PingFang SC"/>
          <w:b w:val="0"/>
          <w:color w:val="626A73"/>
          <w:sz w:val="20"/>
        </w:rPr>
        <w:t>每月用真实任务更新一次能力基线</w:t>
      </w:r>
    </w:p>
    <w:p>
      <w:pPr>
        <w:pStyle w:val="Heading2"/>
      </w:pPr>
      <w:r>
        <w:t>12 周务实路线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473E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89"/>
            <w:shd w:fill="1473E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389"/>
            <w:shd w:fill="1473E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交付重点</w:t>
            </w:r>
          </w:p>
        </w:tc>
      </w:tr>
      <w:tr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1—2 周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AI 协作开发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规格、计划、审查、测试、回滚</w:t>
            </w:r>
          </w:p>
        </w:tc>
      </w:tr>
      <w:tr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3—4 周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Python 服务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FastAPI、asyncio、超时、重试、日志</w:t>
            </w:r>
          </w:p>
        </w:tc>
      </w:tr>
      <w:tr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5—6 周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上下文工程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结构化输出 + 20 条固定评测</w:t>
            </w:r>
          </w:p>
        </w:tc>
      </w:tr>
      <w:tr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7—8 周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可信 RAG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引用、权限、检索 / 生成分层评测</w:t>
            </w:r>
          </w:p>
        </w:tc>
      </w:tr>
      <w:tr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9—10 周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Agent 可靠性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工具、状态、幂等、恢复、人工确认</w:t>
            </w:r>
          </w:p>
        </w:tc>
      </w:tr>
      <w:tr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11—12 周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5171A"/>
                <w:sz w:val="17"/>
              </w:rPr>
              <w:t>AI 体验与发布</w:t>
            </w:r>
          </w:p>
        </w:tc>
        <w:tc>
          <w:tcPr>
            <w:tcW w:type="dxa" w:w="338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7"/>
              </w:rPr>
              <w:t>流式 UI、Trace、安全回归、项目复盘</w:t>
            </w:r>
          </w:p>
        </w:tc>
      </w:tr>
    </w:tbl>
    <w:p>
      <w:pPr>
        <w:spacing w:before="160" w:after="60"/>
      </w:pPr>
      <w:r>
        <w:rPr>
          <w:rFonts w:ascii="PingFang SC" w:hAnsi="PingFang SC" w:eastAsia="PingFang SC"/>
          <w:b/>
          <w:color w:val="15171A"/>
          <w:sz w:val="22"/>
        </w:rPr>
        <w:t>执行原则</w:t>
      </w:r>
    </w:p>
    <w:p>
      <w:pPr>
        <w:spacing w:after="160"/>
      </w:pPr>
      <w:r>
        <w:rPr>
          <w:rFonts w:ascii="PingFang SC" w:hAnsi="PingFang SC" w:eastAsia="PingFang SC"/>
          <w:b w:val="0"/>
          <w:color w:val="626A73"/>
          <w:sz w:val="20"/>
        </w:rPr>
        <w:t>每两周只交一个可演示、可测量的小产出。不要同时开五门课，也不要把看新闻算作完成学习。</w:t>
      </w:r>
    </w:p>
    <w:p>
      <w:pPr>
        <w:pStyle w:val="Heading1"/>
      </w:pPr>
      <w:r>
        <w:t>03  网站开源项目</w:t>
      </w:r>
    </w:p>
    <w:p>
      <w:pPr>
        <w:pStyle w:val="Heading2"/>
      </w:pPr>
      <w:r>
        <w:t>它不是课程目录，而是一条学习闭环</w:t>
      </w:r>
    </w:p>
    <w:p>
      <w:r>
        <w:rPr>
          <w:rFonts w:ascii="PingFang SC" w:hAnsi="PingFang SC" w:eastAsia="PingFang SC"/>
        </w:rPr>
        <w:t>JD 告诉我们企业愿意为什么能力付钱；面经告诉我们企业怎样验证；行业研究帮助判断知识会不会快速折旧；训练工具再把“知道”变成“能回答、能做、能复盘”。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5083"/>
        <w:gridCol w:w="5083"/>
      </w:tblGrid>
      <w:tr>
        <w:tc>
          <w:tcPr>
            <w:tcW w:type="dxa" w:w="1944"/>
            <w:shd w:fill="EEF5FF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19"/>
              </w:rPr>
              <w:t>学习路线</w:t>
            </w:r>
          </w:p>
        </w:tc>
        <w:tc>
          <w:tcPr>
            <w:tcW w:type="dxa" w:w="7848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9"/>
              </w:rPr>
              <w:t>按重要度、难度、天数和本轮判断排序；知识块含入门 / 进阶 / 精通边界与 6 条资源。</w:t>
            </w:r>
          </w:p>
        </w:tc>
      </w:tr>
      <w:tr>
        <w:tc>
          <w:tcPr>
            <w:tcW w:type="dxa" w:w="1944"/>
            <w:shd w:fill="EEF5FF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19"/>
              </w:rPr>
              <w:t>岗位机会</w:t>
            </w:r>
          </w:p>
        </w:tc>
        <w:tc>
          <w:tcPr>
            <w:tcW w:type="dxa" w:w="7848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9"/>
              </w:rPr>
              <w:t>精确 JD 与招聘检索分层；保留职位 ID、抓取日期和原链接，不虚构职位充数量。</w:t>
            </w:r>
          </w:p>
        </w:tc>
      </w:tr>
      <w:tr>
        <w:tc>
          <w:tcPr>
            <w:tcW w:type="dxa" w:w="1944"/>
            <w:shd w:fill="EEF5FF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19"/>
              </w:rPr>
              <w:t>面试训练</w:t>
            </w:r>
          </w:p>
        </w:tc>
        <w:tc>
          <w:tcPr>
            <w:tcW w:type="dxa" w:w="7848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9"/>
              </w:rPr>
              <w:t>50 个来源聚合高频问题，展示考察目的、两种参考答案、语音 / 文本回答、评分与进步曲线。</w:t>
            </w:r>
          </w:p>
        </w:tc>
      </w:tr>
      <w:tr>
        <w:tc>
          <w:tcPr>
            <w:tcW w:type="dxa" w:w="1944"/>
            <w:shd w:fill="EEF5FF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/>
                <w:color w:val="1473E6"/>
                <w:sz w:val="19"/>
              </w:rPr>
              <w:t>刻意练习</w:t>
            </w:r>
          </w:p>
        </w:tc>
        <w:tc>
          <w:tcPr>
            <w:tcW w:type="dxa" w:w="7848"/>
            <w:tcMar>
              <w:top w:w="125" w:type="dxa"/>
              <w:start w:w="150" w:type="dxa"/>
              <w:bottom w:w="125" w:type="dxa"/>
              <w:end w:w="15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color w:val="626A73"/>
                <w:sz w:val="19"/>
              </w:rPr>
              <w:t>按知识块提供低中高闪卡、脑图、键盘操作和能提交复盘的专项任务。</w:t>
            </w:r>
          </w:p>
        </w:tc>
      </w:tr>
    </w:tbl>
    <w:p>
      <w:pPr>
        <w:pStyle w:val="Heading2"/>
      </w:pPr>
      <w:r>
        <w:t>这次开源前完成的整理</w:t>
      </w:r>
    </w:p>
    <w:p>
      <w:pPr>
        <w:pStyle w:val="ListBullet"/>
      </w:pPr>
      <w:r>
        <w:rPr>
          <w:rFonts w:ascii="PingFang SC" w:hAnsi="PingFang SC" w:eastAsia="PingFang SC"/>
        </w:rPr>
        <w:t>保留原有 Git 历史，没有重建仓库。</w:t>
      </w:r>
    </w:p>
    <w:p>
      <w:pPr>
        <w:pStyle w:val="ListBullet"/>
      </w:pPr>
      <w:r>
        <w:rPr>
          <w:rFonts w:ascii="PingFang SC" w:hAnsi="PingFang SC" w:eastAsia="PingFang SC"/>
        </w:rPr>
        <w:t>增加 MIT License、贡献说明、环境变量示例和项目 README。</w:t>
      </w:r>
    </w:p>
    <w:p>
      <w:pPr>
        <w:pStyle w:val="ListBullet"/>
      </w:pPr>
      <w:r>
        <w:rPr>
          <w:rFonts w:ascii="PingFang SC" w:hAnsi="PingFang SC" w:eastAsia="PingFang SC"/>
        </w:rPr>
        <w:t>把 2026-09 判断写回学习路线，并新增 AI 协作开发知识块、6 条资源、6 张闪卡和专项任务。</w:t>
      </w:r>
    </w:p>
    <w:p>
      <w:pPr>
        <w:pStyle w:val="ListBullet"/>
      </w:pPr>
      <w:r>
        <w:rPr>
          <w:rFonts w:ascii="PingFang SC" w:hAnsi="PingFang SC" w:eastAsia="PingFang SC"/>
        </w:rPr>
        <w:t>更新北京精确 JD 样本和 2026 年 8 月面经来源。</w:t>
      </w:r>
    </w:p>
    <w:p>
      <w:pPr>
        <w:pStyle w:val="ListBullet"/>
      </w:pPr>
      <w:r>
        <w:rPr>
          <w:rFonts w:ascii="PingFang SC" w:hAnsi="PingFang SC" w:eastAsia="PingFang SC"/>
        </w:rPr>
        <w:t>明确证据口径：招聘雷达不是独立 JD，薪资未公开就不猜，面经频次是来源覆盖度。</w:t>
      </w:r>
    </w:p>
    <w:p>
      <w:pPr>
        <w:pStyle w:val="ListBullet"/>
      </w:pPr>
      <w:r>
        <w:rPr>
          <w:rFonts w:ascii="PingFang SC" w:hAnsi="PingFang SC" w:eastAsia="PingFang SC"/>
        </w:rPr>
        <w:t>DeepSeek API Key 只从服务端环境变量读取，仓库不包含真实 Key。</w:t>
      </w:r>
    </w:p>
    <w:p>
      <w:pPr>
        <w:pStyle w:val="Heading2"/>
      </w:pPr>
      <w:r>
        <w:t>现场演示路径</w:t>
      </w:r>
    </w:p>
    <w:p>
      <w:pPr>
        <w:ind w:left="547" w:hanging="547"/>
      </w:pPr>
      <w:r>
        <w:rPr>
          <w:rFonts w:ascii="PingFang SC" w:hAnsi="PingFang SC" w:eastAsia="PingFang SC"/>
          <w:b/>
          <w:color w:val="1473E6"/>
          <w:sz w:val="20"/>
        </w:rPr>
        <w:t xml:space="preserve">01  </w:t>
      </w:r>
      <w:r>
        <w:rPr>
          <w:rFonts w:ascii="PingFang SC" w:hAnsi="PingFang SC" w:eastAsia="PingFang SC"/>
          <w:b w:val="0"/>
          <w:color w:val="15171A"/>
          <w:sz w:val="20"/>
        </w:rPr>
        <w:t>在学习路线筛选“核心投入”，打开 Agent / Workflow，展示判断依据与来源。</w:t>
      </w:r>
    </w:p>
    <w:p>
      <w:pPr>
        <w:ind w:left="547" w:hanging="547"/>
      </w:pPr>
      <w:r>
        <w:rPr>
          <w:rFonts w:ascii="PingFang SC" w:hAnsi="PingFang SC" w:eastAsia="PingFang SC"/>
          <w:b/>
          <w:color w:val="1473E6"/>
          <w:sz w:val="20"/>
        </w:rPr>
        <w:t xml:space="preserve">02  </w:t>
      </w:r>
      <w:r>
        <w:rPr>
          <w:rFonts w:ascii="PingFang SC" w:hAnsi="PingFang SC" w:eastAsia="PingFang SC"/>
          <w:b w:val="0"/>
          <w:color w:val="15171A"/>
          <w:sz w:val="20"/>
        </w:rPr>
        <w:t>在岗位机会打开精确 JD，展示职位 ID、发布日期和证据层级。</w:t>
      </w:r>
    </w:p>
    <w:p>
      <w:pPr>
        <w:ind w:left="547" w:hanging="547"/>
      </w:pPr>
      <w:r>
        <w:rPr>
          <w:rFonts w:ascii="PingFang SC" w:hAnsi="PingFang SC" w:eastAsia="PingFang SC"/>
          <w:b/>
          <w:color w:val="1473E6"/>
          <w:sz w:val="20"/>
        </w:rPr>
        <w:t xml:space="preserve">03  </w:t>
      </w:r>
      <w:r>
        <w:rPr>
          <w:rFonts w:ascii="PingFang SC" w:hAnsi="PingFang SC" w:eastAsia="PingFang SC"/>
          <w:b w:val="0"/>
          <w:color w:val="15171A"/>
          <w:sz w:val="20"/>
        </w:rPr>
        <w:t>在面试训练按热度选题，先看题目目的，再口述 60 秒并评分。</w:t>
      </w:r>
    </w:p>
    <w:p>
      <w:pPr>
        <w:ind w:left="547" w:hanging="547"/>
      </w:pPr>
      <w:r>
        <w:rPr>
          <w:rFonts w:ascii="PingFang SC" w:hAnsi="PingFang SC" w:eastAsia="PingFang SC"/>
          <w:b/>
          <w:color w:val="1473E6"/>
          <w:sz w:val="20"/>
        </w:rPr>
        <w:t xml:space="preserve">04  </w:t>
      </w:r>
      <w:r>
        <w:rPr>
          <w:rFonts w:ascii="PingFang SC" w:hAnsi="PingFang SC" w:eastAsia="PingFang SC"/>
          <w:b w:val="0"/>
          <w:color w:val="15171A"/>
          <w:sz w:val="20"/>
        </w:rPr>
        <w:t>打开回答历史看分数曲线，把薄弱项送到刻意练习。</w:t>
      </w:r>
    </w:p>
    <w:p>
      <w:pPr>
        <w:ind w:left="547" w:hanging="547"/>
      </w:pPr>
      <w:r>
        <w:rPr>
          <w:rFonts w:ascii="PingFang SC" w:hAnsi="PingFang SC" w:eastAsia="PingFang SC"/>
          <w:b/>
          <w:color w:val="1473E6"/>
          <w:sz w:val="20"/>
        </w:rPr>
        <w:t xml:space="preserve">05  </w:t>
      </w:r>
      <w:r>
        <w:rPr>
          <w:rFonts w:ascii="PingFang SC" w:hAnsi="PingFang SC" w:eastAsia="PingFang SC"/>
          <w:b w:val="0"/>
          <w:color w:val="15171A"/>
          <w:sz w:val="20"/>
        </w:rPr>
        <w:t>用脑图说明知识之间的依赖，而不是把它当一张课程清单。</w:t>
      </w:r>
    </w:p>
    <w:p>
      <w:pPr>
        <w:pStyle w:val="Heading2"/>
      </w:pPr>
      <w:r>
        <w:t>适合团队共同维护</w:t>
      </w:r>
    </w:p>
    <w:p>
      <w:pPr>
        <w:pStyle w:val="ListBullet"/>
      </w:pPr>
      <w:r>
        <w:rPr>
          <w:rFonts w:ascii="PingFang SC" w:hAnsi="PingFang SC" w:eastAsia="PingFang SC"/>
        </w:rPr>
        <w:t>每月核验失效 JD、新岗位与抓取日期。</w:t>
      </w:r>
    </w:p>
    <w:p>
      <w:pPr>
        <w:pStyle w:val="ListBullet"/>
      </w:pPr>
      <w:r>
        <w:rPr>
          <w:rFonts w:ascii="PingFang SC" w:hAnsi="PingFang SC" w:eastAsia="PingFang SC"/>
        </w:rPr>
        <w:t>给面经补来源、日期和岗位类型，避免重复样本。</w:t>
      </w:r>
    </w:p>
    <w:p>
      <w:pPr>
        <w:pStyle w:val="ListBullet"/>
      </w:pPr>
      <w:r>
        <w:rPr>
          <w:rFonts w:ascii="PingFang SC" w:hAnsi="PingFang SC" w:eastAsia="PingFang SC"/>
        </w:rPr>
        <w:t>提交更好的中英文学习资源和真实项目练习题。</w:t>
      </w:r>
    </w:p>
    <w:p>
      <w:pPr>
        <w:pStyle w:val="ListBullet"/>
      </w:pPr>
      <w:r>
        <w:rPr>
          <w:rFonts w:ascii="PingFang SC" w:hAnsi="PingFang SC" w:eastAsia="PingFang SC"/>
        </w:rPr>
        <w:t>用同一组题跑不同模型，维护质量、延迟和成本基线。</w:t>
      </w:r>
    </w:p>
    <w:p>
      <w:pPr>
        <w:pStyle w:val="ListBullet"/>
      </w:pPr>
      <w:r>
        <w:rPr>
          <w:rFonts w:ascii="PingFang SC" w:hAnsi="PingFang SC" w:eastAsia="PingFang SC"/>
        </w:rPr>
        <w:t>改进无障碍、移动端、语音识别和数据导入导出。</w:t>
      </w:r>
    </w:p>
    <w:p>
      <w:pPr>
        <w:spacing w:before="160" w:after="60"/>
      </w:pPr>
      <w:r>
        <w:rPr>
          <w:rFonts w:ascii="PingFang SC" w:hAnsi="PingFang SC" w:eastAsia="PingFang SC"/>
          <w:b/>
          <w:color w:val="15171A"/>
          <w:sz w:val="22"/>
        </w:rPr>
        <w:t>最后的判断</w:t>
      </w:r>
    </w:p>
    <w:p>
      <w:pPr>
        <w:spacing w:after="160"/>
      </w:pPr>
      <w:r>
        <w:rPr>
          <w:rFonts w:ascii="PingFang SC" w:hAnsi="PingFang SC" w:eastAsia="PingFang SC"/>
          <w:b w:val="0"/>
          <w:color w:val="626A73"/>
          <w:sz w:val="20"/>
        </w:rPr>
        <w:t>“AI 迭代太快，学了也白学”只对一半。模型名称、框架 API 和花哨 Demo 会快速折旧；定义目标、组织上下文、连接真实数据、验证结果、控制风险和做好体验，反而会随着 AI 变强而更重要。</w:t>
      </w:r>
    </w:p>
    <w:p>
      <w:r>
        <w:br w:type="page"/>
      </w:r>
    </w:p>
    <w:p>
      <w:pPr>
        <w:pStyle w:val="Heading1"/>
      </w:pPr>
      <w:r>
        <w:t>调研来源</w:t>
      </w:r>
    </w:p>
    <w:p>
      <w:r>
        <w:rPr>
          <w:rFonts w:ascii="PingFang SC" w:hAnsi="PingFang SC" w:eastAsia="PingFang SC"/>
        </w:rPr>
        <w:t>以下来源均在 2026-09-06 前后核验。厂商研究存在自身立场，招聘与面经样本也有选择偏差，因此正文只做交叉判断，不把单一来源当确定预测。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[1] </w:t>
      </w:r>
      <w:hyperlink r:id="rId10">
        <w:r>
          <w:rPr>
            <w:color w:val="1473E6"/>
            <w:u w:val="single"/>
            <w:rFonts w:eastAsia="PingFang SC"/>
          </w:rPr>
          <w:t>Anthropic｜软件开发中的 AI 使用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50 万次交互，观察自动化与 UI / Web 使用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[2] </w:t>
      </w:r>
      <w:hyperlink r:id="rId11">
        <w:r>
          <w:rPr>
            <w:color w:val="1473E6"/>
            <w:u w:val="single"/>
            <w:rFonts w:eastAsia="PingFang SC"/>
          </w:rPr>
          <w:t>Stack Overflow｜2025 AI 调查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信任、准确性与调试负担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[3] </w:t>
      </w:r>
      <w:hyperlink r:id="rId12">
        <w:r>
          <w:rPr>
            <w:color w:val="1473E6"/>
            <w:u w:val="single"/>
            <w:rFonts w:eastAsia="PingFang SC"/>
          </w:rPr>
          <w:t>Stack Overflow｜调查方法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49,009 份有效样本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[4] </w:t>
      </w:r>
      <w:hyperlink r:id="rId13">
        <w:r>
          <w:rPr>
            <w:color w:val="1473E6"/>
            <w:u w:val="single"/>
            <w:rFonts w:eastAsia="PingFang SC"/>
          </w:rPr>
          <w:t>METR｜Task time horizons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软件任务跨度趋势及限制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[5] </w:t>
      </w:r>
      <w:hyperlink r:id="rId14">
        <w:r>
          <w:rPr>
            <w:color w:val="1473E6"/>
            <w:u w:val="single"/>
            <w:rFonts w:eastAsia="PingFang SC"/>
          </w:rPr>
          <w:t>OpenAI｜How agents are transforming work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长任务使用的抽样分析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[6] </w:t>
      </w:r>
      <w:hyperlink r:id="rId15">
        <w:r>
          <w:rPr>
            <w:color w:val="1473E6"/>
            <w:u w:val="single"/>
            <w:rFonts w:eastAsia="PingFang SC"/>
          </w:rPr>
          <w:t>GitHub｜Octoverse 2025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TypeScript、Python 与 AI 项目趋势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[7] </w:t>
      </w:r>
      <w:hyperlink r:id="rId16">
        <w:r>
          <w:rPr>
            <w:color w:val="1473E6"/>
            <w:u w:val="single"/>
            <w:rFonts w:eastAsia="PingFang SC"/>
          </w:rPr>
          <w:t>GitHub｜开发者新身份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理解、指导、验证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[8] </w:t>
      </w:r>
      <w:hyperlink r:id="rId17">
        <w:r>
          <w:rPr>
            <w:color w:val="1473E6"/>
            <w:u w:val="single"/>
            <w:rFonts w:eastAsia="PingFang SC"/>
          </w:rPr>
          <w:t>Anthropic｜Building effective agents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简单架构、工具与评测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[9] </w:t>
      </w:r>
      <w:hyperlink r:id="rId18">
        <w:r>
          <w:rPr>
            <w:color w:val="1473E6"/>
            <w:u w:val="single"/>
            <w:rFonts w:eastAsia="PingFang SC"/>
          </w:rPr>
          <w:t>Anthropic｜Context engineering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从提示词到上下文系统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[10] </w:t>
      </w:r>
      <w:hyperlink r:id="rId19">
        <w:r>
          <w:rPr>
            <w:color w:val="1473E6"/>
            <w:u w:val="single"/>
            <w:rFonts w:eastAsia="PingFang SC"/>
          </w:rPr>
          <w:t>Anthropic｜Agent evals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task、trial、grader、trace 与 outcome</w:t>
      </w:r>
    </w:p>
    <w:p>
      <w:r>
        <w:br w:type="page"/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[11] </w:t>
      </w:r>
      <w:hyperlink r:id="rId20">
        <w:r>
          <w:rPr>
            <w:color w:val="1473E6"/>
            <w:u w:val="single"/>
            <w:rFonts w:eastAsia="PingFang SC"/>
          </w:rPr>
          <w:t>OWASP｜Agentic Top 10 2026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自主 Agent 风险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[12] </w:t>
      </w:r>
      <w:hyperlink r:id="rId21">
        <w:r>
          <w:rPr>
            <w:color w:val="1473E6"/>
            <w:u w:val="single"/>
            <w:rFonts w:eastAsia="PingFang SC"/>
          </w:rPr>
          <w:t>MCP｜2025-11 授权规范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协议授权边界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[13] </w:t>
      </w:r>
      <w:hyperlink r:id="rId22">
        <w:r>
          <w:rPr>
            <w:color w:val="1473E6"/>
            <w:u w:val="single"/>
            <w:rFonts w:eastAsia="PingFang SC"/>
          </w:rPr>
          <w:t>Stanford｜AI Index 2026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能力、基准与饱和风险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[14] </w:t>
      </w:r>
      <w:hyperlink r:id="rId23">
        <w:r>
          <w:rPr>
            <w:color w:val="1473E6"/>
            <w:u w:val="single"/>
            <w:rFonts w:eastAsia="PingFang SC"/>
          </w:rPr>
          <w:t>百度 J100679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Python、RAG、Agent、API、Docker / K8s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[15] </w:t>
      </w:r>
      <w:hyperlink r:id="rId24">
        <w:r>
          <w:rPr>
            <w:color w:val="1473E6"/>
            <w:u w:val="single"/>
            <w:rFonts w:eastAsia="PingFang SC"/>
          </w:rPr>
          <w:t>百度 J103341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API、CLI、Skill 与 Agent-friendly 基础设施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[16] </w:t>
      </w:r>
      <w:hyperlink r:id="rId25">
        <w:r>
          <w:rPr>
            <w:color w:val="1473E6"/>
            <w:u w:val="single"/>
            <w:rFonts w:eastAsia="PingFang SC"/>
          </w:rPr>
          <w:t>百度 J101017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Agent 设计与评测体系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[17] </w:t>
      </w:r>
      <w:hyperlink r:id="rId26">
        <w:r>
          <w:rPr>
            <w:color w:val="1473E6"/>
            <w:u w:val="single"/>
            <w:rFonts w:eastAsia="PingFang SC"/>
          </w:rPr>
          <w:t>百度 J102217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训练、应用、评测、RAG 与多模态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[18] </w:t>
      </w:r>
      <w:hyperlink r:id="rId27">
        <w:r>
          <w:rPr>
            <w:color w:val="1473E6"/>
            <w:u w:val="single"/>
            <w:rFonts w:eastAsia="PingFang SC"/>
          </w:rPr>
          <w:t>牛客｜腾讯 / 百度大模型面经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Python、检索、工具、系统设计与项目深挖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[19] </w:t>
      </w:r>
      <w:hyperlink r:id="rId28">
        <w:r>
          <w:rPr>
            <w:color w:val="1473E6"/>
            <w:u w:val="single"/>
            <w:rFonts w:eastAsia="PingFang SC"/>
          </w:rPr>
          <w:t>牛客｜2026 应用岗位复盘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RAG、Agent、上下文、MCP、安全与工程化</w:t>
      </w:r>
    </w:p>
    <w:p>
      <w:pPr>
        <w:ind w:left="259" w:hanging="259"/>
      </w:pPr>
      <w:r>
        <w:rPr>
          <w:rFonts w:ascii="PingFang SC" w:hAnsi="PingFang SC" w:eastAsia="PingFang SC"/>
          <w:b/>
          <w:color w:val="626A73"/>
          <w:sz w:val="17"/>
        </w:rPr>
        <w:t xml:space="preserve">[20] </w:t>
      </w:r>
      <w:hyperlink r:id="rId29">
        <w:r>
          <w:rPr>
            <w:color w:val="1473E6"/>
            <w:u w:val="single"/>
            <w:rFonts w:eastAsia="PingFang SC"/>
          </w:rPr>
          <w:t>牛客｜Agent 岗位分层复盘</w:t>
        </w:r>
      </w:hyperlink>
      <w:r>
        <w:rPr>
          <w:rFonts w:ascii="PingFang SC" w:hAnsi="PingFang SC" w:eastAsia="PingFang SC"/>
          <w:b w:val="0"/>
          <w:color w:val="626A73"/>
          <w:sz w:val="17"/>
        </w:rPr>
        <w:t xml:space="preserve"> — 应用、平台与算法岗位差异</w:t>
      </w:r>
    </w:p>
    <w:sectPr w:rsidR="00FC693F" w:rsidRPr="0006063C" w:rsidSect="00034616">
      <w:headerReference w:type="default" r:id="rId30"/>
      <w:footerReference w:type="default" r:id="rId31"/>
      <w:pgSz w:w="12240" w:h="15840"/>
      <w:pgMar w:top="950" w:right="1037" w:bottom="92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626A73"/>
        <w:sz w:val="16"/>
      </w:rPr>
      <w:t>前端团队内部分享  ·  证据可回溯，结论可更新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b w:val="0"/>
        <w:color w:val="15171A"/>
        <w:sz w:val="16"/>
      </w:rPr>
      <w:t>Frontend → AI · 2026-09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1517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5171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5171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517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517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anthropic.com/research/impact-software-development" TargetMode="External"/><Relationship Id="rId11" Type="http://schemas.openxmlformats.org/officeDocument/2006/relationships/hyperlink" Target="https://survey.stackoverflow.co/2025/ai" TargetMode="External"/><Relationship Id="rId12" Type="http://schemas.openxmlformats.org/officeDocument/2006/relationships/hyperlink" Target="https://survey.stackoverflow.co/2025/methodology" TargetMode="External"/><Relationship Id="rId13" Type="http://schemas.openxmlformats.org/officeDocument/2006/relationships/hyperlink" Target="https://metr.org/time-horizons/" TargetMode="External"/><Relationship Id="rId14" Type="http://schemas.openxmlformats.org/officeDocument/2006/relationships/hyperlink" Target="https://openai.com/index/how-agents-are-transforming-work/" TargetMode="External"/><Relationship Id="rId15" Type="http://schemas.openxmlformats.org/officeDocument/2006/relationships/hyperlink" Target="https://github.blog/news-insights/octoverse/octoverse-a-new-developer-joins-github-every-second-as-ai-leads-typescript-to-1/" TargetMode="External"/><Relationship Id="rId16" Type="http://schemas.openxmlformats.org/officeDocument/2006/relationships/hyperlink" Target="https://github.blog/news-insights/octoverse/the-new-identity-of-a-developer-what-changes-and-what-doesnt-in-the-ai-era/" TargetMode="External"/><Relationship Id="rId17" Type="http://schemas.openxmlformats.org/officeDocument/2006/relationships/hyperlink" Target="https://www.anthropic.com/engineering/building-effective-agents" TargetMode="External"/><Relationship Id="rId18" Type="http://schemas.openxmlformats.org/officeDocument/2006/relationships/hyperlink" Target="https://www.anthropic.com/engineering/effective-context-engineering-for-ai-agents" TargetMode="External"/><Relationship Id="rId19" Type="http://schemas.openxmlformats.org/officeDocument/2006/relationships/hyperlink" Target="https://www.anthropic.com/engineering/demystifying-evals-for-ai-agents" TargetMode="External"/><Relationship Id="rId20" Type="http://schemas.openxmlformats.org/officeDocument/2006/relationships/hyperlink" Target="https://genai.owasp.org/resource/owasp-top-10-for-agentic-applications-for-2026/" TargetMode="External"/><Relationship Id="rId21" Type="http://schemas.openxmlformats.org/officeDocument/2006/relationships/hyperlink" Target="https://modelcontextprotocol.io/specification/2025-11-25/basic/authorization" TargetMode="External"/><Relationship Id="rId22" Type="http://schemas.openxmlformats.org/officeDocument/2006/relationships/hyperlink" Target="https://hai.stanford.edu/assets/files/ai_index_report_2026.pdf" TargetMode="External"/><Relationship Id="rId23" Type="http://schemas.openxmlformats.org/officeDocument/2006/relationships/hyperlink" Target="https://talent.baidu.com/jobs/detail/GRADUATE/66a12645-f0f1-435c-8426-9fb91f1be330" TargetMode="External"/><Relationship Id="rId24" Type="http://schemas.openxmlformats.org/officeDocument/2006/relationships/hyperlink" Target="https://talent.baidu.com/jobs/detail/SOCIAL/a5ff8d15-b547-4a87-ba55-a128dae953cd" TargetMode="External"/><Relationship Id="rId25" Type="http://schemas.openxmlformats.org/officeDocument/2006/relationships/hyperlink" Target="https://talent.baidu.com/jobs/detail/GRADUATE/02f73086-be71-4d09-8d6e-f1c6981b8b48" TargetMode="External"/><Relationship Id="rId26" Type="http://schemas.openxmlformats.org/officeDocument/2006/relationships/hyperlink" Target="https://talent.baidu.com/jobs/detail/SOCIAL/f16d38a1-440b-4e7b-b09b-ddfdfaf643e4" TargetMode="External"/><Relationship Id="rId27" Type="http://schemas.openxmlformats.org/officeDocument/2006/relationships/hyperlink" Target="https://www.nowcoder.com/discuss/878600528970735616" TargetMode="External"/><Relationship Id="rId28" Type="http://schemas.openxmlformats.org/officeDocument/2006/relationships/hyperlink" Target="https://www.nowcoder.com/discuss/914178628659707904" TargetMode="External"/><Relationship Id="rId29" Type="http://schemas.openxmlformats.org/officeDocument/2006/relationships/hyperlink" Target="https://www.nowcoder.com/discuss/916347378695692288" TargetMode="External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迭代这么快，前端还值得学什么</dc:title>
  <dc:subject>2026-09 前端转 AI 学习路线与开源项目分享</dc:subject>
  <dc:creator>Frontend AI Compass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