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Arial" w:cs="Arial" w:eastAsia="Arial" w:hAnsi="Arial"/>
          <w:b/>
          <w:bCs/>
          <w:color w:val="1F4E79"/>
          <w:sz w:val="72"/>
          <w:szCs w:val="72"/>
        </w:rPr>
        <w:t xml:space="preserve">DAILY EXECUTION</w:t>
      </w:r>
    </w:p>
    <w:p>
      <w:pPr>
        <w:spacing w:after="200"/>
        <w:jc w:val="center"/>
      </w:pPr>
      <w:r>
        <w:rPr>
          <w:rFonts w:ascii="Arial" w:cs="Arial" w:eastAsia="Arial" w:hAnsi="Arial"/>
          <w:b/>
          <w:bCs/>
          <w:color w:val="1F4E79"/>
          <w:sz w:val="72"/>
          <w:szCs w:val="72"/>
        </w:rPr>
        <w:t xml:space="preserve">PLAYBOOK</w:t>
      </w:r>
    </w:p>
    <w:p>
      <w:pPr>
        <w:spacing w:after="200"/>
        <w:jc w:val="center"/>
      </w:pPr>
      <w:r>
        <w:rPr>
          <w:rFonts w:ascii="Arial" w:cs="Arial" w:eastAsia="Arial" w:hAnsi="Arial"/>
          <w:color w:val="2E75B6"/>
          <w:sz w:val="28"/>
          <w:szCs w:val="28"/>
        </w:rPr>
        <w:t xml:space="preserve">Core Four × Rule of 100 — Sell More Implementations Every Day</w:t>
      </w:r>
    </w:p>
    <w:p>
      <w:pPr>
        <w:spacing w:after="200"/>
      </w:pPr>
    </w:p>
    <w:p>
      <w:pPr>
        <w:spacing w:after="80"/>
        <w:jc w:val="center"/>
      </w:pPr>
      <w:r>
        <w:rPr>
          <w:rFonts w:ascii="Arial" w:cs="Arial" w:eastAsia="Arial" w:hAnsi="Arial"/>
          <w:color w:val="666666"/>
          <w:sz w:val="22"/>
          <w:szCs w:val="22"/>
        </w:rPr>
        <w:t xml:space="preserve">Seven Layers | Internal — Founder’s Eyes Only</w:t>
      </w:r>
    </w:p>
    <w:p>
      <w:pPr>
        <w:spacing w:after="400"/>
        <w:jc w:val="center"/>
      </w:pPr>
      <w:r>
        <w:rPr>
          <w:rFonts w:ascii="Arial" w:cs="Arial" w:eastAsia="Arial" w:hAnsi="Arial"/>
          <w:color w:val="666666"/>
          <w:sz w:val="22"/>
          <w:szCs w:val="22"/>
        </w:rPr>
        <w:t xml:space="preserve">March 2026</w:t>
      </w:r>
    </w:p>
    <w:p>
      <w:pPr>
        <w:pStyle w:val="Heading1"/>
        <w:spacing w:before="360" w:after="200"/>
      </w:pPr>
      <w:r>
        <w:rPr>
          <w:rFonts w:ascii="Arial" w:cs="Arial" w:eastAsia="Arial" w:hAnsi="Arial"/>
          <w:b/>
          <w:bCs/>
          <w:color w:val="1F4E79"/>
          <w:sz w:val="32"/>
          <w:szCs w:val="32"/>
        </w:rPr>
        <w:t xml:space="preserve">The One Rule</w:t>
      </w:r>
    </w:p>
    <w:p>
      <w:pPr>
        <w:spacing w:after="160"/>
        <w:jc w:val="left"/>
      </w:pPr>
      <w:r>
        <w:rPr>
          <w:rFonts w:ascii="Arial" w:cs="Arial" w:eastAsia="Arial" w:hAnsi="Arial"/>
          <w:color w:val="333333"/>
          <w:sz w:val="22"/>
          <w:szCs w:val="22"/>
        </w:rPr>
        <w:t xml:space="preserve">100 outbound actions. Every day. No exceptions. This is the non-negotiable discipline that makes everything else work. Your diagnostic converts. Your funnel qualifies. Your close call sells. But none of it matters if nobody sees it. The only bottleneck is eyeballs on the diagnostic.</w:t>
      </w:r>
    </w:p>
    <w:p>
      <w:pPr>
        <w:spacing w:after="160"/>
        <w:jc w:val="left"/>
      </w:pPr>
      <w:r>
        <w:rPr>
          <w:rFonts w:ascii="Arial" w:cs="Arial" w:eastAsia="Arial" w:hAnsi="Arial"/>
          <w:b/>
          <w:bCs/>
          <w:color w:val="333333"/>
          <w:sz w:val="22"/>
          <w:szCs w:val="22"/>
        </w:rPr>
        <w:t xml:space="preserve">Everything in this document serves one purpose: get more people talking to Samantha.</w:t>
      </w:r>
    </w:p>
    <w:p>
      <w:pPr>
        <w:pStyle w:val="Heading1"/>
        <w:spacing w:before="360" w:after="200"/>
      </w:pPr>
      <w:r>
        <w:rPr>
          <w:rFonts w:ascii="Arial" w:cs="Arial" w:eastAsia="Arial" w:hAnsi="Arial"/>
          <w:b/>
          <w:bCs/>
          <w:color w:val="1F4E79"/>
          <w:sz w:val="32"/>
          <w:szCs w:val="32"/>
        </w:rPr>
        <w:t xml:space="preserve">One ICP. One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ICP</w:t>
            </w:r>
          </w:p>
        </w:tc>
        <w:tc>
          <w:tcPr>
            <w:tcW w:type="dxa" w:w="6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Owner-operators of service businesses doing €1.8M–€4.7M/year in DACH</w:t>
            </w:r>
          </w:p>
        </w:tc>
      </w:tr>
      <w:tr>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One Problem</w:t>
            </w:r>
          </w:p>
        </w:tc>
        <w:tc>
          <w:tcPr>
            <w:tcW w:type="dxa" w:w="65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They’re losing leads and burning time on repetitive customer communication because they can’t be everywhere at once</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Where They Are</w:t>
            </w:r>
          </w:p>
        </w:tc>
        <w:tc>
          <w:tcPr>
            <w:tcW w:type="dxa" w:w="6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BNI chapters, LinkedIn, IHK events, Gründungswerft, local business networks</w:t>
            </w:r>
          </w:p>
        </w:tc>
      </w:tr>
      <w:tr>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They’ve Tried</w:t>
            </w:r>
          </w:p>
        </w:tc>
        <w:tc>
          <w:tcPr>
            <w:tcW w:type="dxa" w:w="65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Hiring (expensive, unreliable), ChatGPT (forgets everything), SaaS tools (10 subscriptions, none talk to each other)</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They’ll Pay</w:t>
            </w:r>
          </w:p>
        </w:tc>
        <w:tc>
          <w:tcPr>
            <w:tcW w:type="dxa" w:w="6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€7,000–€195,000 for a proven solution that works 24/7</w:t>
            </w:r>
          </w:p>
        </w:tc>
      </w:tr>
    </w:tbl>
    <w:p>
      <w:pPr>
        <w:spacing w:after="120"/>
      </w:pPr>
    </w:p>
    <w:p>
      <w:pPr>
        <w:pStyle w:val="Heading1"/>
        <w:spacing w:before="360" w:after="200"/>
      </w:pPr>
      <w:r>
        <w:rPr>
          <w:rFonts w:ascii="Arial" w:cs="Arial" w:eastAsia="Arial" w:hAnsi="Arial"/>
          <w:b/>
          <w:bCs/>
          <w:color w:val="1F4E79"/>
          <w:sz w:val="32"/>
          <w:szCs w:val="32"/>
        </w:rPr>
        <w:t xml:space="preserve">The Core Four — Mapped to Seven Layers</w:t>
      </w:r>
    </w:p>
    <w:p>
      <w:pPr>
        <w:spacing w:after="160"/>
        <w:jc w:val="left"/>
      </w:pPr>
      <w:r>
        <w:rPr>
          <w:rFonts w:ascii="Arial" w:cs="Arial" w:eastAsia="Arial" w:hAnsi="Arial"/>
          <w:color w:val="333333"/>
          <w:sz w:val="22"/>
          <w:szCs w:val="22"/>
        </w:rPr>
        <w:t xml:space="preserve">Alex Hormozi’s Core Four: warm outreach, cold outreach, post free content, run paid ads. Every business needs all four running simultaneously. Here’s how each one works for Seven Layers, ranked by leverage.</w:t>
      </w:r>
    </w:p>
    <w:p>
      <w:pPr>
        <w:pStyle w:val="Heading2"/>
        <w:spacing w:before="280" w:after="160"/>
      </w:pPr>
      <w:r>
        <w:rPr>
          <w:rFonts w:ascii="Arial" w:cs="Arial" w:eastAsia="Arial" w:hAnsi="Arial"/>
          <w:b/>
          <w:bCs/>
          <w:color w:val="2E75B6"/>
          <w:sz w:val="26"/>
          <w:szCs w:val="26"/>
        </w:rPr>
        <w:t xml:space="preserve">1. Cold Outreach — LinkedIn DMs (The Volume Engine)</w:t>
      </w:r>
    </w:p>
    <w:p>
      <w:pPr>
        <w:spacing w:after="160"/>
        <w:jc w:val="left"/>
      </w:pPr>
      <w:r>
        <w:rPr>
          <w:rFonts w:ascii="Arial" w:cs="Arial" w:eastAsia="Arial" w:hAnsi="Arial"/>
          <w:color w:val="333333"/>
          <w:sz w:val="22"/>
          <w:szCs w:val="22"/>
        </w:rPr>
        <w:t xml:space="preserve">This is your Rule of 100 engine. LinkedIn is where your ICP lives. Every DM links to the diagnostic. You’re not selling in the DM — you’re saying “talk to my AI for 7 minutes.” The diagnostic does the qualifying and the selling.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c>
          <w:tcPr>
            <w:tcW w:type="dxa" w:w="5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5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personalized DMs to ICP prospects on LinkedIn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40–50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 min</w:t>
            </w:r>
          </w:p>
        </w:tc>
      </w:tr>
      <w:tr>
        <w:tc>
          <w:tcPr>
            <w:tcW w:type="dxa" w:w="5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Comment on target prospects’ posts (warm before DM)</w:t>
            </w:r>
          </w:p>
        </w:tc>
        <w:tc>
          <w:tcPr>
            <w:tcW w:type="dxa" w:w="20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15–20</w:t>
            </w:r>
          </w:p>
        </w:tc>
        <w:tc>
          <w:tcPr>
            <w:tcW w:type="dxa" w:w="20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20 min</w:t>
            </w:r>
          </w:p>
        </w:tc>
      </w:tr>
      <w:tr>
        <w:tc>
          <w:tcPr>
            <w:tcW w:type="dxa" w:w="5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Accept/send connection requests to ICP profiles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10–15</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r>
      <w:tr>
        <w:tc>
          <w:tcPr>
            <w:tcW w:type="dxa" w:w="5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20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bCs/>
                <w:color w:val="333333"/>
                <w:sz w:val="20"/>
                <w:szCs w:val="20"/>
              </w:rPr>
              <w:t xml:space="preserve">65–85 actions</w:t>
            </w:r>
          </w:p>
        </w:tc>
        <w:tc>
          <w:tcPr>
            <w:tcW w:type="dxa" w:w="20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bCs/>
                <w:color w:val="333333"/>
                <w:sz w:val="20"/>
                <w:szCs w:val="20"/>
              </w:rPr>
              <w:t xml:space="preserve">~90 min</w:t>
            </w:r>
          </w:p>
        </w:tc>
      </w:tr>
    </w:tbl>
    <w:p>
      <w:pPr>
        <w:spacing w:after="80"/>
      </w:pPr>
    </w:p>
    <w:p>
      <w:pPr>
        <w:spacing w:after="160"/>
        <w:jc w:val="left"/>
      </w:pPr>
      <w:r>
        <w:rPr>
          <w:rFonts w:ascii="Arial" w:cs="Arial" w:eastAsia="Arial" w:hAnsi="Arial"/>
          <w:b/>
          <w:bCs/>
          <w:color w:val="333333"/>
          <w:sz w:val="22"/>
          <w:szCs w:val="22"/>
        </w:rPr>
        <w:t xml:space="preserve">DM template (adapt, never copy-paste):</w:t>
      </w:r>
    </w:p>
    <w:p>
      <w:pPr>
        <w:spacing w:after="160"/>
        <w:jc w:val="left"/>
      </w:pPr>
      <w:r>
        <w:rPr>
          <w:rFonts w:ascii="Arial" w:cs="Arial" w:eastAsia="Arial" w:hAnsi="Arial"/>
          <w:color w:val="555555"/>
          <w:sz w:val="22"/>
          <w:szCs w:val="22"/>
        </w:rPr>
        <w:t xml:space="preserve">“Hey [Name], saw your [post/company/comment] about [topic]. I built something you might find interesting — an AI that analyzes your business in 7 minutes and tells you exactly where to start automating. No pitch, no call. Just talk to it: sevenlayers.io”</w:t>
      </w:r>
    </w:p>
    <w:p>
      <w:pPr>
        <w:spacing w:after="60"/>
      </w:pPr>
    </w:p>
    <w:p>
      <w:pPr>
        <w:spacing w:after="160"/>
        <w:jc w:val="left"/>
      </w:pPr>
      <w:r>
        <w:rPr>
          <w:rFonts w:ascii="Arial" w:cs="Arial" w:eastAsia="Arial" w:hAnsi="Arial"/>
          <w:b/>
          <w:bCs/>
          <w:color w:val="333333"/>
          <w:sz w:val="22"/>
          <w:szCs w:val="22"/>
        </w:rPr>
        <w:t xml:space="preserve">Key rules:</w:t>
      </w:r>
    </w:p>
    <w:p>
      <w:pPr>
        <w:pStyle w:val="ListParagraph"/>
        <w:numPr>
          <w:ilvl w:val="0"/>
          <w:numId w:val="2"/>
        </w:numPr>
        <w:spacing w:after="80"/>
      </w:pPr>
      <w:r>
        <w:rPr>
          <w:rFonts w:ascii="Arial" w:cs="Arial" w:eastAsia="Arial" w:hAnsi="Arial"/>
          <w:color w:val="333333"/>
          <w:sz w:val="22"/>
          <w:szCs w:val="22"/>
        </w:rPr>
        <w:t xml:space="preserve">Value first, link second. Never pitch in the DM.</w:t>
      </w:r>
    </w:p>
    <w:p>
      <w:pPr>
        <w:pStyle w:val="ListParagraph"/>
        <w:numPr>
          <w:ilvl w:val="0"/>
          <w:numId w:val="2"/>
        </w:numPr>
        <w:spacing w:after="80"/>
      </w:pPr>
      <w:r>
        <w:rPr>
          <w:rFonts w:ascii="Arial" w:cs="Arial" w:eastAsia="Arial" w:hAnsi="Arial"/>
          <w:color w:val="333333"/>
          <w:sz w:val="22"/>
          <w:szCs w:val="22"/>
        </w:rPr>
        <w:t xml:space="preserve">Personalize the first line. Reference their content, company, or industry.</w:t>
      </w:r>
    </w:p>
    <w:p>
      <w:pPr>
        <w:pStyle w:val="ListParagraph"/>
        <w:numPr>
          <w:ilvl w:val="0"/>
          <w:numId w:val="2"/>
        </w:numPr>
        <w:spacing w:after="80"/>
      </w:pPr>
      <w:r>
        <w:rPr>
          <w:rFonts w:ascii="Arial" w:cs="Arial" w:eastAsia="Arial" w:hAnsi="Arial"/>
          <w:color w:val="333333"/>
          <w:sz w:val="22"/>
          <w:szCs w:val="22"/>
        </w:rPr>
        <w:t xml:space="preserve">The diagnostic is the pitch. Let Samantha do the selling.</w:t>
      </w:r>
    </w:p>
    <w:p>
      <w:pPr>
        <w:pStyle w:val="ListParagraph"/>
        <w:numPr>
          <w:ilvl w:val="0"/>
          <w:numId w:val="2"/>
        </w:numPr>
        <w:spacing w:after="80"/>
      </w:pPr>
      <w:r>
        <w:rPr>
          <w:rFonts w:ascii="Arial" w:cs="Arial" w:eastAsia="Arial" w:hAnsi="Arial"/>
          <w:color w:val="333333"/>
          <w:sz w:val="22"/>
          <w:szCs w:val="22"/>
        </w:rPr>
        <w:t xml:space="preserve">Follow up once after 3 days. Then move on. Volume beats persistence.</w:t>
      </w:r>
    </w:p>
    <w:p>
      <w:pPr>
        <w:pStyle w:val="Heading2"/>
        <w:spacing w:before="280" w:after="160"/>
      </w:pPr>
      <w:r>
        <w:rPr>
          <w:rFonts w:ascii="Arial" w:cs="Arial" w:eastAsia="Arial" w:hAnsi="Arial"/>
          <w:b/>
          <w:bCs/>
          <w:color w:val="2E75B6"/>
          <w:sz w:val="26"/>
          <w:szCs w:val="26"/>
        </w:rPr>
        <w:t xml:space="preserve">2. Warm Outreach — BNI + WhatsApp (The Conversion Engine)</w:t>
      </w:r>
    </w:p>
    <w:p>
      <w:pPr>
        <w:spacing w:after="160"/>
        <w:jc w:val="left"/>
      </w:pPr>
      <w:r>
        <w:rPr>
          <w:rFonts w:ascii="Arial" w:cs="Arial" w:eastAsia="Arial" w:hAnsi="Arial"/>
          <w:color w:val="333333"/>
          <w:sz w:val="22"/>
          <w:szCs w:val="22"/>
        </w:rPr>
        <w:t xml:space="preserve">Warm outreach has the highest conversion rate. These people already know you, trust you, or were introduced by someone who does. BNI is the anchor. WhatsApp is the follow-through.</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c>
          <w:tcPr>
            <w:tcW w:type="dxa" w:w="5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5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WhatsApp/Signal messages to warm network</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min</w:t>
            </w:r>
          </w:p>
        </w:tc>
      </w:tr>
      <w:tr>
        <w:tc>
          <w:tcPr>
            <w:tcW w:type="dxa" w:w="5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BNI same-day follow-ups (after meetings)</w:t>
            </w:r>
          </w:p>
        </w:tc>
        <w:tc>
          <w:tcPr>
            <w:tcW w:type="dxa" w:w="20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10–15</w:t>
            </w:r>
          </w:p>
        </w:tc>
        <w:tc>
          <w:tcPr>
            <w:tcW w:type="dxa" w:w="20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15 min</w:t>
            </w:r>
          </w:p>
        </w:tc>
      </w:tr>
      <w:tr>
        <w:tc>
          <w:tcPr>
            <w:tcW w:type="dxa" w:w="5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Referral requests from happy contacts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r>
      <w:tr>
        <w:tc>
          <w:tcPr>
            <w:tcW w:type="dxa" w:w="5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1:1 coffees with BNI members (2/week)</w:t>
            </w:r>
          </w:p>
        </w:tc>
        <w:tc>
          <w:tcPr>
            <w:tcW w:type="dxa" w:w="20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~0.4/day</w:t>
            </w:r>
          </w:p>
        </w:tc>
        <w:tc>
          <w:tcPr>
            <w:tcW w:type="dxa" w:w="20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(scheduled)</w:t>
            </w:r>
          </w:p>
        </w:tc>
      </w:tr>
      <w:tr>
        <w:tc>
          <w:tcPr>
            <w:tcW w:type="dxa" w:w="5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333333"/>
                <w:sz w:val="20"/>
                <w:szCs w:val="20"/>
              </w:rPr>
              <w:t xml:space="preserve">~25–30 actions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333333"/>
                <w:sz w:val="20"/>
                <w:szCs w:val="20"/>
              </w:rPr>
              <w:t xml:space="preserve">~40 min</w:t>
            </w:r>
          </w:p>
        </w:tc>
      </w:tr>
    </w:tbl>
    <w:p>
      <w:pPr>
        <w:spacing w:after="80"/>
      </w:pPr>
    </w:p>
    <w:p>
      <w:pPr>
        <w:spacing w:after="160"/>
        <w:jc w:val="left"/>
      </w:pPr>
      <w:r>
        <w:rPr>
          <w:rFonts w:ascii="Arial" w:cs="Arial" w:eastAsia="Arial" w:hAnsi="Arial"/>
          <w:b/>
          <w:bCs/>
          <w:color w:val="333333"/>
          <w:sz w:val="22"/>
          <w:szCs w:val="22"/>
        </w:rPr>
        <w:t xml:space="preserve">The BNI loop:</w:t>
      </w:r>
    </w:p>
    <w:p>
      <w:pPr>
        <w:spacing w:after="160"/>
        <w:jc w:val="left"/>
      </w:pPr>
      <w:r>
        <w:rPr>
          <w:rFonts w:ascii="Arial" w:cs="Arial" w:eastAsia="Arial" w:hAnsi="Arial"/>
          <w:color w:val="333333"/>
          <w:sz w:val="22"/>
          <w:szCs w:val="22"/>
        </w:rPr>
        <w:t xml:space="preserve">Every BNI meeting day, same afternoon: send WhatsApp to every person you spoke with. “Great talking today — here’s what I mentioned: sevenlayers.io. Talk to Samantha for 7 minutes, tell me what you think.” Strike while you’re fresh in their memory.</w:t>
      </w:r>
    </w:p>
    <w:p>
      <w:pPr>
        <w:spacing w:after="60"/>
      </w:pPr>
    </w:p>
    <w:p>
      <w:pPr>
        <w:spacing w:after="160"/>
        <w:jc w:val="left"/>
      </w:pPr>
      <w:r>
        <w:rPr>
          <w:rFonts w:ascii="Arial" w:cs="Arial" w:eastAsia="Arial" w:hAnsi="Arial"/>
          <w:b/>
          <w:bCs/>
          <w:color w:val="333333"/>
          <w:sz w:val="22"/>
          <w:szCs w:val="22"/>
        </w:rPr>
        <w:t xml:space="preserve">Partner activation:</w:t>
      </w:r>
    </w:p>
    <w:p>
      <w:pPr>
        <w:pStyle w:val="ListParagraph"/>
        <w:numPr>
          <w:ilvl w:val="0"/>
          <w:numId w:val="3"/>
        </w:numPr>
        <w:spacing w:after="80"/>
      </w:pPr>
      <w:r>
        <w:rPr>
          <w:rFonts w:ascii="Arial" w:cs="Arial" w:eastAsia="Arial" w:hAnsi="Arial"/>
          <w:color w:val="333333"/>
          <w:sz w:val="22"/>
          <w:szCs w:val="22"/>
        </w:rPr>
        <w:t xml:space="preserve">Identify marketing agencies, IT consultants, business coaches in your BNI chapter.</w:t>
      </w:r>
    </w:p>
    <w:p>
      <w:pPr>
        <w:pStyle w:val="ListParagraph"/>
        <w:numPr>
          <w:ilvl w:val="0"/>
          <w:numId w:val="3"/>
        </w:numPr>
        <w:spacing w:after="80"/>
      </w:pPr>
      <w:r>
        <w:rPr>
          <w:rFonts w:ascii="Arial" w:cs="Arial" w:eastAsia="Arial" w:hAnsi="Arial"/>
          <w:color w:val="333333"/>
          <w:sz w:val="22"/>
          <w:szCs w:val="22"/>
        </w:rPr>
        <w:t xml:space="preserve">Show them the diagnostic over coffee.</w:t>
      </w:r>
    </w:p>
    <w:p>
      <w:pPr>
        <w:pStyle w:val="ListParagraph"/>
        <w:numPr>
          <w:ilvl w:val="0"/>
          <w:numId w:val="3"/>
        </w:numPr>
        <w:spacing w:after="80"/>
      </w:pPr>
      <w:r>
        <w:rPr>
          <w:rFonts w:ascii="Arial" w:cs="Arial" w:eastAsia="Arial" w:hAnsi="Arial"/>
          <w:color w:val="333333"/>
          <w:sz w:val="22"/>
          <w:szCs w:val="22"/>
        </w:rPr>
        <w:t xml:space="preserve">Offer 20% referral commission on every client they send.</w:t>
      </w:r>
    </w:p>
    <w:p>
      <w:pPr>
        <w:pStyle w:val="ListParagraph"/>
        <w:numPr>
          <w:ilvl w:val="0"/>
          <w:numId w:val="3"/>
        </w:numPr>
        <w:spacing w:after="80"/>
      </w:pPr>
      <w:r>
        <w:rPr>
          <w:rFonts w:ascii="Arial" w:cs="Arial" w:eastAsia="Arial" w:hAnsi="Arial"/>
          <w:color w:val="333333"/>
          <w:sz w:val="22"/>
          <w:szCs w:val="22"/>
        </w:rPr>
        <w:t xml:space="preserve">Target: 2–3 active referral partners by month 6.</w:t>
      </w:r>
    </w:p>
    <w:p>
      <w:pPr>
        <w:pStyle w:val="Heading2"/>
        <w:spacing w:before="280" w:after="160"/>
      </w:pPr>
      <w:r>
        <w:rPr>
          <w:rFonts w:ascii="Arial" w:cs="Arial" w:eastAsia="Arial" w:hAnsi="Arial"/>
          <w:b/>
          <w:bCs/>
          <w:color w:val="2E75B6"/>
          <w:sz w:val="26"/>
          <w:szCs w:val="26"/>
        </w:rPr>
        <w:t xml:space="preserve">3. Free Content — LinkedIn Posts (The Credibility Engine)</w:t>
      </w:r>
    </w:p>
    <w:p>
      <w:pPr>
        <w:spacing w:after="160"/>
        <w:jc w:val="left"/>
      </w:pPr>
      <w:r>
        <w:rPr>
          <w:rFonts w:ascii="Arial" w:cs="Arial" w:eastAsia="Arial" w:hAnsi="Arial"/>
          <w:color w:val="333333"/>
          <w:sz w:val="22"/>
          <w:szCs w:val="22"/>
        </w:rPr>
        <w:t xml:space="preserve">Content compounds. Every post is a permanent ad for your diagnostic. But in Year 1, content is a credibility layer — not the revenue engine. When someone Googles you after a DM or BNI intro, they should find enough to believe you’re real.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000"/>
        <w:gridCol w:w="2500"/>
      </w:tblGrid>
      <w:tr>
        <w:tc>
          <w:tcPr>
            <w:tcW w:type="dxa" w:w="4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4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Publish 1 LinkedIn post (daily, non-negotiable)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1/day</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r>
      <w:tr>
        <w:tc>
          <w:tcPr>
            <w:tcW w:type="dxa" w:w="45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Record 1 short demo video (weekly)</w:t>
            </w:r>
          </w:p>
        </w:tc>
        <w:tc>
          <w:tcPr>
            <w:tcW w:type="dxa" w:w="20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1/week</w:t>
            </w:r>
          </w:p>
        </w:tc>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r>
      <w:tr>
        <w:tc>
          <w:tcPr>
            <w:tcW w:type="dxa" w:w="4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Write 1 SEO article (monthly)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1/month</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hours</w:t>
            </w:r>
          </w:p>
        </w:tc>
      </w:tr>
      <w:tr>
        <w:tc>
          <w:tcPr>
            <w:tcW w:type="dxa" w:w="45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 1 case study per client</w:t>
            </w:r>
          </w:p>
        </w:tc>
        <w:tc>
          <w:tcPr>
            <w:tcW w:type="dxa" w:w="20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As closed</w:t>
            </w:r>
          </w:p>
        </w:tc>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 hour</w:t>
            </w:r>
          </w:p>
        </w:tc>
      </w:tr>
    </w:tbl>
    <w:p>
      <w:pPr>
        <w:spacing w:after="80"/>
      </w:pPr>
    </w:p>
    <w:p>
      <w:pPr>
        <w:spacing w:after="160"/>
        <w:jc w:val="left"/>
      </w:pPr>
      <w:r>
        <w:rPr>
          <w:rFonts w:ascii="Arial" w:cs="Arial" w:eastAsia="Arial" w:hAnsi="Arial"/>
          <w:b/>
          <w:bCs/>
          <w:color w:val="333333"/>
          <w:sz w:val="22"/>
          <w:szCs w:val="22"/>
        </w:rPr>
        <w:t xml:space="preserve">Content mix (80/20 rule):</w:t>
      </w:r>
    </w:p>
    <w:p>
      <w:pPr>
        <w:spacing w:after="160"/>
        <w:jc w:val="left"/>
      </w:pPr>
      <w:r>
        <w:rPr>
          <w:rFonts w:ascii="Arial" w:cs="Arial" w:eastAsia="Arial" w:hAnsi="Arial"/>
          <w:color w:val="333333"/>
          <w:sz w:val="22"/>
          <w:szCs w:val="22"/>
        </w:rPr>
        <w:t xml:space="preserve">80% = Show the product working. Screen-record a diagnostic. Screenshot a WhatsApp conversation the operator handled. Show before/after. “Look what my AI just did” posts.</w:t>
      </w:r>
    </w:p>
    <w:p>
      <w:pPr>
        <w:spacing w:after="160"/>
        <w:jc w:val="left"/>
      </w:pPr>
      <w:r>
        <w:rPr>
          <w:rFonts w:ascii="Arial" w:cs="Arial" w:eastAsia="Arial" w:hAnsi="Arial"/>
          <w:color w:val="333333"/>
          <w:sz w:val="22"/>
          <w:szCs w:val="22"/>
        </w:rPr>
        <w:t xml:space="preserve">20% = Thought leadership. Framework posts. Opinions on AI. Build-in-public stories.</w:t>
      </w:r>
    </w:p>
    <w:p>
      <w:pPr>
        <w:spacing w:after="160"/>
        <w:jc w:val="left"/>
      </w:pPr>
      <w:r>
        <w:rPr>
          <w:rFonts w:ascii="Arial" w:cs="Arial" w:eastAsia="Arial" w:hAnsi="Arial"/>
          <w:b/>
          <w:bCs/>
          <w:color w:val="333333"/>
          <w:sz w:val="22"/>
          <w:szCs w:val="22"/>
        </w:rPr>
        <w:t xml:space="preserve">Every post ends with: “sevenlayers.io — talk to the AI yourself.”</w:t>
      </w:r>
    </w:p>
    <w:p>
      <w:pPr>
        <w:pStyle w:val="Heading2"/>
        <w:spacing w:before="280" w:after="160"/>
      </w:pPr>
      <w:r>
        <w:rPr>
          <w:rFonts w:ascii="Arial" w:cs="Arial" w:eastAsia="Arial" w:hAnsi="Arial"/>
          <w:b/>
          <w:bCs/>
          <w:color w:val="2E75B6"/>
          <w:sz w:val="26"/>
          <w:szCs w:val="26"/>
        </w:rPr>
        <w:t xml:space="preserve">4. Paid Ads → Diagnostic (The Untapped Lever)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C5F" w:sz="2"/>
              <w:left w:val="single" w:color="0D7C5F" w:sz="6"/>
              <w:bottom w:val="single" w:color="0D7C5F" w:sz="2"/>
              <w:right w:val="single" w:color="0D7C5F" w:sz="2"/>
            </w:tcBorders>
            <w:shd w:fill="E8F5F0" w:val="clear"/>
            <w:tcMar>
              <w:top w:type="dxa" w:w="120"/>
              <w:left w:type="dxa" w:w="200"/>
              <w:bottom w:type="dxa" w:w="120"/>
              <w:right w:type="dxa" w:w="200"/>
            </w:tcMar>
          </w:tcPr>
          <w:p>
            <w:r>
              <w:rPr>
                <w:rFonts w:ascii="Arial" w:cs="Arial" w:eastAsia="Arial" w:hAnsi="Arial"/>
                <w:b/>
                <w:bCs/>
                <w:color w:val="0D7C5F"/>
                <w:sz w:val="22"/>
                <w:szCs w:val="22"/>
              </w:rPr>
              <w:t xml:space="preserve">THIS IS YOUR BIGGEST GAP. </w:t>
            </w:r>
            <w:r>
              <w:rPr>
                <w:rFonts w:ascii="Arial" w:cs="Arial" w:eastAsia="Arial" w:hAnsi="Arial"/>
                <w:color w:val="333333"/>
                <w:sz w:val="22"/>
                <w:szCs w:val="22"/>
              </w:rPr>
              <w:t xml:space="preserve">Paid ads are completely absent from the current strategy. Your diagnostic costs €0.15–0.30 per session. If you run Meta ads driving to sevenlayers.io, the math is extraordinary.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Number</w:t>
            </w:r>
          </w:p>
        </w:tc>
      </w:tr>
      <w:tr>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 ad spend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r>
      <w:tr>
        <w:tc>
          <w:tcPr>
            <w:tcW w:type="dxa" w:w="6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ad spend</w:t>
            </w:r>
          </w:p>
        </w:tc>
        <w:tc>
          <w:tcPr>
            <w:tcW w:type="dxa" w:w="30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€900</w:t>
            </w:r>
          </w:p>
        </w:tc>
      </w:tr>
      <w:tr>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Cost per diagnostic completion (estimated)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€30–50</w:t>
            </w:r>
          </w:p>
        </w:tc>
      </w:tr>
      <w:tr>
        <w:tc>
          <w:tcPr>
            <w:tcW w:type="dxa" w:w="6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Diagnostics per month (from ads)</w:t>
            </w:r>
          </w:p>
        </w:tc>
        <w:tc>
          <w:tcPr>
            <w:tcW w:type="dxa" w:w="30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18–30</w:t>
            </w:r>
          </w:p>
        </w:tc>
      </w:tr>
      <w:tr>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Trial conversion (30% of diagnostics)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5–9 trials</w:t>
            </w:r>
          </w:p>
        </w:tc>
      </w:tr>
      <w:tr>
        <w:tc>
          <w:tcPr>
            <w:tcW w:type="dxa" w:w="6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Close rate (40% of trials)</w:t>
            </w:r>
          </w:p>
        </w:tc>
        <w:tc>
          <w:tcPr>
            <w:tcW w:type="dxa" w:w="30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2–4 clients</w:t>
            </w:r>
          </w:p>
        </w:tc>
      </w:tr>
      <w:tr>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Average deal size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€7,000+</w:t>
            </w:r>
          </w:p>
        </w:tc>
      </w:tr>
      <w:tr>
        <w:tc>
          <w:tcPr>
            <w:tcW w:type="dxa" w:w="6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revenue from ads</w:t>
            </w:r>
          </w:p>
        </w:tc>
        <w:tc>
          <w:tcPr>
            <w:tcW w:type="dxa" w:w="30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€14,000–€28,000</w:t>
            </w:r>
          </w:p>
        </w:tc>
      </w:tr>
      <w:tr>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333333"/>
                <w:sz w:val="20"/>
                <w:szCs w:val="20"/>
              </w:rPr>
              <w:t xml:space="preserve">ROAS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0D7C5F"/>
                <w:sz w:val="20"/>
                <w:szCs w:val="20"/>
              </w:rPr>
              <w:t xml:space="preserve">16–31x</w:t>
            </w:r>
          </w:p>
        </w:tc>
      </w:tr>
    </w:tbl>
    <w:p>
      <w:pPr>
        <w:spacing w:after="100"/>
      </w:pPr>
    </w:p>
    <w:p>
      <w:pPr>
        <w:spacing w:after="160"/>
        <w:jc w:val="left"/>
      </w:pPr>
      <w:r>
        <w:rPr>
          <w:rFonts w:ascii="Arial" w:cs="Arial" w:eastAsia="Arial" w:hAnsi="Arial"/>
          <w:color w:val="333333"/>
          <w:sz w:val="22"/>
          <w:szCs w:val="22"/>
        </w:rPr>
        <w:t xml:space="preserve">Start with €30/day on Meta (Instagram + Facebook) targeting business owners in DACH, ages 35–55, interests: entrepreneurship, business management, Mittelstand. The hook: “Talk to an AI about your business — 7 minutes, free. It will tell you exactly where to start.” Drive to sevenlayers.io.</w:t>
      </w:r>
    </w:p>
    <w:p>
      <w:pPr>
        <w:spacing w:after="60"/>
      </w:pPr>
    </w:p>
    <w:p>
      <w:pPr>
        <w:spacing w:after="160"/>
        <w:jc w:val="left"/>
      </w:pPr>
      <w:r>
        <w:rPr>
          <w:rFonts w:ascii="Arial" w:cs="Arial" w:eastAsia="Arial" w:hAnsi="Arial"/>
          <w:b/>
          <w:bCs/>
          <w:color w:val="333333"/>
          <w:sz w:val="22"/>
          <w:szCs w:val="22"/>
        </w:rPr>
        <w:t xml:space="preserve">Ad launch timeline:</w:t>
      </w:r>
    </w:p>
    <w:p>
      <w:pPr>
        <w:pStyle w:val="ListParagraph"/>
        <w:numPr>
          <w:ilvl w:val="0"/>
          <w:numId w:val="4"/>
        </w:numPr>
        <w:spacing w:after="80"/>
      </w:pPr>
      <w:r>
        <w:rPr>
          <w:rFonts w:ascii="Arial" w:cs="Arial" w:eastAsia="Arial" w:hAnsi="Arial"/>
          <w:b/>
          <w:bCs/>
          <w:color w:val="333333"/>
          <w:sz w:val="22"/>
          <w:szCs w:val="22"/>
        </w:rPr>
        <w:t xml:space="preserve">Week 1: </w:t>
      </w:r>
      <w:r>
        <w:rPr>
          <w:rFonts w:ascii="Arial" w:cs="Arial" w:eastAsia="Arial" w:hAnsi="Arial"/>
          <w:color w:val="333333"/>
          <w:sz w:val="22"/>
          <w:szCs w:val="22"/>
        </w:rPr>
        <w:t xml:space="preserve">Set up Meta Business Manager, create pixel, install on sevenlayers.io</w:t>
      </w:r>
    </w:p>
    <w:p>
      <w:pPr>
        <w:pStyle w:val="ListParagraph"/>
        <w:numPr>
          <w:ilvl w:val="0"/>
          <w:numId w:val="4"/>
        </w:numPr>
        <w:spacing w:after="80"/>
      </w:pPr>
      <w:r>
        <w:rPr>
          <w:rFonts w:ascii="Arial" w:cs="Arial" w:eastAsia="Arial" w:hAnsi="Arial"/>
          <w:b/>
          <w:bCs/>
          <w:color w:val="333333"/>
          <w:sz w:val="22"/>
          <w:szCs w:val="22"/>
        </w:rPr>
        <w:t xml:space="preserve">Week 2: </w:t>
      </w:r>
      <w:r>
        <w:rPr>
          <w:rFonts w:ascii="Arial" w:cs="Arial" w:eastAsia="Arial" w:hAnsi="Arial"/>
          <w:color w:val="333333"/>
          <w:sz w:val="22"/>
          <w:szCs w:val="22"/>
        </w:rPr>
        <w:t xml:space="preserve">Launch 3 ad variations at €10/day each. Test hooks.</w:t>
      </w:r>
    </w:p>
    <w:p>
      <w:pPr>
        <w:pStyle w:val="ListParagraph"/>
        <w:numPr>
          <w:ilvl w:val="0"/>
          <w:numId w:val="4"/>
        </w:numPr>
        <w:spacing w:after="80"/>
      </w:pPr>
      <w:r>
        <w:rPr>
          <w:rFonts w:ascii="Arial" w:cs="Arial" w:eastAsia="Arial" w:hAnsi="Arial"/>
          <w:b/>
          <w:bCs/>
          <w:color w:val="333333"/>
          <w:sz w:val="22"/>
          <w:szCs w:val="22"/>
        </w:rPr>
        <w:t xml:space="preserve">Week 3: </w:t>
      </w:r>
      <w:r>
        <w:rPr>
          <w:rFonts w:ascii="Arial" w:cs="Arial" w:eastAsia="Arial" w:hAnsi="Arial"/>
          <w:color w:val="333333"/>
          <w:sz w:val="22"/>
          <w:szCs w:val="22"/>
        </w:rPr>
        <w:t xml:space="preserve">Kill underperformers. Scale winner to €30/day.</w:t>
      </w:r>
    </w:p>
    <w:p>
      <w:pPr>
        <w:pStyle w:val="ListParagraph"/>
        <w:numPr>
          <w:ilvl w:val="0"/>
          <w:numId w:val="4"/>
        </w:numPr>
        <w:spacing w:after="80"/>
      </w:pPr>
      <w:r>
        <w:rPr>
          <w:rFonts w:ascii="Arial" w:cs="Arial" w:eastAsia="Arial" w:hAnsi="Arial"/>
          <w:b/>
          <w:bCs/>
          <w:color w:val="333333"/>
          <w:sz w:val="22"/>
          <w:szCs w:val="22"/>
        </w:rPr>
        <w:t xml:space="preserve">Month 2: </w:t>
      </w:r>
      <w:r>
        <w:rPr>
          <w:rFonts w:ascii="Arial" w:cs="Arial" w:eastAsia="Arial" w:hAnsi="Arial"/>
          <w:color w:val="333333"/>
          <w:sz w:val="22"/>
          <w:szCs w:val="22"/>
        </w:rPr>
        <w:t xml:space="preserve">Add Google Ads for “KI für Unternehmen”, “AI Automatisierung” keywords.</w:t>
      </w:r>
    </w:p>
    <w:p>
      <w:pPr>
        <w:pStyle w:val="ListParagraph"/>
        <w:numPr>
          <w:ilvl w:val="0"/>
          <w:numId w:val="4"/>
        </w:numPr>
        <w:spacing w:after="80"/>
      </w:pPr>
      <w:r>
        <w:rPr>
          <w:rFonts w:ascii="Arial" w:cs="Arial" w:eastAsia="Arial" w:hAnsi="Arial"/>
          <w:b/>
          <w:bCs/>
          <w:color w:val="333333"/>
          <w:sz w:val="22"/>
          <w:szCs w:val="22"/>
        </w:rPr>
        <w:t xml:space="preserve">Month 3: </w:t>
      </w:r>
      <w:r>
        <w:rPr>
          <w:rFonts w:ascii="Arial" w:cs="Arial" w:eastAsia="Arial" w:hAnsi="Arial"/>
          <w:color w:val="333333"/>
          <w:sz w:val="22"/>
          <w:szCs w:val="22"/>
        </w:rPr>
        <w:t xml:space="preserve">Add LinkedIn Ads targeting Geschäftsführer in DACH (higher CPA but higher intent).</w:t>
      </w:r>
    </w:p>
    <w:p>
      <w:r>
        <w:br w:type="page"/>
      </w:r>
    </w:p>
    <w:p>
      <w:pPr>
        <w:pStyle w:val="Heading1"/>
        <w:spacing w:before="360" w:after="200"/>
      </w:pPr>
      <w:r>
        <w:rPr>
          <w:rFonts w:ascii="Arial" w:cs="Arial" w:eastAsia="Arial" w:hAnsi="Arial"/>
          <w:b/>
          <w:bCs/>
          <w:color w:val="1F4E79"/>
          <w:sz w:val="32"/>
          <w:szCs w:val="32"/>
        </w:rPr>
        <w:t xml:space="preserve">The Daily Playbook</w:t>
      </w:r>
    </w:p>
    <w:p>
      <w:pPr>
        <w:spacing w:after="160"/>
        <w:jc w:val="left"/>
      </w:pPr>
      <w:r>
        <w:rPr>
          <w:rFonts w:ascii="Arial" w:cs="Arial" w:eastAsia="Arial" w:hAnsi="Arial"/>
          <w:color w:val="333333"/>
          <w:sz w:val="22"/>
          <w:szCs w:val="22"/>
        </w:rPr>
        <w:t xml:space="preserve">Three hours of selling per day. The rest is delivery. This is the schedule.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226"/>
        <w:gridCol w:w="1800"/>
      </w:tblGrid>
      <w:t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Block</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Daily Count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08:00–09:30</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 min</w:t>
            </w:r>
          </w:p>
        </w:tc>
        <w:tc>
          <w:tcPr>
            <w:tcW w:type="dxa" w:w="42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LinkedIn DMs + comments on ICP posts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55–70</w:t>
            </w:r>
          </w:p>
        </w:tc>
      </w:tr>
      <w:tr>
        <w:tc>
          <w:tcPr>
            <w:tcW w:type="dxa" w:w="18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09:30–10:00</w:t>
            </w:r>
          </w:p>
        </w:tc>
        <w:tc>
          <w:tcPr>
            <w:tcW w:type="dxa" w:w="12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c>
          <w:tcPr>
            <w:tcW w:type="dxa" w:w="42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 LinkedIn post (demo / screenshot / result)</w:t>
            </w:r>
          </w:p>
        </w:tc>
        <w:tc>
          <w:tcPr>
            <w:tcW w:type="dxa" w:w="18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12:00–12:30</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c>
          <w:tcPr>
            <w:tcW w:type="dxa" w:w="42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WhatsApp warm outreach + referral asks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13–15</w:t>
            </w:r>
          </w:p>
        </w:tc>
      </w:tr>
      <w:tr>
        <w:tc>
          <w:tcPr>
            <w:tcW w:type="dxa" w:w="18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BNI (Tue)</w:t>
            </w:r>
          </w:p>
        </w:tc>
        <w:tc>
          <w:tcPr>
            <w:tcW w:type="dxa" w:w="12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c>
          <w:tcPr>
            <w:tcW w:type="dxa" w:w="42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Same-day follow-up to everyone you met</w:t>
            </w:r>
          </w:p>
        </w:tc>
        <w:tc>
          <w:tcPr>
            <w:tcW w:type="dxa" w:w="18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10–15</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17:00–17:30</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c>
          <w:tcPr>
            <w:tcW w:type="dxa" w:w="42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Follow up on diagnostic completions + nurture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5–10</w:t>
            </w:r>
          </w:p>
        </w:tc>
      </w:tr>
      <w:tr>
        <w:tc>
          <w:tcPr>
            <w:tcW w:type="dxa" w:w="18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Paid ads</w:t>
            </w:r>
          </w:p>
        </w:tc>
        <w:tc>
          <w:tcPr>
            <w:tcW w:type="dxa" w:w="12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&amp; forget</w:t>
            </w:r>
          </w:p>
        </w:tc>
        <w:tc>
          <w:tcPr>
            <w:tcW w:type="dxa" w:w="42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 ads → diagnostic (€30/day)</w:t>
            </w:r>
          </w:p>
        </w:tc>
        <w:tc>
          <w:tcPr>
            <w:tcW w:type="dxa" w:w="18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Runs 24/7</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333333"/>
                <w:sz w:val="20"/>
                <w:szCs w:val="20"/>
              </w:rPr>
              <w:t xml:space="preserve">DAILY TOTAL</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333333"/>
                <w:sz w:val="20"/>
                <w:szCs w:val="20"/>
              </w:rPr>
              <w:t xml:space="preserve">~3 hours</w:t>
            </w:r>
          </w:p>
        </w:tc>
        <w:tc>
          <w:tcPr>
            <w:tcW w:type="dxa" w:w="42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333333"/>
                <w:sz w:val="20"/>
                <w:szCs w:val="20"/>
              </w:rPr>
              <w:t xml:space="preserve">Active selling time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0D7C5F"/>
                <w:sz w:val="20"/>
                <w:szCs w:val="20"/>
              </w:rPr>
              <w:t xml:space="preserve">80–100+</w:t>
            </w:r>
          </w:p>
        </w:tc>
      </w:tr>
    </w:tbl>
    <w:p>
      <w:pPr>
        <w:spacing w:after="100"/>
      </w:pPr>
    </w:p>
    <w:p>
      <w:pPr>
        <w:pStyle w:val="Heading1"/>
        <w:spacing w:before="360" w:after="200"/>
      </w:pPr>
      <w:r>
        <w:rPr>
          <w:rFonts w:ascii="Arial" w:cs="Arial" w:eastAsia="Arial" w:hAnsi="Arial"/>
          <w:b/>
          <w:bCs/>
          <w:color w:val="1F4E79"/>
          <w:sz w:val="32"/>
          <w:szCs w:val="32"/>
        </w:rPr>
        <w:t xml:space="preserve">What to Cut</w:t>
      </w:r>
    </w:p>
    <w:p>
      <w:pPr>
        <w:spacing w:after="160"/>
        <w:jc w:val="left"/>
      </w:pPr>
      <w:r>
        <w:rPr>
          <w:rFonts w:ascii="Arial" w:cs="Arial" w:eastAsia="Arial" w:hAnsi="Arial"/>
          <w:color w:val="333333"/>
          <w:sz w:val="22"/>
          <w:szCs w:val="22"/>
        </w:rPr>
        <w:t xml:space="preserve">Hormozi’s framework demands focus. These activities from the original sales motion are low-leverage time sinks in Q1. Cut them and redirect that time to LinkedIn DMs.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500"/>
        <w:gridCol w:w="3500"/>
      </w:tblGrid>
      <w:tr>
        <w:tc>
          <w:tcPr>
            <w:tcW w:type="dxa" w:w="3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Cut This</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Old Volume</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Replace With</w:t>
            </w:r>
          </w:p>
        </w:tc>
      </w:tr>
      <w:tr>
        <w:tc>
          <w:tcPr>
            <w:tcW w:type="dxa" w:w="3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Podcast/speaking pitch emails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3/day (15/week)</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LinkedIn DMs</w:t>
            </w:r>
          </w:p>
        </w:tc>
      </w:tr>
      <w:tr>
        <w:tc>
          <w:tcPr>
            <w:tcW w:type="dxa" w:w="3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Forum/group link sharing</w:t>
            </w:r>
          </w:p>
        </w:tc>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10/day (50/week)</w:t>
            </w:r>
          </w:p>
        </w:tc>
        <w:tc>
          <w:tcPr>
            <w:tcW w:type="dxa" w:w="3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+50 LinkedIn comments</w:t>
            </w:r>
          </w:p>
        </w:tc>
      </w:tr>
      <w:tr>
        <w:tc>
          <w:tcPr>
            <w:tcW w:type="dxa" w:w="3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Generic email outreach</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10/day (50/week)</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LinkedIn DMs + 20 WhatsApp</w:t>
            </w:r>
          </w:p>
        </w:tc>
      </w:tr>
      <w:tr>
        <w:tc>
          <w:tcPr>
            <w:tcW w:type="dxa" w:w="3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Scattered event follow-ups</w:t>
            </w:r>
          </w:p>
        </w:tc>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5/day</w:t>
            </w:r>
          </w:p>
        </w:tc>
        <w:tc>
          <w:tcPr>
            <w:tcW w:type="dxa" w:w="3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Batch to 1 session/week</w:t>
            </w:r>
          </w:p>
        </w:tc>
      </w:tr>
    </w:tbl>
    <w:p>
      <w:pPr>
        <w:spacing w:after="80"/>
      </w:pPr>
    </w:p>
    <w:p>
      <w:pPr>
        <w:spacing w:after="160"/>
        <w:jc w:val="left"/>
      </w:pPr>
      <w:r>
        <w:rPr>
          <w:rFonts w:ascii="Arial" w:cs="Arial" w:eastAsia="Arial" w:hAnsi="Arial"/>
          <w:color w:val="333333"/>
          <w:sz w:val="22"/>
          <w:szCs w:val="22"/>
        </w:rPr>
        <w:t xml:space="preserve">These channels become relevant in Year 2 when you have case studies, recurring revenue, and can hire a content person. In Q1, they dilute your focus.</w:t>
      </w:r>
    </w:p>
    <w:p>
      <w:r>
        <w:br w:type="page"/>
      </w:r>
    </w:p>
    <w:p>
      <w:pPr>
        <w:pStyle w:val="Heading1"/>
        <w:spacing w:before="360" w:after="200"/>
      </w:pPr>
      <w:r>
        <w:rPr>
          <w:rFonts w:ascii="Arial" w:cs="Arial" w:eastAsia="Arial" w:hAnsi="Arial"/>
          <w:b/>
          <w:bCs/>
          <w:color w:val="1F4E79"/>
          <w:sz w:val="32"/>
          <w:szCs w:val="32"/>
        </w:rPr>
        <w:t xml:space="preserve">Weekly Rhythm</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126"/>
        <w:gridCol w:w="1500"/>
        <w:gridCol w:w="1500"/>
      </w:tblGrid>
      <w:tr>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Morning (8–12)</w:t>
            </w:r>
          </w:p>
        </w:tc>
        <w:tc>
          <w:tcPr>
            <w:tcW w:type="dxa" w:w="2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Midday</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Afternoon</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Evening</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Monday</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review → LinkedIn DMs + comments (70 actions)</w:t>
            </w:r>
          </w:p>
        </w:tc>
        <w:tc>
          <w:tcPr>
            <w:tcW w:type="dxa" w:w="2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WhatsApp outreach (15)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delivery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LinkedIn post</w:t>
            </w:r>
          </w:p>
        </w:tc>
      </w:tr>
      <w:tr>
        <w:tc>
          <w:tcPr>
            <w:tcW w:type="dxa" w:w="13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Tuesday</w:t>
            </w:r>
          </w:p>
        </w:tc>
        <w:tc>
          <w:tcPr>
            <w:tcW w:type="dxa" w:w="26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BNI chapter meeting → same-day follow-ups (25)</w:t>
            </w:r>
          </w:p>
        </w:tc>
        <w:tc>
          <w:tcPr>
            <w:tcW w:type="dxa" w:w="21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DMs (40)</w:t>
            </w:r>
          </w:p>
        </w:tc>
        <w:tc>
          <w:tcPr>
            <w:tcW w:type="dxa" w:w="1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delivery</w:t>
            </w:r>
          </w:p>
        </w:tc>
        <w:tc>
          <w:tcPr>
            <w:tcW w:type="dxa" w:w="1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Wednesday</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LinkedIn DMs + comments (70)</w:t>
            </w:r>
          </w:p>
        </w:tc>
        <w:tc>
          <w:tcPr>
            <w:tcW w:type="dxa" w:w="2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 calls / demos (stacked)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delivery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LinkedIn post</w:t>
            </w:r>
          </w:p>
        </w:tc>
      </w:tr>
      <w:tr>
        <w:tc>
          <w:tcPr>
            <w:tcW w:type="dxa" w:w="13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Thursday</w:t>
            </w:r>
          </w:p>
        </w:tc>
        <w:tc>
          <w:tcPr>
            <w:tcW w:type="dxa" w:w="26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DMs + comments (70)</w:t>
            </w:r>
          </w:p>
        </w:tc>
        <w:tc>
          <w:tcPr>
            <w:tcW w:type="dxa" w:w="21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 outreach + 1:1 coffee</w:t>
            </w:r>
          </w:p>
        </w:tc>
        <w:tc>
          <w:tcPr>
            <w:tcW w:type="dxa" w:w="1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delivery</w:t>
            </w:r>
          </w:p>
        </w:tc>
        <w:tc>
          <w:tcPr>
            <w:tcW w:type="dxa" w:w="1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Friday</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Strategy calls with existing clients</w:t>
            </w:r>
          </w:p>
        </w:tc>
        <w:tc>
          <w:tcPr>
            <w:tcW w:type="dxa" w:w="2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LinkedIn DMs (30) + content recording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delivery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LinkedIn post</w:t>
            </w:r>
          </w:p>
        </w:tc>
      </w:tr>
      <w:tr>
        <w:tc>
          <w:tcPr>
            <w:tcW w:type="dxa" w:w="13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Saturday</w:t>
            </w:r>
          </w:p>
        </w:tc>
        <w:tc>
          <w:tcPr>
            <w:tcW w:type="dxa" w:w="26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 longer content piece (article or video)</w:t>
            </w:r>
          </w:p>
        </w:tc>
        <w:tc>
          <w:tcPr>
            <w:tcW w:type="dxa" w:w="1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Sunday</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Review weekly metrics. Plan next week.</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pPr>
        <w:spacing w:after="100"/>
      </w:pPr>
    </w:p>
    <w:p>
      <w:pPr>
        <w:pStyle w:val="Heading1"/>
        <w:spacing w:before="360" w:after="200"/>
      </w:pPr>
      <w:r>
        <w:rPr>
          <w:rFonts w:ascii="Arial" w:cs="Arial" w:eastAsia="Arial" w:hAnsi="Arial"/>
          <w:b/>
          <w:bCs/>
          <w:color w:val="1F4E79"/>
          <w:sz w:val="32"/>
          <w:szCs w:val="32"/>
        </w:rPr>
        <w:t xml:space="preserve">Tracking — The Numbers That Matter</w:t>
      </w:r>
    </w:p>
    <w:p>
      <w:pPr>
        <w:spacing w:after="160"/>
        <w:jc w:val="left"/>
      </w:pPr>
      <w:r>
        <w:rPr>
          <w:rFonts w:ascii="Arial" w:cs="Arial" w:eastAsia="Arial" w:hAnsi="Arial"/>
          <w:color w:val="333333"/>
          <w:sz w:val="22"/>
          <w:szCs w:val="22"/>
        </w:rPr>
        <w:t xml:space="preserve">Track these weekly. If the input numbers are right, the output takes care of itself.</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c>
          <w:tcPr>
            <w:tcW w:type="dxa" w:w="4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Weekly Target</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Monthly Target</w:t>
            </w:r>
          </w:p>
        </w:tc>
      </w:tr>
      <w:tr>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LinkedIn DMs sent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200–250</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800–1,000</w:t>
            </w:r>
          </w:p>
        </w:tc>
      </w:tr>
      <w:tr>
        <w:tc>
          <w:tcPr>
            <w:tcW w:type="dxa" w:w="4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comments / engagement</w:t>
            </w:r>
          </w:p>
        </w:tc>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75–100</w:t>
            </w:r>
          </w:p>
        </w:tc>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300–400</w:t>
            </w:r>
          </w:p>
        </w:tc>
      </w:tr>
      <w:tr>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WhatsApp / warm messages sent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50–75</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200–300</w:t>
            </w:r>
          </w:p>
        </w:tc>
      </w:tr>
      <w:tr>
        <w:tc>
          <w:tcPr>
            <w:tcW w:type="dxa" w:w="4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posts published</w:t>
            </w:r>
          </w:p>
        </w:tc>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5–7</w:t>
            </w:r>
          </w:p>
        </w:tc>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20–28</w:t>
            </w:r>
          </w:p>
        </w:tc>
      </w:tr>
      <w:tr>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Diagnostics completed (all sources)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25–40</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100–160</w:t>
            </w:r>
          </w:p>
        </w:tc>
      </w:tr>
      <w:tr>
        <w:tc>
          <w:tcPr>
            <w:tcW w:type="dxa" w:w="4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Demo calls booked</w:t>
            </w:r>
          </w:p>
        </w:tc>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4–6</w:t>
            </w:r>
          </w:p>
        </w:tc>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15–24</w:t>
            </w:r>
          </w:p>
        </w:tc>
      </w:tr>
      <w:tr>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Proposals sent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8–16</w:t>
            </w:r>
          </w:p>
        </w:tc>
      </w:tr>
      <w:tr>
        <w:tc>
          <w:tcPr>
            <w:tcW w:type="dxa" w:w="4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Deals closed</w:t>
            </w:r>
          </w:p>
        </w:tc>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0.5–1</w:t>
            </w:r>
          </w:p>
        </w:tc>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r>
      <w:tr>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 spend</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€210</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€900</w:t>
            </w:r>
          </w:p>
        </w:tc>
      </w:tr>
      <w:tr>
        <w:tc>
          <w:tcPr>
            <w:tcW w:type="dxa" w:w="40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bCs/>
                <w:color w:val="333333"/>
                <w:sz w:val="20"/>
                <w:szCs w:val="20"/>
              </w:rPr>
              <w:t xml:space="preserve">Pipeline value</w:t>
            </w:r>
          </w:p>
        </w:tc>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bCs/>
                <w:color w:val="333333"/>
                <w:sz w:val="20"/>
                <w:szCs w:val="20"/>
              </w:rPr>
              <w:t xml:space="preserve">—</w:t>
            </w:r>
          </w:p>
        </w:tc>
        <w:tc>
          <w:tcPr>
            <w:tcW w:type="dxa" w:w="2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bCs/>
                <w:color w:val="0D7C5F"/>
                <w:sz w:val="20"/>
                <w:szCs w:val="20"/>
              </w:rPr>
              <w:t xml:space="preserve">&gt;€100K always</w:t>
            </w:r>
          </w:p>
        </w:tc>
      </w:tr>
    </w:tbl>
    <w:p>
      <w:pPr>
        <w:spacing w:after="100"/>
      </w:pPr>
    </w:p>
    <w:p>
      <w:pPr>
        <w:pStyle w:val="Heading1"/>
        <w:spacing w:before="360" w:after="200"/>
      </w:pPr>
      <w:r>
        <w:rPr>
          <w:rFonts w:ascii="Arial" w:cs="Arial" w:eastAsia="Arial" w:hAnsi="Arial"/>
          <w:b/>
          <w:bCs/>
          <w:color w:val="1F4E79"/>
          <w:sz w:val="32"/>
          <w:szCs w:val="32"/>
        </w:rPr>
        <w:t xml:space="preserve">The Close Math</w:t>
      </w:r>
    </w:p>
    <w:p>
      <w:pPr>
        <w:spacing w:after="160"/>
        <w:jc w:val="left"/>
      </w:pPr>
      <w:r>
        <w:rPr>
          <w:rFonts w:ascii="Arial" w:cs="Arial" w:eastAsia="Arial" w:hAnsi="Arial"/>
          <w:color w:val="333333"/>
          <w:sz w:val="22"/>
          <w:szCs w:val="22"/>
        </w:rPr>
        <w:t xml:space="preserve">Here’s why the Rule of 100 works. Work backwards from the target.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c>
          <w:tcPr>
            <w:tcW w:type="dxa" w:w="4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Number</w:t>
            </w:r>
          </w:p>
        </w:tc>
      </w:tr>
      <w:tr>
        <w:tc>
          <w:tcPr>
            <w:tcW w:type="dxa" w:w="4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Year 1 target</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 clients × €47K avg = ~€850K</w:t>
            </w:r>
          </w:p>
        </w:tc>
      </w:tr>
      <w:tr>
        <w:tc>
          <w:tcPr>
            <w:tcW w:type="dxa" w:w="45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target</w:t>
            </w:r>
          </w:p>
        </w:tc>
        <w:tc>
          <w:tcPr>
            <w:tcW w:type="dxa" w:w="4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1.5 clients/month</w:t>
            </w:r>
          </w:p>
        </w:tc>
      </w:tr>
      <w:tr>
        <w:tc>
          <w:tcPr>
            <w:tcW w:type="dxa" w:w="4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Close rate (40% of proposals)</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Need 4 proposals/month</w:t>
            </w:r>
          </w:p>
        </w:tc>
      </w:tr>
      <w:tr>
        <w:tc>
          <w:tcPr>
            <w:tcW w:type="dxa" w:w="45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Proposal rate (65% of demos)</w:t>
            </w:r>
          </w:p>
        </w:tc>
        <w:tc>
          <w:tcPr>
            <w:tcW w:type="dxa" w:w="4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 6 demos/month</w:t>
            </w:r>
          </w:p>
        </w:tc>
      </w:tr>
      <w:tr>
        <w:tc>
          <w:tcPr>
            <w:tcW w:type="dxa" w:w="4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Demo rate (15% of conversations)</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Need 40 conversations/month</w:t>
            </w:r>
          </w:p>
        </w:tc>
      </w:tr>
      <w:tr>
        <w:tc>
          <w:tcPr>
            <w:tcW w:type="dxa" w:w="4526"/>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Conversation rate (5% of touches)</w:t>
            </w:r>
          </w:p>
        </w:tc>
        <w:tc>
          <w:tcPr>
            <w:tcW w:type="dxa" w:w="4500"/>
            <w:tcBorders>
              <w:top w:val="single" w:color="BFBFBF" w:sz="1"/>
              <w:left w:val="single" w:color="BFBFBF" w:sz="1"/>
              <w:bottom w:val="single" w:color="BFBFBF" w:sz="1"/>
              <w:right w:val="single" w:color="BFBFBF" w:sz="1"/>
            </w:tcBorders>
            <w:shd w:fill="F2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 800 touches/month</w:t>
            </w:r>
          </w:p>
        </w:tc>
      </w:tr>
      <w:tr>
        <w:tc>
          <w:tcPr>
            <w:tcW w:type="dxa" w:w="4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333333"/>
                <w:sz w:val="20"/>
                <w:szCs w:val="20"/>
              </w:rPr>
              <w:t xml:space="preserve">Daily minimum</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333333"/>
                <w:sz w:val="20"/>
                <w:szCs w:val="20"/>
              </w:rPr>
              <w:t xml:space="preserve">800 ÷ 20 working days = 40 touches/day</w:t>
            </w:r>
          </w:p>
        </w:tc>
      </w:tr>
    </w:tbl>
    <w:p>
      <w:pPr>
        <w:spacing w:after="80"/>
      </w:pPr>
    </w:p>
    <w:p>
      <w:pPr>
        <w:spacing w:after="160"/>
        <w:jc w:val="left"/>
      </w:pPr>
      <w:r>
        <w:rPr>
          <w:rFonts w:ascii="Arial" w:cs="Arial" w:eastAsia="Arial" w:hAnsi="Arial"/>
          <w:b/>
          <w:bCs/>
          <w:color w:val="333333"/>
          <w:sz w:val="22"/>
          <w:szCs w:val="22"/>
        </w:rPr>
        <w:t xml:space="preserve">At 100 touches/day, you’re running at 2.5x the minimum. That buffer accounts for bad weeks, travel days, and the ramp-up period. It also means you’ll likely beat the target.</w:t>
      </w:r>
    </w:p>
    <w:p>
      <w:r>
        <w:br w:type="page"/>
      </w:r>
    </w:p>
    <w:p>
      <w:pPr>
        <w:pStyle w:val="Heading1"/>
        <w:spacing w:before="360" w:after="200"/>
      </w:pPr>
      <w:r>
        <w:rPr>
          <w:rFonts w:ascii="Arial" w:cs="Arial" w:eastAsia="Arial" w:hAnsi="Arial"/>
          <w:b/>
          <w:bCs/>
          <w:color w:val="1F4E79"/>
          <w:sz w:val="32"/>
          <w:szCs w:val="32"/>
        </w:rPr>
        <w:t xml:space="preserve">The Mindset</w:t>
      </w:r>
    </w:p>
    <w:p>
      <w:pPr>
        <w:spacing w:after="80"/>
      </w:pPr>
    </w:p>
    <w:p>
      <w:pPr>
        <w:pBdr>
          <w:left w:val="single" w:color="2E75B6" w:sz="12" w:space="8"/>
        </w:pBdr>
        <w:spacing w:after="240"/>
        <w:ind w:left="360"/>
      </w:pPr>
      <w:r>
        <w:rPr>
          <w:rFonts w:ascii="Arial" w:cs="Arial" w:eastAsia="Arial" w:hAnsi="Arial"/>
          <w:color w:val="1F4E79"/>
          <w:sz w:val="24"/>
          <w:szCs w:val="24"/>
        </w:rPr>
        <w:t xml:space="preserve">The diagnostic is your unfair advantage. Nobody else has a lead magnet that IS the product. Use it.</w:t>
      </w:r>
    </w:p>
    <w:p>
      <w:pPr>
        <w:pBdr>
          <w:left w:val="single" w:color="2E75B6" w:sz="12" w:space="8"/>
        </w:pBdr>
        <w:spacing w:after="240"/>
        <w:ind w:left="360"/>
      </w:pPr>
      <w:r>
        <w:rPr>
          <w:rFonts w:ascii="Arial" w:cs="Arial" w:eastAsia="Arial" w:hAnsi="Arial"/>
          <w:color w:val="1F4E79"/>
          <w:sz w:val="24"/>
          <w:szCs w:val="24"/>
        </w:rPr>
        <w:t xml:space="preserve">Volume beats tactics. A mediocre DM sent 50 times beats a perfect DM sent 5 times.</w:t>
      </w:r>
    </w:p>
    <w:p>
      <w:pPr>
        <w:pBdr>
          <w:left w:val="single" w:color="2E75B6" w:sz="12" w:space="8"/>
        </w:pBdr>
        <w:spacing w:after="240"/>
        <w:ind w:left="360"/>
      </w:pPr>
      <w:r>
        <w:rPr>
          <w:rFonts w:ascii="Arial" w:cs="Arial" w:eastAsia="Arial" w:hAnsi="Arial"/>
          <w:color w:val="1F4E79"/>
          <w:sz w:val="24"/>
          <w:szCs w:val="24"/>
        </w:rPr>
        <w:t xml:space="preserve">The Rule of 100 is not about quality. It’s about quantity that creates quality. Your 500th DM will be better than your 1st. But you have to send the first 499.</w:t>
      </w:r>
    </w:p>
    <w:p>
      <w:pPr>
        <w:pBdr>
          <w:left w:val="single" w:color="2E75B6" w:sz="12" w:space="8"/>
        </w:pBdr>
        <w:spacing w:after="240"/>
        <w:ind w:left="360"/>
      </w:pPr>
      <w:r>
        <w:rPr>
          <w:rFonts w:ascii="Arial" w:cs="Arial" w:eastAsia="Arial" w:hAnsi="Arial"/>
          <w:color w:val="1F4E79"/>
          <w:sz w:val="24"/>
          <w:szCs w:val="24"/>
        </w:rPr>
        <w:t xml:space="preserve">Paid ads are not optional. They’re the only channel that scales without scaling your time. Start with €30/day. Today.</w:t>
      </w:r>
    </w:p>
    <w:p>
      <w:pPr>
        <w:pBdr>
          <w:left w:val="single" w:color="2E75B6" w:sz="12" w:space="8"/>
        </w:pBdr>
        <w:spacing w:after="240"/>
        <w:ind w:left="360"/>
      </w:pPr>
      <w:r>
        <w:rPr>
          <w:rFonts w:ascii="Arial" w:cs="Arial" w:eastAsia="Arial" w:hAnsi="Arial"/>
          <w:color w:val="1F4E79"/>
          <w:sz w:val="24"/>
          <w:szCs w:val="24"/>
        </w:rPr>
        <w:t xml:space="preserve">Every day you don’t do 100 touches is a day your competitor does.</w:t>
      </w:r>
    </w:p>
    <w:p>
      <w:r>
        <w:br w:type="page"/>
      </w:r>
    </w:p>
    <w:p>
      <w:pPr>
        <w:spacing w:after="2400"/>
      </w:pPr>
    </w:p>
    <w:p>
      <w:pPr>
        <w:spacing w:after="400"/>
        <w:jc w:val="center"/>
      </w:pPr>
      <w:r>
        <w:rPr>
          <w:rFonts w:ascii="Arial" w:cs="Arial" w:eastAsia="Arial" w:hAnsi="Arial"/>
          <w:b/>
          <w:bCs/>
          <w:color w:val="1F4E79"/>
          <w:sz w:val="40"/>
          <w:szCs w:val="40"/>
        </w:rPr>
        <w:t xml:space="preserve">100 actions. Every day. Starting now.</w:t>
      </w:r>
    </w:p>
    <w:p>
      <w:pPr>
        <w:jc w:val="center"/>
      </w:pPr>
      <w:r>
        <w:rPr>
          <w:rFonts w:ascii="Arial" w:cs="Arial" w:eastAsia="Arial" w:hAnsi="Arial"/>
          <w:color w:val="2E75B6"/>
          <w:sz w:val="32"/>
          <w:szCs w:val="32"/>
        </w:rPr>
        <w:t xml:space="preserve">sevenlayers.io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Seven Layers | Daily Execution Playbook</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2026-03-06T13:34:17.725Z</dcterms:created>
  <dcterms:modified xsi:type="dcterms:W3CDTF">2026-03-06T13:34:17.725Z</dcterms:modified>
</cp:coreProperties>
</file>

<file path=docProps/custom.xml><?xml version="1.0" encoding="utf-8"?>
<Properties xmlns="http://schemas.openxmlformats.org/officeDocument/2006/custom-properties" xmlns:vt="http://schemas.openxmlformats.org/officeDocument/2006/docPropsVTypes"/>
</file>