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 — Kanzlei-Nachweis: Vertriebsbewegung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Dokument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Phase 0 Vertriebsbewegung — 90-Tage-Ausführungsplan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Datum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2026-03-18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Klassifizierung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Intern — Nur für den Gründer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90-Tage-Plan</w:t>
      </w:r>
    </w:p>
    <w:p>
      <w:pPr>
        <w:spacing w:before="120" w:after="120"/>
        <w:ind w:left="567"/>
      </w:pPr>
      <w:r>
        <w:rPr>
          <w:rFonts w:ascii="Calibri" w:hAnsi="Calibri"/>
          <w:i/>
          <w:color w:val="555555"/>
          <w:sz w:val="20"/>
        </w:rPr>
        <w:t>„Produkt ausliefern. In Räume kommen. Audits durchführen. In zahlende Kunden konvertieren. Jede Woche, jeden Tag."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Woche-für-Woche-Ausführung</w:t>
      </w:r>
    </w:p>
    <w:p>
      <w:pPr>
        <w:pStyle w:val="Heading3"/>
      </w:pPr>
      <w:r>
        <w:t>Wochen 1-2: Ausliefern &amp; Vorbereiten (18. März - 31. März)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Tag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Aufgabe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Mo-Di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Clara+Jonas+Maren an Buchungsmaschine anbinden (TECHNICAL_PRODUCT_PLAN.md Layer 1)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Mi-Do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50+ Szenarien mit „Schröder &amp; Partner"-Demo testen (03_DEMO_KIT_SPEC.md)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Für legalXchange München anmelden. Stand-/Präsentationsmaterialien vorbereiten.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Mo-Di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Audit-Berichtsvorlage erstellen. Clara „Audit-Modus" konfigurieren (ohne Buchung).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Mi-Do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1-Seiter-PDF erstellen (deutsch). ROI-Rechner-Tabelle erstellen.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Fr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20-Kanzleien-Zielliste vorbereiten (01_PHASE_0_ICP.md). Outreach-Nachrichten entwerfen.</w:t>
            </w:r>
          </w:p>
        </w:tc>
      </w:tr>
    </w:tbl>
    <w:p/>
    <w:p>
      <w:pPr>
        <w:pStyle w:val="Heading3"/>
      </w:pPr>
      <w:r>
        <w:t>Wochen 3-4: legalXchange + Erste Kontaktaufnahme (1.-15. Apr)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Aktivität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Ziel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LinkedIn-Outreach an Zielkanzleien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20 DMs gesendet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E-Mail-Outreach an Zielkanzleien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20 E-Mails gesendet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BNI / Anwaltsverein Warm-Intros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5 Vorstellungen angefragt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Demo-Calls gebucht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5-8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Anruf-Audits gestartet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2-3</w:t>
            </w:r>
          </w:p>
        </w:tc>
      </w:tr>
    </w:tbl>
    <w:p/>
    <w:p>
      <w:pPr>
        <w:pStyle w:val="Heading3"/>
      </w:pPr>
      <w:r>
        <w:t>Woche 5: legalXchange München (28.-30. Apr)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Tag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Aktivität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28. Apr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Networking-Tag. Geschäftsführende Partner treffen. Demo-Karten verteilen.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29. Apr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Haupt-Konferenztag. Vortragen, falls Slot verfügbar. Demo am Stand.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30. Apr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Follow-up-Meetings mit interessierten Kanzleien. Audit-Vereinbarungen abschließen.</w:t>
            </w:r>
          </w:p>
        </w:tc>
      </w:tr>
    </w:tbl>
    <w:p/>
    <w:p>
      <w:r>
        <w:rPr>
          <w:rFonts w:ascii="Calibri" w:hAnsi="Calibri"/>
          <w:b/>
          <w:color w:val="333333"/>
          <w:sz w:val="21"/>
        </w:rPr>
        <w:t>legalXchange-Ziel:</w:t>
      </w:r>
      <w:r>
        <w:rPr>
          <w:rFonts w:ascii="Calibri" w:hAnsi="Calibri"/>
          <w:color w:val="333333"/>
          <w:sz w:val="21"/>
        </w:rPr>
        <w:t xml:space="preserve"> 10-15 substanzielle Gespräche → 5-8 Demo-Calls → 3-5 Audit-Vereinbarungen.</w:t>
      </w:r>
    </w:p>
    <w:p>
      <w:pPr>
        <w:pStyle w:val="Heading3"/>
      </w:pPr>
      <w:r>
        <w:t>Wochen 6-8: Audits durchführen + Pipeline (Mai)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Aktivität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Ziel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Laufende Anruf-Audits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3-5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Neue Demo-Calls aus Pipeline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3-5 pro Woche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Neue Audit-Vereinbarungen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2-3 pro Woche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Audit-Berichte liefern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2-3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Pilot-Konversionen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2-3</w:t>
            </w:r>
          </w:p>
        </w:tc>
      </w:tr>
    </w:tbl>
    <w:p/>
    <w:p>
      <w:pPr>
        <w:pStyle w:val="Heading3"/>
      </w:pPr>
      <w:r>
        <w:t>Wochen 9-10: Konvertieren + Anwaltstag-Vorbereitung (1.-15. Juni)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Aktivität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Ziel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Pilot → Bezahlt-Konversionen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3-5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Aktive zahlende Kunden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5-8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Neue Audits aus Pipeline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2-3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Anwaltstag Freiburg Vorbereitung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Materialien, Networking-Plan</w:t>
            </w:r>
          </w:p>
        </w:tc>
      </w:tr>
    </w:tbl>
    <w:p/>
    <w:p>
      <w:pPr>
        <w:pStyle w:val="Heading3"/>
      </w:pPr>
      <w:r>
        <w:t>Wochen 11-12: Anwaltstag + Skalieren (8.-30. Juni)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Aktivität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Ziel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Deutscher Anwaltstag Freiburg (8.-12. Juni)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Netzwerken, Demo, Leads sammeln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Gesamte zahlende Kunden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8-10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MRR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€5-8K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Dokumentierte Fallstudien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2-3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ElevenLabs CPA-Gespräch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Aktiv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Wöchentlicher Gründer-Rhythmus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Tag</w:t>
            </w:r>
          </w:p>
        </w:tc>
        <w:tc>
          <w:tcPr>
            <w:tcW w:type="dxa" w:w="2351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Vormittag (8-12)</w:t>
            </w:r>
          </w:p>
        </w:tc>
        <w:tc>
          <w:tcPr>
            <w:tcW w:type="dxa" w:w="2351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Nachmittag (13-17)</w:t>
            </w:r>
          </w:p>
        </w:tc>
        <w:tc>
          <w:tcPr>
            <w:tcW w:type="dxa" w:w="2351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Abend (18-20)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Mo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Kunden-Monitoring + Feintuning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Demo-Calls + Outreach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Produktarbeit</w:t>
            </w:r>
          </w:p>
        </w:tc>
      </w:tr>
      <w:tr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Di</w:t>
            </w:r>
          </w:p>
        </w:tc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Kunden-Monitoring</w:t>
            </w:r>
          </w:p>
        </w:tc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Demo-Calls + Follow-ups</w:t>
            </w:r>
          </w:p>
        </w:tc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Produktarbeit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Mi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Audit-Berichte schreiben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Demo-Calls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LinkedIn-Content</w:t>
            </w:r>
          </w:p>
        </w:tc>
      </w:tr>
      <w:tr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Do</w:t>
            </w:r>
          </w:p>
        </w:tc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Kunden-Monitoring</w:t>
            </w:r>
          </w:p>
        </w:tc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Demo-Calls + Follow-ups</w:t>
            </w:r>
          </w:p>
        </w:tc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Produktarbeit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Fr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Wöchentliche Kennzahlen-Überprüfung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Pipeline-Planung + Outreach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Frei</w:t>
            </w:r>
          </w:p>
        </w:tc>
      </w:tr>
      <w:tr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Sa</w:t>
            </w:r>
          </w:p>
        </w:tc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Produktarbeit (4 Stunden)</w:t>
            </w:r>
          </w:p>
        </w:tc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Frei</w:t>
            </w:r>
          </w:p>
        </w:tc>
        <w:tc>
          <w:tcPr>
            <w:tcW w:type="dxa" w:w="2351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Frei</w:t>
            </w:r>
          </w:p>
        </w:tc>
      </w:tr>
    </w:tbl>
    <w:p/>
    <w:p>
      <w:r>
        <w:rPr>
          <w:rFonts w:ascii="Calibri" w:hAnsi="Calibri"/>
          <w:b/>
          <w:color w:val="333333"/>
          <w:sz w:val="21"/>
        </w:rPr>
        <w:t>Aufteilung:</w:t>
      </w:r>
      <w:r>
        <w:rPr>
          <w:rFonts w:ascii="Calibri" w:hAnsi="Calibri"/>
          <w:color w:val="333333"/>
          <w:sz w:val="21"/>
        </w:rPr>
        <w:t xml:space="preserve"> ~40% Vertrieb, ~30% Kundensupport, ~30% Produkt bauen.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Outreach-Skripte</w:t>
      </w:r>
    </w:p>
    <w:p>
      <w:pPr>
        <w:pStyle w:val="Heading3"/>
      </w:pPr>
      <w:r>
        <w:t>LinkedIn-DM (kalt)</w:t>
      </w:r>
    </w:p>
    <w:p>
      <w:pPr>
        <w:spacing w:before="120" w:after="120"/>
        <w:ind w:left="567"/>
      </w:pPr>
      <w:r>
        <w:rPr>
          <w:rFonts w:ascii="Calibri" w:hAnsi="Calibri"/>
          <w:i/>
          <w:color w:val="555555"/>
          <w:sz w:val="20"/>
        </w:rPr>
        <w:t>Herr Dr. [Name],</w:t>
        <w:br/>
        <w:br/>
        <w:t>kurze Frage: Wie viele Ihrer Anrufe landen in der Mittagspause oder nach 18 Uhr auf der Mailbox?</w:t>
        <w:br/>
        <w:br/>
        <w:t>59% aller Anrufer bei Kanzleien legen bei Mailbox auf — 68% davon rufen nie wieder an. Sie rufen den nächsten Anwalt an.</w:t>
        <w:br/>
        <w:br/>
        <w:t>Ich habe eine KI-Kanzleiassistenz gebaut, die jeden Anruf annimmt, das Rechtsgebiet qualifiziert, die Dringlichkeit einschätzt und den Termin zur Erstberatung direkt im Kalender bucht. 24/7.</w:t>
        <w:br/>
        <w:br/>
        <w:t>Darf ich Ihnen 2 Minuten zeigen, wie das klingt? [Demo-Nummer]</w:t>
        <w:br/>
        <w:br/>
        <w:t>Beste Grüße,</w:t>
        <w:br/>
        <w:t>Remington</w:t>
      </w:r>
    </w:p>
    <w:p>
      <w:pPr>
        <w:pStyle w:val="Heading3"/>
      </w:pPr>
      <w:r>
        <w:t>Follow-up-DM (nach keiner Antwort, 5 Tage)</w:t>
      </w:r>
    </w:p>
    <w:p>
      <w:pPr>
        <w:spacing w:before="120" w:after="120"/>
        <w:ind w:left="567"/>
      </w:pPr>
      <w:r>
        <w:rPr>
          <w:rFonts w:ascii="Calibri" w:hAnsi="Calibri"/>
          <w:i/>
          <w:color w:val="555555"/>
          <w:sz w:val="20"/>
        </w:rPr>
        <w:t>Herr Dr. [Name],</w:t>
        <w:br/>
        <w:br/>
        <w:t>nur ein kurzer Nachfolger — ich weiß, der Kanzleialltag lässt wenig Raum.</w:t>
        <w:br/>
        <w:br/>
        <w:t>Falls Sie neugierig sind: Rufen Sie einfach [Demo-Nummer] an und sagen Sie „Ich wurde gekündigt." Das sagt mehr als jede E-Mail.</w:t>
        <w:br/>
        <w:br/>
        <w:t>Schöne Woche!</w:t>
      </w:r>
    </w:p>
    <w:p>
      <w:pPr>
        <w:pStyle w:val="Heading3"/>
      </w:pPr>
      <w:r>
        <w:t>E-Mail (kalt)</w:t>
      </w:r>
    </w:p>
    <w:p>
      <w:r>
        <w:rPr>
          <w:rFonts w:ascii="Calibri" w:hAnsi="Calibri"/>
          <w:b/>
          <w:color w:val="333333"/>
          <w:sz w:val="21"/>
        </w:rPr>
        <w:t>Betreff:</w:t>
      </w:r>
      <w:r>
        <w:rPr>
          <w:rFonts w:ascii="Calibri" w:hAnsi="Calibri"/>
          <w:color w:val="333333"/>
          <w:sz w:val="21"/>
        </w:rPr>
        <w:t xml:space="preserve"> 59% Ihrer Anrufer legen bei Mailbox auf — und rufen nie wieder an.</w:t>
      </w:r>
    </w:p>
    <w:p>
      <w:pPr>
        <w:spacing w:before="120" w:after="120"/>
        <w:ind w:left="567"/>
      </w:pPr>
      <w:r>
        <w:rPr>
          <w:rFonts w:ascii="Calibri" w:hAnsi="Calibri"/>
          <w:i/>
          <w:color w:val="555555"/>
          <w:sz w:val="20"/>
        </w:rPr>
        <w:t>Sehr geehrter Herr Dr. [Name],</w:t>
        <w:br/>
        <w:br/>
        <w:t>eine kurze Frage an Sie als Kanzleiinhaber:</w:t>
        <w:br/>
        <w:br/>
        <w:t>Wie viele Mandatsanfragen gehen bei Ihnen pro Woche verloren, weil niemand ans Telefon geht — in der Mittagspause, nach 18 Uhr, am Samstag?</w:t>
        <w:br/>
        <w:br/>
        <w:t>Laut einer Studie der Telekom legen 59% der Anrufer bei Mailbox auf. 68% davon rufen nie wieder an — sie rufen den nächsten Anwalt an.</w:t>
        <w:br/>
        <w:br/>
        <w:t>Ich habe eine KI-Kanzleiassistenz entwickelt, die:</w:t>
        <w:br/>
        <w:t>- jeden Anruf annimmt — 24/7, auch Samstag</w:t>
        <w:br/>
        <w:t>- das Rechtsgebiet qualifiziert (Arbeitsrecht, Familienrecht, Mietrecht)</w:t>
        <w:br/>
        <w:t>- die Dringlichkeit einschätzt (Frist läuft? Sofort-Rückruf.)</w:t>
        <w:br/>
        <w:t>- den Termin zur Erstberatung direkt in den Kalender des zuständigen Anwalts bucht</w:t>
        <w:br/>
        <w:br/>
      </w:r>
      <w:r>
        <w:rPr>
          <w:rFonts w:ascii="Calibri" w:hAnsi="Calibri"/>
          <w:b/>
          <w:i/>
          <w:color w:val="555555"/>
          <w:sz w:val="20"/>
        </w:rPr>
        <w:t>Mein Angebot:</w:t>
      </w:r>
      <w:r>
        <w:rPr>
          <w:rFonts w:ascii="Calibri" w:hAnsi="Calibri"/>
          <w:i/>
          <w:color w:val="555555"/>
          <w:sz w:val="20"/>
        </w:rPr>
        <w:t xml:space="preserve"> 2 Wochen kostenloser Anruf-Audit. Wir fangen Ihre Überlauf-Anrufe auf und zeigen Ihnen danach genau, wie viele Mandate Sie gerade verlieren. Kein Risiko, keine Kosten, Einrichtung in 10 Minuten.</w:t>
        <w:br/>
        <w:br/>
        <w:t>Haben Sie 10 Minuten für eine kurze Demo? Oder rufen Sie einfach die Demo-Nummer an: [Nummer]</w:t>
        <w:br/>
        <w:br/>
        <w:t>Mit freundlichen Grüßen,</w:t>
        <w:br/>
        <w:t>Remington</w:t>
        <w:br/>
        <w:t>One-of-One | KI-Kanzleiassistenz</w:t>
      </w:r>
    </w:p>
    <w:p>
      <w:pPr>
        <w:pStyle w:val="Heading3"/>
      </w:pPr>
      <w:r>
        <w:t>BNI 45-Sekunden-Pitch</w:t>
      </w:r>
    </w:p>
    <w:p>
      <w:pPr>
        <w:spacing w:before="120" w:after="120"/>
        <w:ind w:left="567"/>
      </w:pPr>
      <w:r>
        <w:rPr>
          <w:rFonts w:ascii="Calibri" w:hAnsi="Calibri"/>
          <w:i/>
          <w:color w:val="555555"/>
          <w:sz w:val="20"/>
        </w:rPr>
        <w:t>„Mein Name ist Remington, ich bin der Gründer von One-of-One. Wir bauen die KI-Kanzleiassistenz für deutsche Rechtsanwaltskanzleien.</w:t>
        <w:br/>
        <w:br/>
        <w:t>59% aller Anrufer bei Kanzleien legen bei Mailbox auf und rufen nie wieder an. Die rufen den nächsten Anwalt an.</w:t>
        <w:br/>
        <w:br/>
        <w:t>Unsere KI nimmt jeden Anruf an — 24/7 — qualifiziert das Rechtsgebiet, schätzt die Dringlichkeit ein, und bucht den Termin direkt im Kalender des zuständigen Anwalts.</w:t>
        <w:br/>
        <w:br/>
        <w:t>Ich suche Einführungen zu Kanzleiinhabern mit 5-20 Anwälten, die Mandate verlieren, weil niemand ans Telefon geht.</w:t>
        <w:br/>
        <w:br/>
        <w:t>Mein idealer Gesprächspartner ist ein geschäftsführender Partner einer Arbeitsrecht- oder Familienrecht-Kanzlei."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Pipeline-Tracking</w:t>
      </w:r>
    </w:p>
    <w:p>
      <w:r>
        <w:rPr>
          <w:rFonts w:ascii="Calibri" w:hAnsi="Calibri"/>
          <w:color w:val="333333"/>
          <w:sz w:val="21"/>
        </w:rPr>
        <w:t>In einer einfachen Tabelle oder CRM nachverfolgen: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Spalte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Zweck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Kanzleiname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Geschäftsführender Partner</w:t>
            </w:r>
          </w:p>
        </w:tc>
        <w:tc>
          <w:tcPr>
            <w:tcW w:type="dxa" w:w="4703"/>
            <w:shd w:fill="F5F5F8" w:val="clear"/>
          </w:tcPr>
          <w:p>
            <w:r/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Rechtsgebiet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Arbeitsrecht / Familienrecht / Sonstige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Kanzleigröße (Anwälte)</w:t>
            </w:r>
          </w:p>
        </w:tc>
        <w:tc>
          <w:tcPr>
            <w:tcW w:type="dxa" w:w="4703"/>
            <w:shd w:fill="F5F5F8" w:val="clear"/>
          </w:tcPr>
          <w:p>
            <w:r/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Quelle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legalXchange / LinkedIn / BNI / E-Mail / Empfehlung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Stufe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Lead / Demo geplant / Demo durchgeführt / Audit läuft / Pilot / Bezahlt / Verloren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Datum Stufeneintritt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Nächste Aktion</w:t>
            </w:r>
          </w:p>
        </w:tc>
        <w:tc>
          <w:tcPr>
            <w:tcW w:type="dxa" w:w="4703"/>
            <w:shd w:fill="F5F5F8" w:val="clear"/>
          </w:tcPr>
          <w:p>
            <w:r/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Notizen</w:t>
            </w:r>
          </w:p>
        </w:tc>
        <w:tc>
          <w:tcPr>
            <w:tcW w:type="dxa" w:w="4703"/>
          </w:tcPr>
          <w:p>
            <w:r/>
          </w:p>
        </w:tc>
      </w:tr>
    </w:tbl>
    <w:p/>
    <w:p>
      <w:pPr>
        <w:pStyle w:val="Heading3"/>
      </w:pPr>
      <w:r>
        <w:t>Stufendefinitionen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Stufe</w:t>
            </w:r>
          </w:p>
        </w:tc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Bedeutung</w:t>
            </w:r>
          </w:p>
        </w:tc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Exit-Kriterien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Lead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Kontaktdaten vorhanden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Demo geplant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Demo geplant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Call gebucht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Demo durchgeführt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Demo durchgeführt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Produkt gesehen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Audit-Vereinbarung unterzeichnet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Audit läuft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Rufumleitung aktiv, Daten werden gesammelt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Audit-Bericht geliefert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Pilot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Buchung aktiviert, €299/Monat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Wochen abgeschlossen, Konversions-Call geplant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Bezahlt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Volle Stufe, monatliche Zahlung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Laufend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Verloren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Kein Fortschritt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Grund dokumentiert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8888"/>
          <w:sz w:val="18"/>
        </w:rPr>
        <w:t>Erstellt: März 2026</w:t>
      </w:r>
    </w:p>
    <w:p>
      <w:r>
        <w:rPr>
          <w:i/>
          <w:color w:val="888888"/>
          <w:sz w:val="18"/>
        </w:rPr>
        <w:t>Status: Operativ — Woche 1 Ausführung sofort beginnen</w:t>
      </w:r>
    </w:p>
    <w:p>
      <w:r>
        <w:rPr>
          <w:i/>
          <w:color w:val="888888"/>
          <w:sz w:val="18"/>
        </w:rPr>
        <w:t>Nächster Schritt: Clara+Jonas+Maren an Buchungsmaschine anbinden (TECHNICAL_PRODUCT_PLAN.md Layer 1)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