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0 — Kanzlei-Nachweis: Demo-Spezifikation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Feld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Dokument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Phase 0 Demo — „Schröder &amp; Partner" Kanzlei-Demo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Datum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2026-03-18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Klassifizierung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Intern — Nur für den Gründer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Demo-Unternehmen</w:t>
      </w:r>
    </w:p>
    <w:p>
      <w:r>
        <w:rPr>
          <w:rFonts w:ascii="Calibri" w:hAnsi="Calibri"/>
          <w:b/>
          <w:color w:val="333333"/>
          <w:sz w:val="21"/>
        </w:rPr>
        <w:t>Schröder &amp; Partner Rechtsanwälte</w:t>
      </w:r>
      <w:r>
        <w:rPr>
          <w:rFonts w:ascii="Calibri" w:hAnsi="Calibri"/>
          <w:color w:val="333333"/>
          <w:sz w:val="21"/>
        </w:rPr>
        <w:t xml:space="preserve"> — fiktive 8-Anwälte Arbeitsrecht-Kanzlei in Düsseldorf.</w:t>
      </w:r>
    </w:p>
    <w:p>
      <w:r>
        <w:rPr>
          <w:rFonts w:ascii="Calibri" w:hAnsi="Calibri"/>
          <w:color w:val="333333"/>
          <w:sz w:val="21"/>
        </w:rPr>
        <w:t>Siehe `03_DEMO_KIT_SPEC.md` für vollständiges Kanzleiprofil, Agenten-Konfiguration und Demo-Szenarien.</w:t>
      </w:r>
    </w:p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Was die Phase-0-Demo beweisen muss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Beweispunkt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Wie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Die KI klingt wie eine echte Sekretärin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Natürliches Deutsch, professionelle Begrüßung, kein Roboter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Rechtsgebiet-Erkennung funktioniert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„Kündigung" sagen → Arbeitsrecht. „Trennung" sagen → Familienrecht.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Dringlichkeitsbewertung funktioniert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„Kündigung gestern" → DRINGEND (Frist). „Vertragsfrage" → Normal.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Buchung funktioniert end-to-end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Anrufer bekommt einen bestätigten Termin im Kalender eines bestimmten Anwalts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Die Übergabe ist nahtlos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→ Jonas → Maren fühlt sich an wie ein Gespräch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24/7 funktioniert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Um 21:00 anrufen, dieselbe Qualität wie um 10:00 bekommen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Agenten-Konfiguration für Phase 0</w:t>
      </w:r>
    </w:p>
    <w:p>
      <w:pPr>
        <w:pStyle w:val="Heading3"/>
      </w:pPr>
      <w:r>
        <w:t>Clara (Empfang)</w:t>
      </w:r>
    </w:p>
    <w:p>
      <w:r>
        <w:rPr>
          <w:rFonts w:ascii="Calibri" w:hAnsi="Calibri"/>
          <w:b/>
          <w:color w:val="333333"/>
          <w:sz w:val="21"/>
        </w:rPr>
        <w:t>Zentrale System-Prompt-Elemente: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Begrüßung: „Kanzlei Schröder und Partner, guten Tag! Mein Name ist Clara."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Standard-Fragen aus der Wissensdatenbank beantworten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Bei jeder Rechtsangelegenheit an Jonas weiterleiten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Bei Notfällen oder ausdrücklichem Wunsch an einen Menschen weiterleiten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Niemals Rechtsberatung erteilen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Immer Name und Telefonnummer des Anrufers erfassen</w:t>
      </w:r>
    </w:p>
    <w:p>
      <w:r>
        <w:rPr>
          <w:rFonts w:ascii="Calibri" w:hAnsi="Calibri"/>
          <w:b/>
          <w:color w:val="333333"/>
          <w:sz w:val="21"/>
        </w:rPr>
        <w:t>Wissensdatenbank: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Bürozeiten: Mo-Fr 8-18 Uhr, Sa 9-13 Uhr (KI-Assistenz)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Adresse: Königsallee 82, 40212 Düsseldorf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Parken: Tiefgarage Kö-Galerie, 3 Min zu Fuß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Erstberatung: €250 zzgl. MwSt. (Arbeitsrecht), €190 zzgl. MwSt. (Familienrecht)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Rechtsgebiete: Arbeitsrecht, Familienrecht, Mietrecht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8 Rechtsanwälte, davon 3 Fachanwälte für Arbeitsrecht</w:t>
      </w:r>
    </w:p>
    <w:p>
      <w:pPr>
        <w:pStyle w:val="Heading3"/>
      </w:pPr>
      <w:r>
        <w:t>Jonas (Qualifizierung)</w:t>
      </w:r>
    </w:p>
    <w:p>
      <w:r>
        <w:rPr>
          <w:rFonts w:ascii="Calibri" w:hAnsi="Calibri"/>
          <w:b/>
          <w:color w:val="333333"/>
          <w:sz w:val="21"/>
        </w:rPr>
        <w:t>Arbeitsrecht-Qualifizierungsbaum:</w:t>
      </w:r>
    </w:p>
    <w:p>
      <w:pPr>
        <w:spacing w:before="80" w:after="80"/>
        <w:shd w:fill="F0F0F4" w:val="clear"/>
      </w:pPr>
      <w:r>
        <w:rPr>
          <w:rFonts w:ascii="Consolas" w:hAnsi="Consolas"/>
          <w:color w:val="333333"/>
          <w:sz w:val="18"/>
        </w:rPr>
        <w:t>1. „Haben Sie eine Kündigung erhalten?"</w:t>
        <w:br/>
        <w:t xml:space="preserve">   ├─ Ja → „Wann haben Sie die Kündigung erhalten?" → Frist berechnen</w:t>
        <w:br/>
        <w:t xml:space="preserve">   │       „Wie lange arbeiten Sie dort?" → Betriebszugehörigkeit</w:t>
        <w:br/>
        <w:t xml:space="preserve">   │       „Gibt es einen Betriebsrat?" → Verfahrensrelevanz</w:t>
        <w:br/>
        <w:t xml:space="preserve">   │       „Haben Sie eine Rechtsschutzversicherung?" → Zahlung</w:t>
        <w:br/>
        <w:t xml:space="preserve">   │       → Dringlichkeit: DRINGEND wenn Frist &lt; 2 Wochen</w:t>
        <w:br/>
        <w:t xml:space="preserve">   │</w:t>
        <w:br/>
        <w:t xml:space="preserve">   └─ Nein → „Worum geht es bei Ihrem Anliegen?"</w:t>
        <w:br/>
        <w:t xml:space="preserve">            ├─ Abmahnung → Priorität</w:t>
        <w:br/>
        <w:t xml:space="preserve">            ├─ Arbeitszeugnis → Normal</w:t>
        <w:br/>
        <w:t xml:space="preserve">            ├─ Aufhebungsvertrag → Priorität (hat oft Frist)</w:t>
        <w:br/>
        <w:t xml:space="preserve">            ├─ Mobbing → Normal</w:t>
        <w:br/>
        <w:t xml:space="preserve">            └─ Sonstiges → Normal</w:t>
      </w:r>
    </w:p>
    <w:p>
      <w:r>
        <w:rPr>
          <w:rFonts w:ascii="Calibri" w:hAnsi="Calibri"/>
          <w:b/>
          <w:color w:val="333333"/>
          <w:sz w:val="21"/>
        </w:rPr>
        <w:t>Familienrecht-Qualifizierungsbaum:</w:t>
      </w:r>
    </w:p>
    <w:p>
      <w:pPr>
        <w:spacing w:before="80" w:after="80"/>
        <w:shd w:fill="F0F0F4" w:val="clear"/>
      </w:pPr>
      <w:r>
        <w:rPr>
          <w:rFonts w:ascii="Consolas" w:hAnsi="Consolas"/>
          <w:color w:val="333333"/>
          <w:sz w:val="18"/>
        </w:rPr>
        <w:t>1. „Geht es um eine Trennung oder Scheidung?"</w:t>
        <w:br/>
        <w:t xml:space="preserve">   ├─ Trennung → „Leben Sie bereits getrennt? Seit wann?"</w:t>
        <w:br/>
        <w:t xml:space="preserve">   │             „Gibt es gemeinsame Kinder?"</w:t>
        <w:br/>
        <w:t xml:space="preserve">   │             „Gibt es Streit um Unterhalt oder Vermögen?"</w:t>
        <w:br/>
        <w:t xml:space="preserve">   │</w:t>
        <w:br/>
        <w:t xml:space="preserve">   ├─ Scheidung → „Ist das Trennungsjahr bereits abgelaufen?"</w:t>
        <w:br/>
        <w:t xml:space="preserve">   │              „Sind sich beide Seiten einig?" (einvernehmlich?)</w:t>
        <w:br/>
        <w:t xml:space="preserve">   │</w:t>
        <w:br/>
        <w:t xml:space="preserve">   └─ Anderes → „Worum geht es genau?"</w:t>
        <w:br/>
        <w:t xml:space="preserve">               ├─ Sorgerecht → Priorität</w:t>
        <w:br/>
        <w:t xml:space="preserve">               ├─ Umgangsrecht → Normal</w:t>
        <w:br/>
        <w:t xml:space="preserve">               ├─ Unterhalt → Normal</w:t>
        <w:br/>
        <w:t xml:space="preserve">               └─ Gewaltschutz → DRINGEND</w:t>
      </w:r>
    </w:p>
    <w:p>
      <w:pPr>
        <w:pStyle w:val="Heading3"/>
      </w:pPr>
      <w:r>
        <w:t>Maren (Terminbuchung)</w:t>
      </w:r>
    </w:p>
    <w:p>
      <w:r>
        <w:rPr>
          <w:rFonts w:ascii="Calibri" w:hAnsi="Calibri"/>
          <w:b/>
          <w:color w:val="333333"/>
          <w:sz w:val="21"/>
        </w:rPr>
        <w:t>Buchungsregeln: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Anwalt zum Rechtsgebiet zuordnen (Arbeitsrecht → Dr. Schröder, Weber, Krüger)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Verfügbarkeit im Kalender prüfen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2-3 Zeitfenster anbieten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Mit Anrufer bestätigen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E-Mail-Bestätigung an Anrufer + Anwalt senden</w:t>
      </w:r>
    </w:p>
    <w:p>
      <w:pPr>
        <w:pStyle w:val="ListBullet"/>
      </w:pPr>
      <w:r>
        <w:rPr>
          <w:rFonts w:ascii="Calibri" w:hAnsi="Calibri"/>
          <w:color w:val="333333"/>
          <w:sz w:val="21"/>
        </w:rPr>
        <w:t>Aufnahme-Zusammenfassung von Jonas in die E-Mail an den Anwalt einfügen</w:t>
      </w:r>
    </w:p>
    <w:p>
      <w:r>
        <w:rPr>
          <w:rFonts w:ascii="Calibri" w:hAnsi="Calibri"/>
          <w:b/>
          <w:color w:val="333333"/>
          <w:sz w:val="21"/>
        </w:rPr>
        <w:t>Anwaltsliste (Demo):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Anwalt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Rechtsgebiet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Verfügbarkeit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Dr. Thomas Schröder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Arbeitsrecht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Mo-Fr 9-12, 14-17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Jennifer Weber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Arbeitsrecht, Familienrecht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Mo-Do 10-16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Michael Krüger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Arbeitsrecht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Di, Do 9-17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Lisa Hartmann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Familienrecht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Mo-Fr 9-15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Robert Fischer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Mietrecht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Mo, Mi, Fr 10-16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Testszenarien (50+ erforderlich vor Launch)</w:t>
      </w:r>
    </w:p>
    <w:p>
      <w:pPr>
        <w:pStyle w:val="Heading3"/>
      </w:pPr>
      <w:r>
        <w:t>Muss-bestehen-Szenarien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Szenario</w:t>
            </w:r>
          </w:p>
        </w:tc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Erwartetes Verhalten</w:t>
            </w:r>
          </w:p>
        </w:tc>
        <w:tc>
          <w:tcPr>
            <w:tcW w:type="dxa" w:w="2351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Bestanden?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„Ich wurde gestern gekündigt"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→ Jonas (Arbeitsrecht, DRINGEND, Frist 3 Wochen) → Maren (nächster freier Termin)</w:t>
            </w:r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„Meine Frau und ich trennen uns"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→ Jonas (Familienrecht, Priorität) → Maren (Termin diese Woche)</w:t>
            </w:r>
          </w:p>
        </w:tc>
        <w:tc>
          <w:tcPr>
            <w:tcW w:type="dxa" w:w="2351"/>
            <w:shd w:fill="F5F5F8" w:val="clear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„Wann haben Sie geöffnet?"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beantwortet direkt aus Wissensdatenbank. Keine Weiterleitung.</w:t>
            </w:r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„Ich brauche sofort einen Anwalt" (außerhalb der Geschäftszeiten)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→ Jonas (Dringlichkeit qualifizieren) → Maren (erster verfügbarer Termin morgen)</w:t>
            </w:r>
          </w:p>
        </w:tc>
        <w:tc>
          <w:tcPr>
            <w:tcW w:type="dxa" w:w="2351"/>
            <w:shd w:fill="F5F5F8" w:val="clear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„Mein Vermieter hat mir gekündigt"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→ Jonas (Mietrecht, Räumungsfrist prüfen) → Maren (Termin bei Fischer)</w:t>
            </w:r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„Kann ich mit Herrn Dr. Schröder sprechen?"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Clara: „Herr Dr. Schröder ist gerade in einem Gespräch. Darf ich einen Rückruf einrichten oder einen Termin buchen?"</w:t>
            </w:r>
          </w:p>
        </w:tc>
        <w:tc>
          <w:tcPr>
            <w:tcW w:type="dxa" w:w="2351"/>
            <w:shd w:fill="F5F5F8" w:val="clear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„Was kostet eine Erstberatung?"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Clara: „Die Erstberatung im Arbeitsrecht kostet €250 zzgl. MwSt." Keine Weiterleitung.</w:t>
            </w:r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Anrufer spricht undeutlich/nuschelt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fragt höflich um Klärung</w:t>
            </w:r>
          </w:p>
        </w:tc>
        <w:tc>
          <w:tcPr>
            <w:tcW w:type="dxa" w:w="2351"/>
            <w:shd w:fill="F5F5F8" w:val="clear"/>
          </w:tcPr>
          <w:p>
            <w:r/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Anrufer ist wütend/emotional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bleibt ruhig, empathisch, professionell</w:t>
            </w:r>
          </w:p>
        </w:tc>
        <w:tc>
          <w:tcPr>
            <w:tcW w:type="dxa" w:w="2351"/>
          </w:tcPr>
          <w:p>
            <w:r/>
          </w:p>
        </w:tc>
      </w:tr>
      <w:tr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Falsche Nummer / Spam</w:t>
            </w:r>
          </w:p>
        </w:tc>
        <w:tc>
          <w:tcPr>
            <w:tcW w:type="dxa" w:w="2351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Clara behandelt es souverän, beendet Gespräch höflich</w:t>
            </w:r>
          </w:p>
        </w:tc>
        <w:tc>
          <w:tcPr>
            <w:tcW w:type="dxa" w:w="2351"/>
            <w:shd w:fill="F5F5F8" w:val="clear"/>
          </w:tcPr>
          <w:p>
            <w:r/>
          </w:p>
        </w:tc>
      </w:tr>
    </w:tbl>
    <w:p/>
    <w:p>
      <w:pPr>
        <w:pStyle w:val="Heading3"/>
      </w:pPr>
      <w:r>
        <w:t>Grenzfälle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Szenario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Erwartetes Verhalten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Anrufer bittet um Rechtsberatung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„Ich darf leider keine Rechtsberatung geben. Aber ich kann Ihnen einen Termin bei einem unserer Anwälte buchen."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Alle Anwälte ausgebucht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„Leider sind diese Woche alle Termine belegt. Darf ich Ihre Nummer aufnehmen? Wir melden uns, sobald ein Termin frei wird."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Anrufer spricht Englisch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Wenn möglich auf Englisch wechseln, oder: „I can help you in English. What is your legal matter?"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14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Anrufer legt mitten im Gespräch auf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Teilweise Daten protokollieren, nicht automatisch zurückrufen.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Zwei Anrufe gleichzeitig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Beide unabhängig bearbeitet (ElevenLabs verarbeitet parallele Anrufe)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Demo-Durchführung</w:t>
      </w:r>
    </w:p>
    <w:p>
      <w:pPr>
        <w:pStyle w:val="Heading3"/>
      </w:pPr>
      <w:r>
        <w:t>Live-Demo-Format (für geschäftsführende Partner)</w:t>
      </w:r>
    </w:p>
    <w:p>
      <w:pPr>
        <w:pStyle w:val="ListNumber"/>
      </w:pPr>
      <w:r>
        <w:rPr>
          <w:rFonts w:ascii="Calibri" w:hAnsi="Calibri"/>
          <w:color w:val="333333"/>
          <w:sz w:val="21"/>
        </w:rPr>
        <w:t>Demo-Nummer teilen</w:t>
      </w:r>
    </w:p>
    <w:p>
      <w:pPr>
        <w:pStyle w:val="ListNumber"/>
      </w:pPr>
      <w:r>
        <w:rPr>
          <w:rFonts w:ascii="Calibri" w:hAnsi="Calibri"/>
          <w:color w:val="333333"/>
          <w:sz w:val="21"/>
        </w:rPr>
        <w:t>„Rufen Sie an und sagen Sie: Ich wurde gestern gekündigt."</w:t>
      </w:r>
    </w:p>
    <w:p>
      <w:pPr>
        <w:pStyle w:val="ListNumber"/>
      </w:pPr>
      <w:r>
        <w:rPr>
          <w:rFonts w:ascii="Calibri" w:hAnsi="Calibri"/>
          <w:color w:val="333333"/>
          <w:sz w:val="21"/>
        </w:rPr>
        <w:t>Den gesamten Ablauf erleben lassen (Clara → Jonas → Maren)</w:t>
      </w:r>
    </w:p>
    <w:p>
      <w:pPr>
        <w:pStyle w:val="ListNumber"/>
      </w:pPr>
      <w:r>
        <w:rPr>
          <w:rFonts w:ascii="Calibri" w:hAnsi="Calibri"/>
          <w:color w:val="333333"/>
          <w:sz w:val="21"/>
        </w:rPr>
        <w:t>Nach dem Anruf: „Das war eine KI. 24/7. Für Ihre Kanzlei."</w:t>
      </w:r>
    </w:p>
    <w:p>
      <w:pPr>
        <w:pStyle w:val="ListNumber"/>
      </w:pPr>
      <w:r>
        <w:rPr>
          <w:rFonts w:ascii="Calibri" w:hAnsi="Calibri"/>
          <w:color w:val="333333"/>
          <w:sz w:val="21"/>
        </w:rPr>
        <w:t>Die generierte strukturierte Aufnahme-E-Mail zeigen</w:t>
      </w:r>
    </w:p>
    <w:p>
      <w:pPr>
        <w:pStyle w:val="ListNumber"/>
      </w:pPr>
      <w:r>
        <w:rPr>
          <w:rFonts w:ascii="Calibri" w:hAnsi="Calibri"/>
          <w:color w:val="333333"/>
          <w:sz w:val="21"/>
        </w:rPr>
        <w:t>Die erstellte Kalenderbuchung zeigen</w:t>
      </w:r>
    </w:p>
    <w:p>
      <w:pPr>
        <w:pStyle w:val="Heading3"/>
      </w:pPr>
      <w:r>
        <w:t>Demo-Karte (physisch oder digital)</w:t>
      </w:r>
    </w:p>
    <w:p>
      <w:r>
        <w:rPr>
          <w:rFonts w:ascii="Calibri" w:hAnsi="Calibri"/>
          <w:color w:val="333333"/>
          <w:sz w:val="21"/>
        </w:rPr>
        <w:t>Vorderseite:</w:t>
      </w:r>
    </w:p>
    <w:p>
      <w:pPr>
        <w:spacing w:before="120" w:after="120"/>
        <w:ind w:left="567"/>
      </w:pPr>
      <w:r>
        <w:rPr>
          <w:rFonts w:ascii="Calibri" w:hAnsi="Calibri"/>
          <w:b/>
          <w:i/>
          <w:color w:val="555555"/>
          <w:sz w:val="20"/>
        </w:rPr>
        <w:t>KI-Kanzleiassistenz</w:t>
      </w:r>
      <w:r>
        <w:rPr>
          <w:rFonts w:ascii="Calibri" w:hAnsi="Calibri"/>
          <w:i/>
          <w:color w:val="555555"/>
          <w:sz w:val="20"/>
        </w:rPr>
        <w:br/>
        <w:t>Rufen Sie an: [+49 xxx xxxxxxx]</w:t>
        <w:br/>
        <w:t>Sagen Sie: „Ich wurde gekündigt."</w:t>
      </w:r>
    </w:p>
    <w:p>
      <w:r>
        <w:rPr>
          <w:rFonts w:ascii="Calibri" w:hAnsi="Calibri"/>
          <w:color w:val="333333"/>
          <w:sz w:val="21"/>
        </w:rPr>
        <w:t>Rückseite: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555555"/>
          <w:sz w:val="20"/>
        </w:rPr>
        <w:t>59% der Anrufer legen bei Mailbox auf.</w:t>
        <w:br/>
        <w:t>68% rufen nie wieder an.</w:t>
        <w:br/>
        <w:t>Clara ist immer da.</w:t>
        <w:br/>
        <w:t>one-of-one.ai</w:t>
      </w:r>
    </w:p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8888"/>
          <w:sz w:val="18"/>
        </w:rPr>
        <w:t>Erstellt: März 2026</w:t>
      </w:r>
    </w:p>
    <w:p>
      <w:r>
        <w:rPr>
          <w:i/>
          <w:color w:val="888888"/>
          <w:sz w:val="18"/>
        </w:rPr>
        <w:t>Status: Operativ — Agenten auf ElevenLabs konfigurieren, 50+ Szenarien testen</w:t>
      </w:r>
    </w:p>
    <w:p>
      <w:r>
        <w:rPr>
          <w:i/>
          <w:color w:val="888888"/>
          <w:sz w:val="18"/>
        </w:rPr>
        <w:t>Nächster Schritt: Clara+Jonas+Maren mit Schröder &amp; Partner Profil deployen, Tests beginnen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D2D4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3D3D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