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1A1A2E"/>
          <w:sz w:val="68"/>
        </w:rPr>
        <w:t>DER VIRTUELLE MITARBEITER</w:t>
      </w:r>
    </w:p>
    <w:p>
      <w:pPr>
        <w:spacing w:before="160"/>
        <w:jc w:val="center"/>
      </w:pPr>
      <w:r>
        <w:rPr>
          <w:rFonts w:ascii="Arial" w:hAnsi="Arial"/>
          <w:b/>
          <w:color w:val="2E75B6"/>
          <w:sz w:val="48"/>
        </w:rPr>
        <w:t>GTM-STRATEGIE</w:t>
      </w:r>
    </w:p>
    <w:p/>
    <w:p>
      <w:pPr>
        <w:spacing w:before="320"/>
        <w:jc w:val="center"/>
      </w:pPr>
      <w:r>
        <w:rPr>
          <w:rFonts w:ascii="Arial" w:hAnsi="Arial"/>
          <w:i/>
          <w:color w:val="4A4A5A"/>
          <w:sz w:val="32"/>
        </w:rPr>
        <w:t>Ein Produkt. Ein Kanal. Eine Million.</w:t>
      </w:r>
    </w:p>
    <w:p/>
    <w:p/>
    <w:p>
      <w:pPr>
        <w:jc w:val="center"/>
      </w:pPr>
      <w:r>
        <w:rPr>
          <w:rFonts w:ascii="Arial" w:hAnsi="Arial"/>
          <w:color w:val="4A4A5A"/>
          <w:sz w:val="24"/>
        </w:rPr>
        <w:t>Operative Grundlage für den Go-to-Market des Telefon-Agenten</w:t>
        <w:br/>
        <w:t>als Lead-Produkt von Seven Layers</w:t>
      </w:r>
    </w:p>
    <w:p/>
    <w:p>
      <w:pPr>
        <w:jc w:val="center"/>
      </w:pPr>
      <w:r>
        <w:rPr>
          <w:rFonts w:ascii="Arial" w:hAnsi="Arial"/>
          <w:color w:val="CCCCCC"/>
          <w:sz w:val="22"/>
        </w:rPr>
        <w:t>März 2026</w:t>
      </w:r>
    </w:p>
    <w:p>
      <w:pPr>
        <w:jc w:val="center"/>
      </w:pPr>
      <w:r>
        <w:rPr>
          <w:rFonts w:ascii="Arial" w:hAnsi="Arial"/>
          <w:color w:val="CCCCCC"/>
          <w:sz w:val="22"/>
        </w:rPr>
        <w:t>Dokument: 16d — Go-to-Market Telefon-Agent</w:t>
      </w:r>
    </w:p>
    <w:p>
      <w:r>
        <w:br w:type="page"/>
      </w:r>
    </w:p>
    <w:p>
      <w:pPr>
        <w:pStyle w:val="Heading1"/>
      </w:pPr>
      <w:r>
        <w:t>1. Die These</w:t>
      </w:r>
    </w:p>
    <w:p>
      <w:r>
        <w:rPr>
          <w:rFonts w:ascii="Arial" w:hAnsi="Arial"/>
          <w:b/>
          <w:i w:val="0"/>
          <w:color w:val="4A4A5A"/>
          <w:sz w:val="22"/>
        </w:rPr>
        <w:t>Jedes Dienstleistungsunternehmen in Deutschland verliert Kunden, weil niemand ans Telefon geht.</w:t>
      </w:r>
    </w:p>
    <w:p>
      <w:r>
        <w:rPr>
          <w:rFonts w:ascii="Arial" w:hAnsi="Arial"/>
          <w:b w:val="0"/>
          <w:i w:val="0"/>
          <w:color w:val="4A4A5A"/>
          <w:sz w:val="22"/>
        </w:rPr>
        <w:t>Nicht weil der Service schlecht ist. Nicht weil der Preis zu hoch ist. Sondern weil der Anruf um 18:15 ins Leere geht. Weil samstags der Anrufbeantworter rangeht. Weil der Chef gerade beim Kunden steht und das Handy nicht hört.</w:t>
      </w:r>
    </w:p>
    <w:p>
      <w:r>
        <w:rPr>
          <w:rFonts w:ascii="Arial" w:hAnsi="Arial"/>
          <w:b w:val="0"/>
          <w:i w:val="0"/>
          <w:color w:val="4A4A5A"/>
          <w:sz w:val="22"/>
        </w:rPr>
        <w:t>Der verpasste Anruf ist das größte unsichtbare Leck in deutschen KMUs. Jeder Unternehmer weiß, dass es passiert. Keiner weiß, wie viel es kostet. Und keiner hat eine Lösung, die funktioniert — weil Anrufbeantworter ignoriert werden, Callcenter das Geschäft nicht kennen, und eine zusätzliche Kraft zu teuer ist.</w:t>
      </w:r>
    </w:p>
    <w:p>
      <w:r>
        <w:rPr>
          <w:rFonts w:ascii="Arial" w:hAnsi="Arial"/>
          <w:b/>
          <w:i w:val="0"/>
          <w:color w:val="4A4A5A"/>
          <w:sz w:val="22"/>
        </w:rPr>
        <w:t xml:space="preserve">Unser Produkt: </w:t>
      </w:r>
      <w:r>
        <w:rPr>
          <w:rFonts w:ascii="Arial" w:hAnsi="Arial"/>
          <w:b w:val="0"/>
          <w:i w:val="0"/>
          <w:color w:val="4A4A5A"/>
          <w:sz w:val="22"/>
        </w:rPr>
        <w:t>Ein virtueller Mitarbeiter, der das Geschäftstelefon beantwortet. Immer. Er kennt das Angebot. Er beantwortet Fragen. Er nimmt Termine an. Er fasst zusammen. Er arbeitet, wenn der Chef nicht da ist.</w:t>
      </w:r>
    </w:p>
    <w:p>
      <w:r>
        <w:rPr>
          <w:rFonts w:ascii="Arial" w:hAnsi="Arial"/>
          <w:b/>
          <w:i w:val="0"/>
          <w:color w:val="4A4A5A"/>
          <w:sz w:val="22"/>
        </w:rPr>
        <w:t xml:space="preserve">Unser Preis: </w:t>
      </w:r>
      <w:r>
        <w:rPr>
          <w:rFonts w:ascii="Arial" w:hAnsi="Arial"/>
          <w:b w:val="0"/>
          <w:i w:val="0"/>
          <w:color w:val="4A4A5A"/>
          <w:sz w:val="22"/>
        </w:rPr>
        <w:t>€7.000 Setup + €499/Monat.</w:t>
      </w:r>
    </w:p>
    <w:p>
      <w:r>
        <w:rPr>
          <w:rFonts w:ascii="Arial" w:hAnsi="Arial"/>
          <w:b/>
          <w:i w:val="0"/>
          <w:color w:val="4A4A5A"/>
          <w:sz w:val="22"/>
        </w:rPr>
        <w:t xml:space="preserve">Unser Beweis: </w:t>
      </w:r>
      <w:r>
        <w:rPr>
          <w:rFonts w:ascii="Arial" w:hAnsi="Arial"/>
          <w:b w:val="0"/>
          <w:i w:val="0"/>
          <w:color w:val="4A4A5A"/>
          <w:sz w:val="22"/>
        </w:rPr>
        <w:t>Marcus Engel, Immobilienmakler — verpasste Anrufe von 34% auf 2%. Abschlüsse pro Quartal von 4 auf 7. ROI im ersten Monat positiv.</w:t>
      </w:r>
    </w:p>
    <w:p>
      <w:pPr>
        <w:pBdr>
          <w:bottom w:val="single" w:sz="4" w:space="1" w:color="2E75B6"/>
        </w:pBdr>
        <w:spacing w:before="160" w:after="160"/>
      </w:pPr>
    </w:p>
    <w:p>
      <w:pPr>
        <w:pStyle w:val="Heading1"/>
      </w:pPr>
      <w:r>
        <w:t>2. Warum das Telefon</w:t>
      </w:r>
    </w:p>
    <w:p>
      <w:pPr>
        <w:pStyle w:val="Heading2"/>
      </w:pPr>
      <w:r>
        <w:t>2.1 Universeller Schmerz</w:t>
      </w:r>
    </w:p>
    <w:p>
      <w:r>
        <w:rPr>
          <w:rFonts w:ascii="Arial" w:hAnsi="Arial"/>
          <w:b w:val="0"/>
          <w:i w:val="0"/>
          <w:color w:val="4A4A5A"/>
          <w:sz w:val="22"/>
        </w:rPr>
        <w:t>Jedes Dienstleistungsunternehmen in Deutschland hat ein Telefon. Und jedes verpasst Anrufe. Das ist nicht branchenspezifisch:</w:t>
      </w:r>
    </w:p>
    <w:tbl>
      <w:tblPr>
        <w:tblW w:type="auto" w:w="0"/>
        <w:jc w:val="center"/>
        <w:tblLook w:firstColumn="1" w:firstRow="1" w:lastColumn="0" w:lastRow="0" w:noHBand="0" w:noVBand="1" w:val="04A0"/>
      </w:tblPr>
      <w:tblGrid>
        <w:gridCol w:w="3120"/>
        <w:gridCol w:w="3120"/>
        <w:gridCol w:w="3120"/>
      </w:tblGrid>
      <w:tr>
        <w:tc>
          <w:tcPr>
            <w:tcW w:type="dxa" w:w="259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Branche</w:t>
            </w:r>
          </w:p>
        </w:tc>
        <w:tc>
          <w:tcPr>
            <w:tcW w:type="dxa" w:w="403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Typische Situation</w:t>
            </w:r>
          </w:p>
        </w:tc>
        <w:tc>
          <w:tcPr>
            <w:tcW w:type="dxa" w:w="2736"/>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Verpasste Anrufe</w:t>
            </w:r>
          </w:p>
        </w:tc>
      </w:tr>
      <w:tr>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Handwerker</w:t>
            </w:r>
          </w:p>
        </w:tc>
        <w:tc>
          <w:tcPr>
            <w:tcW w:type="dxa" w:w="403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Auf der Baustelle, Handy in der Tasche, Lärm</w:t>
            </w:r>
          </w:p>
        </w:tc>
        <w:tc>
          <w:tcPr>
            <w:tcW w:type="dxa" w:w="273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30–50% tagsüber</w:t>
            </w:r>
          </w:p>
        </w:tc>
      </w:tr>
      <w:tr>
        <w:tc>
          <w:tcPr>
            <w:tcW w:type="dxa" w:w="25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Arztpraxen</w:t>
            </w:r>
          </w:p>
        </w:tc>
        <w:tc>
          <w:tcPr>
            <w:tcW w:type="dxa" w:w="403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Sprechstunde läuft, Rezeption überlastet</w:t>
            </w:r>
          </w:p>
        </w:tc>
        <w:tc>
          <w:tcPr>
            <w:tcW w:type="dxa" w:w="273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20–40% Stoßzeit</w:t>
            </w:r>
          </w:p>
        </w:tc>
      </w:tr>
      <w:tr>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Immobilienmakler</w:t>
            </w:r>
          </w:p>
        </w:tc>
        <w:tc>
          <w:tcPr>
            <w:tcW w:type="dxa" w:w="403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Unterwegs bei Besichtigungen</w:t>
            </w:r>
          </w:p>
        </w:tc>
        <w:tc>
          <w:tcPr>
            <w:tcW w:type="dxa" w:w="273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25–40% (bewiesen: 34%)</w:t>
            </w:r>
          </w:p>
        </w:tc>
      </w:tr>
      <w:tr>
        <w:tc>
          <w:tcPr>
            <w:tcW w:type="dxa" w:w="25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Anwaltskanzleien</w:t>
            </w:r>
          </w:p>
        </w:tc>
        <w:tc>
          <w:tcPr>
            <w:tcW w:type="dxa" w:w="403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In Terminen, Gerichtsverhandlungen</w:t>
            </w:r>
          </w:p>
        </w:tc>
        <w:tc>
          <w:tcPr>
            <w:tcW w:type="dxa" w:w="273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20–35%</w:t>
            </w:r>
          </w:p>
        </w:tc>
      </w:tr>
      <w:tr>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Zahnarztpraxen</w:t>
            </w:r>
          </w:p>
        </w:tc>
        <w:tc>
          <w:tcPr>
            <w:tcW w:type="dxa" w:w="403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Behandlung läuft, 1–2 am Empfang</w:t>
            </w:r>
          </w:p>
        </w:tc>
        <w:tc>
          <w:tcPr>
            <w:tcW w:type="dxa" w:w="273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15–30%</w:t>
            </w:r>
          </w:p>
        </w:tc>
      </w:tr>
      <w:tr>
        <w:tc>
          <w:tcPr>
            <w:tcW w:type="dxa" w:w="25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Restaurants</w:t>
            </w:r>
          </w:p>
        </w:tc>
        <w:tc>
          <w:tcPr>
            <w:tcW w:type="dxa" w:w="403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Küche läuft, keiner am Telefon</w:t>
            </w:r>
          </w:p>
        </w:tc>
        <w:tc>
          <w:tcPr>
            <w:tcW w:type="dxa" w:w="273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30–50% abends</w:t>
            </w:r>
          </w:p>
        </w:tc>
      </w:tr>
      <w:tr>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Physiotherapeuten</w:t>
            </w:r>
          </w:p>
        </w:tc>
        <w:tc>
          <w:tcPr>
            <w:tcW w:type="dxa" w:w="403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In Behandlung, allein in der Praxis</w:t>
            </w:r>
          </w:p>
        </w:tc>
        <w:tc>
          <w:tcPr>
            <w:tcW w:type="dxa" w:w="273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40–60%</w:t>
            </w:r>
          </w:p>
        </w:tc>
      </w:tr>
      <w:tr>
        <w:tc>
          <w:tcPr>
            <w:tcW w:type="dxa" w:w="25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Steuerberater</w:t>
            </w:r>
          </w:p>
        </w:tc>
        <w:tc>
          <w:tcPr>
            <w:tcW w:type="dxa" w:w="403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In Mandantengesprächen</w:t>
            </w:r>
          </w:p>
        </w:tc>
        <w:tc>
          <w:tcPr>
            <w:tcW w:type="dxa" w:w="273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20–35%</w:t>
            </w:r>
          </w:p>
        </w:tc>
      </w:tr>
      <w:tr>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Apotheken</w:t>
            </w:r>
          </w:p>
        </w:tc>
        <w:tc>
          <w:tcPr>
            <w:tcW w:type="dxa" w:w="403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Beratungsgespräch am HV-Tisch</w:t>
            </w:r>
          </w:p>
        </w:tc>
        <w:tc>
          <w:tcPr>
            <w:tcW w:type="dxa" w:w="273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15–25%</w:t>
            </w:r>
          </w:p>
        </w:tc>
      </w:tr>
      <w:tr>
        <w:tc>
          <w:tcPr>
            <w:tcW w:type="dxa" w:w="25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Friseursalons</w:t>
            </w:r>
          </w:p>
        </w:tc>
        <w:tc>
          <w:tcPr>
            <w:tcW w:type="dxa" w:w="403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Hände am Kunden</w:t>
            </w:r>
          </w:p>
        </w:tc>
        <w:tc>
          <w:tcPr>
            <w:tcW w:type="dxa" w:w="273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25–40%</w:t>
            </w:r>
          </w:p>
        </w:tc>
      </w:tr>
    </w:tbl>
    <w:p>
      <w:pPr>
        <w:pStyle w:val="Heading2"/>
      </w:pPr>
      <w:r>
        <w:t>2.2 Direkte Verbindung zu Umsatz</w:t>
      </w:r>
    </w:p>
    <w:p>
      <w:r>
        <w:rPr>
          <w:rFonts w:ascii="Arial" w:hAnsi="Arial"/>
          <w:b w:val="0"/>
          <w:i w:val="0"/>
          <w:color w:val="4A4A5A"/>
          <w:sz w:val="22"/>
        </w:rPr>
        <w:t xml:space="preserve">Das Telefon ist der einzige Kanal, bei dem ein verpasster Kontakt </w:t>
      </w:r>
      <w:r>
        <w:rPr>
          <w:rFonts w:ascii="Arial" w:hAnsi="Arial"/>
          <w:b/>
          <w:i w:val="0"/>
          <w:color w:val="4A4A5A"/>
          <w:sz w:val="22"/>
        </w:rPr>
        <w:t>sofort</w:t>
      </w:r>
      <w:r>
        <w:rPr>
          <w:rFonts w:ascii="Arial" w:hAnsi="Arial"/>
          <w:b w:val="0"/>
          <w:i w:val="0"/>
          <w:color w:val="4A4A5A"/>
          <w:sz w:val="22"/>
        </w:rPr>
        <w:t xml:space="preserve"> und </w:t>
      </w:r>
      <w:r>
        <w:rPr>
          <w:rFonts w:ascii="Arial" w:hAnsi="Arial"/>
          <w:b/>
          <w:i w:val="0"/>
          <w:color w:val="4A4A5A"/>
          <w:sz w:val="22"/>
        </w:rPr>
        <w:t>messbar</w:t>
      </w:r>
      <w:r>
        <w:rPr>
          <w:rFonts w:ascii="Arial" w:hAnsi="Arial"/>
          <w:b w:val="0"/>
          <w:i w:val="0"/>
          <w:color w:val="4A4A5A"/>
          <w:sz w:val="22"/>
        </w:rPr>
        <w:t xml:space="preserve"> Geld kostet:</w:t>
      </w:r>
    </w:p>
    <w:p>
      <w:pPr>
        <w:pStyle w:val="ListBullet"/>
        <w:ind w:left="720"/>
      </w:pPr>
      <w:r>
        <w:rPr>
          <w:rFonts w:ascii="Arial" w:hAnsi="Arial"/>
          <w:color w:val="4A4A5A"/>
          <w:sz w:val="22"/>
        </w:rPr>
        <w:t>Verpasster Anruf bei einem Handwerker = verlorener Auftrag (Ø €500–€5.000)</w:t>
      </w:r>
    </w:p>
    <w:p>
      <w:pPr>
        <w:pStyle w:val="ListBullet"/>
        <w:ind w:left="720"/>
      </w:pPr>
      <w:r>
        <w:rPr>
          <w:rFonts w:ascii="Arial" w:hAnsi="Arial"/>
          <w:color w:val="4A4A5A"/>
          <w:sz w:val="22"/>
        </w:rPr>
        <w:t>Verpasster Anruf bei einem Makler = verlorene Besichtigung → verlorener Verkauf (Ø €3.000–€15.000 Provision)</w:t>
      </w:r>
    </w:p>
    <w:p>
      <w:pPr>
        <w:pStyle w:val="ListBullet"/>
        <w:ind w:left="720"/>
      </w:pPr>
      <w:r>
        <w:rPr>
          <w:rFonts w:ascii="Arial" w:hAnsi="Arial"/>
          <w:color w:val="4A4A5A"/>
          <w:sz w:val="22"/>
        </w:rPr>
        <w:t>Verpasster Anruf bei einem Zahnarzt = verlorener Patient (Ø €800–€2.000/Jahr LTV)</w:t>
      </w:r>
    </w:p>
    <w:p>
      <w:pPr>
        <w:pStyle w:val="ListBullet"/>
        <w:ind w:left="720"/>
      </w:pPr>
      <w:r>
        <w:rPr>
          <w:rFonts w:ascii="Arial" w:hAnsi="Arial"/>
          <w:color w:val="4A4A5A"/>
          <w:sz w:val="22"/>
        </w:rPr>
        <w:t>Verpasster Anruf bei einem Anwalt = verlorenes Mandat (Ø €2.000–€20.000)</w:t>
      </w:r>
    </w:p>
    <w:p>
      <w:pPr>
        <w:pBdr>
          <w:left w:val="single" w:sz="18" w:space="8" w:color="2E75B6"/>
        </w:pBdr>
        <w:ind w:left="432"/>
      </w:pPr>
      <w:r>
        <w:rPr>
          <w:rFonts w:ascii="Arial" w:hAnsi="Arial"/>
          <w:i/>
          <w:color w:val="2E75B6"/>
          <w:sz w:val="22"/>
        </w:rPr>
        <w:t>„Sie verpassen 5 Anrufe pro Woche. Davon wären 2 Neukunden geworden. Bei einem durchschnittlichen Auftragswert von €1.000 verlieren Sie €8.000 im Monat. Unser virtueller Mitarbeiter kostet €499.“</w:t>
      </w:r>
    </w:p>
    <w:p>
      <w:pPr>
        <w:pStyle w:val="Heading2"/>
      </w:pPr>
      <w:r>
        <w:t>2.3 Null Verhaltensänderung</w:t>
      </w:r>
    </w:p>
    <w:p>
      <w:r>
        <w:rPr>
          <w:rFonts w:ascii="Arial" w:hAnsi="Arial"/>
          <w:b w:val="0"/>
          <w:i w:val="0"/>
          <w:color w:val="4A4A5A"/>
          <w:sz w:val="22"/>
        </w:rPr>
        <w:t>Der Unternehmer muss nichts Neues lernen. Keine App. Kein Dashboard. Kein Passwort. Das Telefon klingelt — jemand geht ran. Montags kommt die Zusammenfassung per E-Mail oder WhatsApp. Fertig.</w:t>
      </w:r>
    </w:p>
    <w:p>
      <w:r>
        <w:rPr>
          <w:rFonts w:ascii="Arial" w:hAnsi="Arial"/>
          <w:b w:val="0"/>
          <w:i w:val="0"/>
          <w:color w:val="4A4A5A"/>
          <w:sz w:val="22"/>
        </w:rPr>
        <w:t xml:space="preserve">Das ist der entscheidende Unterschied zu jedem anderen KI-Produkt: </w:t>
      </w:r>
      <w:r>
        <w:rPr>
          <w:rFonts w:ascii="Arial" w:hAnsi="Arial"/>
          <w:b/>
          <w:i w:val="0"/>
          <w:color w:val="4A4A5A"/>
          <w:sz w:val="22"/>
        </w:rPr>
        <w:t>Der Kunde merkt keinen Unterschied in seinem Tagesablauf.</w:t>
      </w:r>
      <w:r>
        <w:rPr>
          <w:rFonts w:ascii="Arial" w:hAnsi="Arial"/>
          <w:b w:val="0"/>
          <w:i w:val="0"/>
          <w:color w:val="4A4A5A"/>
          <w:sz w:val="22"/>
        </w:rPr>
        <w:t xml:space="preserve"> Er macht alles genau wie vorher — nur dass jetzt niemand mehr ins Leere anruft.</w:t>
      </w:r>
    </w:p>
    <w:p>
      <w:pPr>
        <w:pStyle w:val="Heading2"/>
      </w:pPr>
      <w:r>
        <w:t>2.4 Kein Erklärungsbedarf</w:t>
      </w:r>
    </w:p>
    <w:p>
      <w:r>
        <w:rPr>
          <w:rFonts w:ascii="Arial" w:hAnsi="Arial"/>
          <w:b w:val="0"/>
          <w:i w:val="0"/>
          <w:color w:val="4A4A5A"/>
          <w:sz w:val="22"/>
        </w:rPr>
        <w:t>„Ihr Telefon wird beantwortet, wenn Sie nicht da sind.“ — Zehn Worte. Jeder versteht es. Kein Technik-Wissen nötig.</w:t>
      </w:r>
    </w:p>
    <w:tbl>
      <w:tblPr>
        <w:tblW w:type="auto" w:w="0"/>
        <w:jc w:val="center"/>
        <w:tblLook w:firstColumn="1" w:firstRow="1" w:lastColumn="0" w:lastRow="0" w:noHBand="0" w:noVBand="1" w:val="04A0"/>
      </w:tblPr>
      <w:tblGrid>
        <w:gridCol w:w="3120"/>
        <w:gridCol w:w="3120"/>
        <w:gridCol w:w="3120"/>
      </w:tblGrid>
      <w:tr>
        <w:tc>
          <w:tcPr>
            <w:tcW w:type="dxa" w:w="316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Produkt</w:t>
            </w:r>
          </w:p>
        </w:tc>
        <w:tc>
          <w:tcPr>
            <w:tcW w:type="dxa" w:w="331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Erklärung nötig</w:t>
            </w:r>
          </w:p>
        </w:tc>
        <w:tc>
          <w:tcPr>
            <w:tcW w:type="dxa" w:w="28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Verstanden in...</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E-Mail-Spam-Filter</w:t>
            </w:r>
          </w:p>
        </w:tc>
        <w:tc>
          <w:tcPr>
            <w:tcW w:type="dxa" w:w="331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„Warum kann Gmail das nicht?“</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2–3 Minuten</w:t>
            </w:r>
          </w:p>
        </w:tc>
      </w:tr>
      <w:tr>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Urlaubsplanungs-Agent</w:t>
            </w:r>
          </w:p>
        </w:tc>
        <w:tc>
          <w:tcPr>
            <w:tcW w:type="dxa" w:w="331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„Was ist Slack? Wir nutzen WhatsApp.“</w:t>
            </w:r>
          </w:p>
        </w:tc>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5 Minuten</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Wachstums-Stresstest</w:t>
            </w:r>
          </w:p>
        </w:tc>
        <w:tc>
          <w:tcPr>
            <w:tcW w:type="dxa" w:w="331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„Was genau verkaufen Sie?“</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10+ Minuten</w:t>
            </w:r>
          </w:p>
        </w:tc>
      </w:tr>
      <w:tr>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Telefon-Agent</w:t>
            </w:r>
          </w:p>
        </w:tc>
        <w:tc>
          <w:tcPr>
            <w:tcW w:type="dxa" w:w="331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„Ihr Telefon wird beantwortet.“</w:t>
            </w:r>
          </w:p>
        </w:tc>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Sofort</w:t>
            </w:r>
          </w:p>
        </w:tc>
      </w:tr>
    </w:tbl>
    <w:p>
      <w:pPr>
        <w:pBdr>
          <w:bottom w:val="single" w:sz="4" w:space="1" w:color="2E75B6"/>
        </w:pBdr>
        <w:spacing w:before="160" w:after="160"/>
      </w:pPr>
    </w:p>
    <w:p>
      <w:r>
        <w:br w:type="page"/>
      </w:r>
    </w:p>
    <w:p>
      <w:pPr>
        <w:pStyle w:val="Heading1"/>
      </w:pPr>
      <w:r>
        <w:t>3. Der Ideale Kunde (ICP)</w:t>
      </w:r>
    </w:p>
    <w:p>
      <w:pPr>
        <w:pStyle w:val="Heading2"/>
      </w:pPr>
      <w:r>
        <w:t>3.1 Primärer ICP: Der Türöffner-Kunde</w:t>
      </w:r>
    </w:p>
    <w:tbl>
      <w:tblPr>
        <w:tblW w:type="auto" w:w="0"/>
        <w:jc w:val="center"/>
        <w:tblLook w:firstColumn="1" w:firstRow="1" w:lastColumn="0" w:lastRow="0" w:noHBand="0" w:noVBand="1" w:val="04A0"/>
      </w:tblPr>
      <w:tblGrid>
        <w:gridCol w:w="4680"/>
        <w:gridCol w:w="4680"/>
      </w:tblGrid>
      <w:tr>
        <w:tc>
          <w:tcPr>
            <w:tcW w:type="dxa" w:w="28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Merkmal</w:t>
            </w:r>
          </w:p>
        </w:tc>
        <w:tc>
          <w:tcPr>
            <w:tcW w:type="dxa" w:w="64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Beschreibung</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Branche</w:t>
            </w:r>
          </w:p>
        </w:tc>
        <w:tc>
          <w:tcPr>
            <w:tcW w:type="dxa" w:w="64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Dienstleistung — Handwerk, Praxen, Immobilien, Beratung, Gastronomie</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Unternehmensgröße</w:t>
            </w:r>
          </w:p>
        </w:tc>
        <w:tc>
          <w:tcPr>
            <w:tcW w:type="dxa" w:w="64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1–20 Mitarbeiter</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Jahresumsatz</w:t>
            </w:r>
          </w:p>
        </w:tc>
        <w:tc>
          <w:tcPr>
            <w:tcW w:type="dxa" w:w="64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€200K–€5M</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Entscheider</w:t>
            </w:r>
          </w:p>
        </w:tc>
        <w:tc>
          <w:tcPr>
            <w:tcW w:type="dxa" w:w="64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Inhaber/GF (entscheidet allein, kein Einkaufskomitee)</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Psychografie</w:t>
            </w:r>
          </w:p>
        </w:tc>
        <w:tc>
          <w:tcPr>
            <w:tcW w:type="dxa" w:w="64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Macht vieles selbst, chronisch zu wenig Zeit, weiß dass er Anrufe verpasst</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Technik-Affinität</w:t>
            </w:r>
          </w:p>
        </w:tc>
        <w:tc>
          <w:tcPr>
            <w:tcW w:type="dxa" w:w="64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Gering bis mittel — Smartphone, WhatsApp, vielleicht Doctolib/Treatwell</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Zahlungsbereitschaft</w:t>
            </w:r>
          </w:p>
        </w:tc>
        <w:tc>
          <w:tcPr>
            <w:tcW w:type="dxa" w:w="64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€500/Mo machbar wenn ROI klar — weniger als ein Minijobber</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Entscheidungszeit</w:t>
            </w:r>
          </w:p>
        </w:tc>
        <w:tc>
          <w:tcPr>
            <w:tcW w:type="dxa" w:w="64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1–2 Wochen (Inhaber entscheidet schnell bei klarem Schmerz)</w:t>
            </w:r>
          </w:p>
        </w:tc>
      </w:tr>
    </w:tbl>
    <w:p>
      <w:pPr>
        <w:pStyle w:val="Heading2"/>
      </w:pPr>
      <w:r>
        <w:t>3.2 Abgrenzung: Wer NICHT</w:t>
      </w:r>
    </w:p>
    <w:tbl>
      <w:tblPr>
        <w:tblW w:type="auto" w:w="0"/>
        <w:jc w:val="center"/>
        <w:tblLook w:firstColumn="1" w:firstRow="1" w:lastColumn="0" w:lastRow="0" w:noHBand="0" w:noVBand="1" w:val="04A0"/>
      </w:tblPr>
      <w:tblGrid>
        <w:gridCol w:w="4680"/>
        <w:gridCol w:w="4680"/>
      </w:tblGrid>
      <w:tr>
        <w:tc>
          <w:tcPr>
            <w:tcW w:type="dxa" w:w="460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Nicht-Kunde</w:t>
            </w:r>
          </w:p>
        </w:tc>
        <w:tc>
          <w:tcPr>
            <w:tcW w:type="dxa" w:w="475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Warum</w:t>
            </w:r>
          </w:p>
        </w:tc>
      </w:tr>
      <w:tr>
        <w:tc>
          <w:tcPr>
            <w:tcW w:type="dxa" w:w="460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Solo-Freelancer ohne Telefon-Volumen</w:t>
            </w:r>
          </w:p>
        </w:tc>
        <w:tc>
          <w:tcPr>
            <w:tcW w:type="dxa" w:w="475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Zu wenig Anrufe, zu wenig Budget</w:t>
            </w:r>
          </w:p>
        </w:tc>
      </w:tr>
      <w:tr>
        <w:tc>
          <w:tcPr>
            <w:tcW w:type="dxa" w:w="460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Große Unternehmen mit Telefonanlage + Callcenter</w:t>
            </w:r>
          </w:p>
        </w:tc>
        <w:tc>
          <w:tcPr>
            <w:tcW w:type="dxa" w:w="475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Problem bereits gelöst</w:t>
            </w:r>
          </w:p>
        </w:tc>
      </w:tr>
      <w:tr>
        <w:tc>
          <w:tcPr>
            <w:tcW w:type="dxa" w:w="460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E-Commerce / reine Online-Geschäfte</w:t>
            </w:r>
          </w:p>
        </w:tc>
        <w:tc>
          <w:tcPr>
            <w:tcW w:type="dxa" w:w="475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Kein Telefon im Geschäftsmodell</w:t>
            </w:r>
          </w:p>
        </w:tc>
      </w:tr>
      <w:tr>
        <w:tc>
          <w:tcPr>
            <w:tcW w:type="dxa" w:w="460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Preissensible €49/Monat-SaaS-Käufer</w:t>
            </w:r>
          </w:p>
        </w:tc>
        <w:tc>
          <w:tcPr>
            <w:tcW w:type="dxa" w:w="475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Nicht unsere Zielgruppe</w:t>
            </w:r>
          </w:p>
        </w:tc>
      </w:tr>
    </w:tbl>
    <w:p>
      <w:pPr>
        <w:pStyle w:val="Heading2"/>
      </w:pPr>
      <w:r>
        <w:t>3.3 Sekundärer ICP: Der Wachstumskunde</w:t>
      </w:r>
    </w:p>
    <w:p>
      <w:r>
        <w:rPr>
          <w:rFonts w:ascii="Arial" w:hAnsi="Arial"/>
          <w:b w:val="0"/>
          <w:i w:val="0"/>
          <w:color w:val="4A4A5A"/>
          <w:sz w:val="22"/>
        </w:rPr>
        <w:t>Kunden, die mit dem Telefon-Agenten starten und zu Dream Team / Sovereign wachsen:</w:t>
      </w:r>
    </w:p>
    <w:tbl>
      <w:tblPr>
        <w:tblW w:type="auto" w:w="0"/>
        <w:jc w:val="center"/>
        <w:tblLook w:firstColumn="1" w:firstRow="1" w:lastColumn="0" w:lastRow="0" w:noHBand="0" w:noVBand="1" w:val="04A0"/>
      </w:tblPr>
      <w:tblGrid>
        <w:gridCol w:w="4680"/>
        <w:gridCol w:w="4680"/>
      </w:tblGrid>
      <w:tr>
        <w:tc>
          <w:tcPr>
            <w:tcW w:type="dxa" w:w="504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Signal</w:t>
            </w:r>
          </w:p>
        </w:tc>
        <w:tc>
          <w:tcPr>
            <w:tcW w:type="dxa" w:w="432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Nächster Schritt</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„Kann der auch WhatsApp-Nachrichten beantworten?“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Multi-Channel-Upgrade → Dream Team</w:t>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„Kann der auch Termine direkt in mein System buchen?“</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CRM-Integration → Dream Team</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„Wir haben drei Standorte“</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Multi-Location → Dream Team</w:t>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„Ich will nicht, dass die Daten bei OpenAI liegen“</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On-Prem Modul → Sovereign-Pfad</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„Kann der auch meine E-Mails sortieren?“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Zusätzliche Agenten → Platform-Upgrade</w:t>
            </w:r>
          </w:p>
        </w:tc>
      </w:tr>
    </w:tbl>
    <w:p>
      <w:pPr>
        <w:pBdr>
          <w:bottom w:val="single" w:sz="4" w:space="1" w:color="2E75B6"/>
        </w:pBdr>
        <w:spacing w:before="160" w:after="160"/>
      </w:pPr>
    </w:p>
    <w:p>
      <w:r>
        <w:br w:type="page"/>
      </w:r>
    </w:p>
    <w:p>
      <w:pPr>
        <w:pStyle w:val="Heading1"/>
      </w:pPr>
      <w:r>
        <w:t>4. Wettbewerb und Positionierung</w:t>
      </w:r>
    </w:p>
    <w:p>
      <w:pPr>
        <w:pStyle w:val="Heading2"/>
      </w:pPr>
      <w:r>
        <w:t>4.1 Bestehende „Lösungen“ und warum sie versagen</w:t>
      </w:r>
    </w:p>
    <w:tbl>
      <w:tblPr>
        <w:tblW w:type="auto" w:w="0"/>
        <w:jc w:val="center"/>
        <w:tblLook w:firstColumn="1" w:firstRow="1" w:lastColumn="0" w:lastRow="0" w:noHBand="0" w:noVBand="1" w:val="04A0"/>
      </w:tblPr>
      <w:tblGrid>
        <w:gridCol w:w="3120"/>
        <w:gridCol w:w="3120"/>
        <w:gridCol w:w="3120"/>
      </w:tblGrid>
      <w:tr>
        <w:tc>
          <w:tcPr>
            <w:tcW w:type="dxa" w:w="2304"/>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Alternative</w:t>
            </w:r>
          </w:p>
        </w:tc>
        <w:tc>
          <w:tcPr>
            <w:tcW w:type="dxa" w:w="28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Was sie tun</w:t>
            </w:r>
          </w:p>
        </w:tc>
        <w:tc>
          <w:tcPr>
            <w:tcW w:type="dxa" w:w="4176"/>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Warum sie nicht reichen</w:t>
            </w:r>
          </w:p>
        </w:tc>
      </w:tr>
      <w:tr>
        <w:tc>
          <w:tcPr>
            <w:tcW w:type="dxa" w:w="230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Anrufbeantworter</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Ansage abspielen, Nachricht aufnehmen</w:t>
            </w:r>
          </w:p>
        </w:tc>
        <w:tc>
          <w:tcPr>
            <w:tcW w:type="dxa" w:w="417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80%+ der Anrufer legen auf. Kein Rückruf = kein Kunde.</w:t>
            </w:r>
          </w:p>
        </w:tc>
      </w:tr>
      <w:tr>
        <w:tc>
          <w:tcPr>
            <w:tcW w:type="dxa" w:w="2304"/>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Callcenter</w:t>
            </w:r>
          </w:p>
        </w:tc>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Mensch nimmt ab, notiert Name + Nummer</w:t>
            </w:r>
          </w:p>
        </w:tc>
        <w:tc>
          <w:tcPr>
            <w:tcW w:type="dxa" w:w="417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Kennen das Geschäft nicht. „Wir rufen zurück.“ Oft €1–3/Anruf.</w:t>
            </w:r>
          </w:p>
        </w:tc>
      </w:tr>
      <w:tr>
        <w:tc>
          <w:tcPr>
            <w:tcW w:type="dxa" w:w="230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Virtuelle Assistenz</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Mensch im Homeoffice nimmt ab</w:t>
            </w:r>
          </w:p>
        </w:tc>
        <w:tc>
          <w:tcPr>
            <w:tcW w:type="dxa" w:w="417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Qualität schwankt. Nicht 24/7. Braucht ständige Einweisung.</w:t>
            </w:r>
          </w:p>
        </w:tc>
      </w:tr>
      <w:tr>
        <w:tc>
          <w:tcPr>
            <w:tcW w:type="dxa" w:w="2304"/>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Telefon-Weiterleitung</w:t>
            </w:r>
          </w:p>
        </w:tc>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Anruf kommt auf Chef-Handy</w:t>
            </w:r>
          </w:p>
        </w:tc>
        <w:tc>
          <w:tcPr>
            <w:tcW w:type="dxa" w:w="417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Chef ist in Terminen. Problem verschoben, nicht gelöst.</w:t>
            </w:r>
          </w:p>
        </w:tc>
      </w:tr>
      <w:tr>
        <w:tc>
          <w:tcPr>
            <w:tcW w:type="dxa" w:w="230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Chatbot auf Website</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Text-Chat für Website-Besucher</w:t>
            </w:r>
          </w:p>
        </w:tc>
        <w:tc>
          <w:tcPr>
            <w:tcW w:type="dxa" w:w="417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Telefon-Kunden chatten nicht. Andere Zielgruppe.</w:t>
            </w:r>
          </w:p>
        </w:tc>
      </w:tr>
    </w:tbl>
    <w:p>
      <w:pPr>
        <w:pStyle w:val="Heading2"/>
      </w:pPr>
      <w:r>
        <w:t>4.2 Unsere Positionierung</w:t>
      </w:r>
    </w:p>
    <w:p>
      <w:r>
        <w:rPr>
          <w:rFonts w:ascii="Arial" w:hAnsi="Arial"/>
          <w:b/>
          <w:i w:val="0"/>
          <w:color w:val="4A4A5A"/>
          <w:sz w:val="22"/>
        </w:rPr>
        <w:t>Wir sind kein Callcenter. Wir sind kein Anrufbeantworter. Wir sind ein Mitarbeiter.</w:t>
      </w:r>
    </w:p>
    <w:tbl>
      <w:tblPr>
        <w:tblW w:type="auto" w:w="0"/>
        <w:jc w:val="center"/>
        <w:tblLook w:firstColumn="1" w:firstRow="1" w:lastColumn="0" w:lastRow="0" w:noHBand="0" w:noVBand="1" w:val="04A0"/>
      </w:tblPr>
      <w:tblGrid>
        <w:gridCol w:w="2340"/>
        <w:gridCol w:w="2340"/>
        <w:gridCol w:w="2340"/>
        <w:gridCol w:w="2340"/>
      </w:tblGrid>
      <w:tr>
        <w:tc>
          <w:tcPr>
            <w:tcW w:type="dxa" w:w="259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Eigenschaft</w:t>
            </w:r>
          </w:p>
        </w:tc>
        <w:tc>
          <w:tcPr>
            <w:tcW w:type="dxa" w:w="2304"/>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Callcenter</w:t>
            </w:r>
          </w:p>
        </w:tc>
        <w:tc>
          <w:tcPr>
            <w:tcW w:type="dxa" w:w="216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AB</w:t>
            </w:r>
          </w:p>
        </w:tc>
        <w:tc>
          <w:tcPr>
            <w:tcW w:type="dxa" w:w="2304"/>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Unser VM</w:t>
            </w:r>
          </w:p>
        </w:tc>
      </w:tr>
      <w:tr>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Kennt das Angebot</w:t>
            </w:r>
          </w:p>
        </w:tc>
        <w:tc>
          <w:tcPr>
            <w:tcW w:type="dxa" w:w="230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Nein (Skript)</w:t>
            </w:r>
          </w:p>
        </w:tc>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Nein</w:t>
            </w:r>
          </w:p>
        </w:tc>
        <w:tc>
          <w:tcPr>
            <w:tcW w:type="dxa" w:w="230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Ja — lernt in Woche 1</w:t>
            </w:r>
          </w:p>
        </w:tc>
      </w:tr>
      <w:tr>
        <w:tc>
          <w:tcPr>
            <w:tcW w:type="dxa" w:w="25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Beantwortet Fachfragen</w:t>
            </w:r>
          </w:p>
        </w:tc>
        <w:tc>
          <w:tcPr>
            <w:tcW w:type="dxa" w:w="2304"/>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Nein</w:t>
            </w:r>
          </w:p>
        </w:tc>
        <w:tc>
          <w:tcPr>
            <w:tcW w:type="dxa" w:w="21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Nein</w:t>
            </w:r>
          </w:p>
        </w:tc>
        <w:tc>
          <w:tcPr>
            <w:tcW w:type="dxa" w:w="2304"/>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Ja</w:t>
            </w:r>
          </w:p>
        </w:tc>
      </w:tr>
      <w:tr>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Nimmt Termine an</w:t>
            </w:r>
          </w:p>
        </w:tc>
        <w:tc>
          <w:tcPr>
            <w:tcW w:type="dxa" w:w="230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Selten</w:t>
            </w:r>
          </w:p>
        </w:tc>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Nein</w:t>
            </w:r>
          </w:p>
        </w:tc>
        <w:tc>
          <w:tcPr>
            <w:tcW w:type="dxa" w:w="230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Ja — direkt im Kalender</w:t>
            </w:r>
          </w:p>
        </w:tc>
      </w:tr>
      <w:tr>
        <w:tc>
          <w:tcPr>
            <w:tcW w:type="dxa" w:w="25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Verfügbar 24/7</w:t>
            </w:r>
          </w:p>
        </w:tc>
        <w:tc>
          <w:tcPr>
            <w:tcW w:type="dxa" w:w="2304"/>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Meistens (teuer)</w:t>
            </w:r>
          </w:p>
        </w:tc>
        <w:tc>
          <w:tcPr>
            <w:tcW w:type="dxa" w:w="21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Ja (nutzlos)</w:t>
            </w:r>
          </w:p>
        </w:tc>
        <w:tc>
          <w:tcPr>
            <w:tcW w:type="dxa" w:w="2304"/>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Ja (produktiv)</w:t>
            </w:r>
          </w:p>
        </w:tc>
      </w:tr>
      <w:tr>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Kosten</w:t>
            </w:r>
          </w:p>
        </w:tc>
        <w:tc>
          <w:tcPr>
            <w:tcW w:type="dxa" w:w="230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€500–€2.000/Mo</w:t>
            </w:r>
          </w:p>
        </w:tc>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€0 (bringt nichts)</w:t>
            </w:r>
          </w:p>
        </w:tc>
        <w:tc>
          <w:tcPr>
            <w:tcW w:type="dxa" w:w="230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€499/Mo (fest)</w:t>
            </w:r>
          </w:p>
        </w:tc>
      </w:tr>
      <w:tr>
        <w:tc>
          <w:tcPr>
            <w:tcW w:type="dxa" w:w="25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Lernfähig</w:t>
            </w:r>
          </w:p>
        </w:tc>
        <w:tc>
          <w:tcPr>
            <w:tcW w:type="dxa" w:w="2304"/>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Nein</w:t>
            </w:r>
          </w:p>
        </w:tc>
        <w:tc>
          <w:tcPr>
            <w:tcW w:type="dxa" w:w="21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Nein</w:t>
            </w:r>
          </w:p>
        </w:tc>
        <w:tc>
          <w:tcPr>
            <w:tcW w:type="dxa" w:w="2304"/>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Ja — wird besser</w:t>
            </w:r>
          </w:p>
        </w:tc>
      </w:tr>
      <w:tr>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Stimme des Unternehmens</w:t>
            </w:r>
          </w:p>
        </w:tc>
        <w:tc>
          <w:tcPr>
            <w:tcW w:type="dxa" w:w="230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Nein (generisch)</w:t>
            </w:r>
          </w:p>
        </w:tc>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Nein (Ansage)</w:t>
            </w:r>
          </w:p>
        </w:tc>
        <w:tc>
          <w:tcPr>
            <w:tcW w:type="dxa" w:w="230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Ja</w:t>
            </w:r>
          </w:p>
        </w:tc>
      </w:tr>
    </w:tbl>
    <w:p>
      <w:pPr>
        <w:pStyle w:val="Heading2"/>
      </w:pPr>
      <w:r>
        <w:t>4.3 Die Schlüsselaussage</w:t>
      </w:r>
    </w:p>
    <w:p>
      <w:pPr>
        <w:pBdr>
          <w:left w:val="single" w:sz="18" w:space="8" w:color="2E75B6"/>
        </w:pBdr>
        <w:ind w:left="432"/>
      </w:pPr>
      <w:r>
        <w:rPr>
          <w:rFonts w:ascii="Arial" w:hAnsi="Arial"/>
          <w:i/>
          <w:color w:val="2E75B6"/>
          <w:sz w:val="22"/>
        </w:rPr>
        <w:t>„Ihr Anrufbeantworter sagt: Hinterlassen Sie eine Nachricht. Unser virtueller Mitarbeiter sagt: Wie kann ich Ihnen helfen?“</w:t>
      </w:r>
    </w:p>
    <w:p>
      <w:r>
        <w:rPr>
          <w:rFonts w:ascii="Arial" w:hAnsi="Arial"/>
          <w:b w:val="0"/>
          <w:i/>
          <w:color w:val="4A4A5A"/>
          <w:sz w:val="22"/>
        </w:rPr>
        <w:t>Das ist der gesamte Unterschied. In einem Satz.</w:t>
      </w:r>
    </w:p>
    <w:p>
      <w:pPr>
        <w:pBdr>
          <w:bottom w:val="single" w:sz="4" w:space="1" w:color="2E75B6"/>
        </w:pBdr>
        <w:spacing w:before="160" w:after="160"/>
      </w:pPr>
    </w:p>
    <w:p>
      <w:r>
        <w:br w:type="page"/>
      </w:r>
    </w:p>
    <w:p>
      <w:pPr>
        <w:pStyle w:val="Heading1"/>
      </w:pPr>
      <w:r>
        <w:t>5. Preisgestaltung</w:t>
      </w:r>
    </w:p>
    <w:p>
      <w:pPr>
        <w:pStyle w:val="Heading2"/>
      </w:pPr>
      <w:r>
        <w:t>5.1 Das Produkt</w:t>
      </w:r>
    </w:p>
    <w:tbl>
      <w:tblPr>
        <w:tblW w:type="auto" w:w="0"/>
        <w:jc w:val="center"/>
        <w:tblLook w:firstColumn="1" w:firstRow="1" w:lastColumn="0" w:lastRow="0" w:noHBand="0" w:noVBand="1" w:val="04A0"/>
      </w:tblPr>
      <w:tblGrid>
        <w:gridCol w:w="4680"/>
        <w:gridCol w:w="4680"/>
      </w:tblGrid>
      <w:tr>
        <w:tc>
          <w:tcPr>
            <w:tcW w:type="dxa" w:w="28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Komponente</w:t>
            </w:r>
          </w:p>
        </w:tc>
        <w:tc>
          <w:tcPr>
            <w:tcW w:type="dxa" w:w="64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Details</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Setup</w:t>
            </w:r>
          </w:p>
        </w:tc>
        <w:tc>
          <w:tcPr>
            <w:tcW w:type="dxa" w:w="64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€7.000 excl. MwSt.</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Monatlich</w:t>
            </w:r>
          </w:p>
        </w:tc>
        <w:tc>
          <w:tcPr>
            <w:tcW w:type="dxa" w:w="64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€499 excl. MwSt.</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Setup beinhaltet</w:t>
            </w:r>
          </w:p>
        </w:tc>
        <w:tc>
          <w:tcPr>
            <w:tcW w:type="dxa" w:w="64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Onboarding (2 Std.), Geschäftswissen einlernen, Telefon-Integration, Testphase, Go-Live</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Monatlich beinhaltet</w:t>
            </w:r>
          </w:p>
        </w:tc>
        <w:tc>
          <w:tcPr>
            <w:tcW w:type="dxa" w:w="64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Unbegrenzte Anrufe, Zusammenfassungen, laufendes Lernen, Support</w:t>
            </w:r>
          </w:p>
        </w:tc>
      </w:tr>
    </w:tbl>
    <w:p>
      <w:pPr>
        <w:pStyle w:val="Heading2"/>
      </w:pPr>
      <w:r>
        <w:t>5.2 Preispsychologie</w:t>
      </w:r>
    </w:p>
    <w:p>
      <w:r>
        <w:rPr>
          <w:rFonts w:ascii="Arial" w:hAnsi="Arial"/>
          <w:b/>
          <w:i w:val="0"/>
          <w:color w:val="4A4A5A"/>
          <w:sz w:val="22"/>
        </w:rPr>
        <w:t>Der Vergleich, der verkauft:</w:t>
      </w:r>
    </w:p>
    <w:tbl>
      <w:tblPr>
        <w:tblW w:type="auto" w:w="0"/>
        <w:jc w:val="center"/>
        <w:tblLook w:firstColumn="1" w:firstRow="1" w:lastColumn="0" w:lastRow="0" w:noHBand="0" w:noVBand="1" w:val="04A0"/>
      </w:tblPr>
      <w:tblGrid>
        <w:gridCol w:w="3120"/>
        <w:gridCol w:w="3120"/>
        <w:gridCol w:w="3120"/>
      </w:tblGrid>
      <w:tr>
        <w:tc>
          <w:tcPr>
            <w:tcW w:type="dxa" w:w="28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Vergleich</w:t>
            </w:r>
          </w:p>
        </w:tc>
        <w:tc>
          <w:tcPr>
            <w:tcW w:type="dxa" w:w="28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Kosten</w:t>
            </w:r>
          </w:p>
        </w:tc>
        <w:tc>
          <w:tcPr>
            <w:tcW w:type="dxa" w:w="360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Was du bekommst</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Minijobber (Empfang)</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€520/Mo + Verwaltung</w:t>
            </w:r>
          </w:p>
        </w:tc>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15–20 Std./Woche, krank, Urlaub, Einarbeitung</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Teilzeitkraft</w:t>
            </w:r>
          </w:p>
        </w:tc>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€1.200–€1.800/Mo + AG</w:t>
            </w:r>
          </w:p>
        </w:tc>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20–30 Std./Woche, Fluktuation</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Callcenter</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€500–€2.000/Mo</w:t>
            </w:r>
          </w:p>
        </w:tc>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Generisch, kennt Geschäft nicht</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Virtueller Mitarbeiter</w:t>
            </w:r>
          </w:p>
        </w:tc>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€499/Mo</w:t>
            </w:r>
          </w:p>
        </w:tc>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24/7, kennt Geschäft, Termine, wird besser</w:t>
            </w:r>
          </w:p>
        </w:tc>
      </w:tr>
    </w:tbl>
    <w:p>
      <w:pPr>
        <w:pBdr>
          <w:left w:val="single" w:sz="18" w:space="8" w:color="2E75B6"/>
        </w:pBdr>
        <w:ind w:left="432"/>
      </w:pPr>
      <w:r>
        <w:rPr>
          <w:rFonts w:ascii="Arial" w:hAnsi="Arial"/>
          <w:i/>
          <w:color w:val="2E75B6"/>
          <w:sz w:val="22"/>
        </w:rPr>
        <w:t>„Wie viel ist Ihnen ein Neukunde wert? €500? €1.000? €2.000? Wenn mein Mitarbeiter einen einzigen zusätzlichen Kunden pro Monat reinbringt, hat er sich bezahlt. Bei Marcus Engel sind es drei pro Monat.“</w:t>
      </w:r>
    </w:p>
    <w:p>
      <w:pPr>
        <w:pStyle w:val="Heading2"/>
      </w:pPr>
      <w:r>
        <w:t>5.3 Upsell-Pfade</w:t>
      </w:r>
    </w:p>
    <w:tbl>
      <w:tblPr>
        <w:tblW w:type="auto" w:w="0"/>
        <w:jc w:val="center"/>
        <w:tblLook w:firstColumn="1" w:firstRow="1" w:lastColumn="0" w:lastRow="0" w:noHBand="0" w:noVBand="1" w:val="04A0"/>
      </w:tblPr>
      <w:tblGrid>
        <w:gridCol w:w="3120"/>
        <w:gridCol w:w="3120"/>
        <w:gridCol w:w="3120"/>
      </w:tblGrid>
      <w:tr>
        <w:tc>
          <w:tcPr>
            <w:tcW w:type="dxa" w:w="316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Auslöser</w:t>
            </w:r>
          </w:p>
        </w:tc>
        <w:tc>
          <w:tcPr>
            <w:tcW w:type="dxa" w:w="316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Upgrade</w:t>
            </w:r>
          </w:p>
        </w:tc>
        <w:tc>
          <w:tcPr>
            <w:tcW w:type="dxa" w:w="3024"/>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Neuer Preis</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„Kann er auch WhatsApp?“</w:t>
            </w:r>
          </w:p>
        </w:tc>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Foundation+ (Multi-Channel)</w:t>
            </w:r>
          </w:p>
        </w:tc>
        <w:tc>
          <w:tcPr>
            <w:tcW w:type="dxa" w:w="302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€12K Setup + €499/Mo</w:t>
            </w:r>
          </w:p>
        </w:tc>
      </w:tr>
      <w:tr>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„Drei Standorte“</w:t>
            </w:r>
          </w:p>
        </w:tc>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Dream Team</w:t>
            </w:r>
          </w:p>
        </w:tc>
        <w:tc>
          <w:tcPr>
            <w:tcW w:type="dxa" w:w="3024"/>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€35K+ Setup + €999/Mo</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„Daten bei uns bleiben“</w:t>
            </w:r>
          </w:p>
        </w:tc>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On-Prem Starter</w:t>
            </w:r>
          </w:p>
        </w:tc>
        <w:tc>
          <w:tcPr>
            <w:tcW w:type="dxa" w:w="302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+€11.5K + €600/Mo</w:t>
            </w:r>
          </w:p>
        </w:tc>
      </w:tr>
      <w:tr>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„Angebote nachfassen“</w:t>
            </w:r>
          </w:p>
        </w:tc>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Dream Team + Sales Agent</w:t>
            </w:r>
          </w:p>
        </w:tc>
        <w:tc>
          <w:tcPr>
            <w:tcW w:type="dxa" w:w="3024"/>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€35K+ Setup + €999/Mo</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„Alles — Telefon, E-Mail, WhatsApp, CRM“</w:t>
            </w:r>
          </w:p>
        </w:tc>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Sovereign</w:t>
            </w:r>
          </w:p>
        </w:tc>
        <w:tc>
          <w:tcPr>
            <w:tcW w:type="dxa" w:w="3024"/>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€195K Setup</w:t>
            </w:r>
          </w:p>
        </w:tc>
      </w:tr>
    </w:tbl>
    <w:p>
      <w:pPr>
        <w:pStyle w:val="Heading2"/>
      </w:pPr>
      <w:r>
        <w:t>5.4 Zahlungsbedingungen</w:t>
      </w:r>
    </w:p>
    <w:p>
      <w:pPr>
        <w:pStyle w:val="ListBullet"/>
        <w:ind w:left="720"/>
      </w:pPr>
      <w:r>
        <w:rPr>
          <w:rFonts w:ascii="Arial" w:hAnsi="Arial"/>
          <w:b/>
          <w:color w:val="4A4A5A"/>
          <w:sz w:val="22"/>
        </w:rPr>
        <w:t xml:space="preserve">Setup: </w:t>
      </w:r>
      <w:r>
        <w:rPr>
          <w:rFonts w:ascii="Arial" w:hAnsi="Arial"/>
          <w:color w:val="4A4A5A"/>
          <w:sz w:val="22"/>
        </w:rPr>
        <w:t>100% vor Projektstart</w:t>
      </w:r>
    </w:p>
    <w:p>
      <w:pPr>
        <w:pStyle w:val="ListBullet"/>
        <w:ind w:left="720"/>
      </w:pPr>
      <w:r>
        <w:rPr>
          <w:rFonts w:ascii="Arial" w:hAnsi="Arial"/>
          <w:b/>
          <w:color w:val="4A4A5A"/>
          <w:sz w:val="22"/>
        </w:rPr>
        <w:t xml:space="preserve">Monatlich: </w:t>
      </w:r>
      <w:r>
        <w:rPr>
          <w:rFonts w:ascii="Arial" w:hAnsi="Arial"/>
          <w:color w:val="4A4A5A"/>
          <w:sz w:val="22"/>
        </w:rPr>
        <w:t>Ab Go-Live, monatliche Rechnung</w:t>
      </w:r>
    </w:p>
    <w:p>
      <w:pPr>
        <w:pStyle w:val="ListBullet"/>
        <w:ind w:left="720"/>
      </w:pPr>
      <w:r>
        <w:rPr>
          <w:rFonts w:ascii="Arial" w:hAnsi="Arial"/>
          <w:b/>
          <w:color w:val="4A4A5A"/>
          <w:sz w:val="22"/>
        </w:rPr>
        <w:t xml:space="preserve">Zahlungsart: </w:t>
      </w:r>
      <w:r>
        <w:rPr>
          <w:rFonts w:ascii="Arial" w:hAnsi="Arial"/>
          <w:color w:val="4A4A5A"/>
          <w:sz w:val="22"/>
        </w:rPr>
        <w:t>Überweisung (Standard DACH), Stripe (Kreditkarte)</w:t>
      </w:r>
    </w:p>
    <w:p>
      <w:pPr>
        <w:pStyle w:val="ListBullet"/>
        <w:ind w:left="720"/>
      </w:pPr>
      <w:r>
        <w:rPr>
          <w:rFonts w:ascii="Arial" w:hAnsi="Arial"/>
          <w:b/>
          <w:color w:val="4A4A5A"/>
          <w:sz w:val="22"/>
        </w:rPr>
        <w:t xml:space="preserve">Kündigungsfrist: </w:t>
      </w:r>
      <w:r>
        <w:rPr>
          <w:rFonts w:ascii="Arial" w:hAnsi="Arial"/>
          <w:color w:val="4A4A5A"/>
          <w:sz w:val="22"/>
        </w:rPr>
        <w:t>Monatlich kündbar</w:t>
      </w:r>
    </w:p>
    <w:p>
      <w:r>
        <w:rPr>
          <w:rFonts w:ascii="Arial" w:hAnsi="Arial"/>
          <w:b/>
          <w:i w:val="0"/>
          <w:color w:val="4A4A5A"/>
          <w:sz w:val="22"/>
        </w:rPr>
        <w:t xml:space="preserve">Kein Risiko für den Kunden: </w:t>
      </w:r>
      <w:r>
        <w:rPr>
          <w:rFonts w:ascii="Arial" w:hAnsi="Arial"/>
          <w:b w:val="0"/>
          <w:i w:val="0"/>
          <w:color w:val="4A4A5A"/>
          <w:sz w:val="22"/>
        </w:rPr>
        <w:t>Monatlich kündbar. Wenn es nicht funktioniert, ist er raus.</w:t>
      </w:r>
    </w:p>
    <w:p>
      <w:pPr>
        <w:pBdr>
          <w:bottom w:val="single" w:sz="4" w:space="1" w:color="2E75B6"/>
        </w:pBdr>
        <w:spacing w:before="160" w:after="160"/>
      </w:pPr>
    </w:p>
    <w:p>
      <w:r>
        <w:br w:type="page"/>
      </w:r>
    </w:p>
    <w:p>
      <w:pPr>
        <w:pStyle w:val="Heading1"/>
      </w:pPr>
      <w:r>
        <w:t>6. Lieferung</w:t>
      </w:r>
    </w:p>
    <w:p>
      <w:pPr>
        <w:pStyle w:val="Heading2"/>
      </w:pPr>
      <w:r>
        <w:t>6.1 Zeitplan: 10 Tage von Unterschrift bis Go-Live</w:t>
      </w:r>
    </w:p>
    <w:tbl>
      <w:tblPr>
        <w:tblW w:type="auto" w:w="0"/>
        <w:jc w:val="center"/>
        <w:tblLook w:firstColumn="1" w:firstRow="1" w:lastColumn="0" w:lastRow="0" w:noHBand="0" w:noVBand="1" w:val="04A0"/>
      </w:tblPr>
      <w:tblGrid>
        <w:gridCol w:w="3120"/>
        <w:gridCol w:w="3120"/>
        <w:gridCol w:w="3120"/>
      </w:tblGrid>
      <w:tr>
        <w:tc>
          <w:tcPr>
            <w:tcW w:type="dxa" w:w="144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Tag</w:t>
            </w:r>
          </w:p>
        </w:tc>
        <w:tc>
          <w:tcPr>
            <w:tcW w:type="dxa" w:w="547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Was passiert</w:t>
            </w:r>
          </w:p>
        </w:tc>
        <w:tc>
          <w:tcPr>
            <w:tcW w:type="dxa" w:w="244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Wer</w:t>
            </w:r>
          </w:p>
        </w:tc>
      </w:tr>
      <w:tr>
        <w:tc>
          <w:tcPr>
            <w:tcW w:type="dxa" w:w="14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Tag 1</w:t>
            </w:r>
          </w:p>
        </w:tc>
        <w:tc>
          <w:tcPr>
            <w:tcW w:type="dxa" w:w="547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Zahlung eingeht. Onboarding-Termin wird gebucht.</w:t>
            </w:r>
          </w:p>
        </w:tc>
        <w:tc>
          <w:tcPr>
            <w:tcW w:type="dxa" w:w="244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Remington</w:t>
            </w:r>
          </w:p>
        </w:tc>
      </w:tr>
      <w:tr>
        <w:tc>
          <w:tcPr>
            <w:tcW w:type="dxa" w:w="14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Tag 2–3</w:t>
            </w:r>
          </w:p>
        </w:tc>
        <w:tc>
          <w:tcPr>
            <w:tcW w:type="dxa" w:w="547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Onboarding-Gespräch (2 Std.): Geschäft verstehen, Angebot, Fragen, Ton/Stimme</w:t>
            </w:r>
          </w:p>
        </w:tc>
        <w:tc>
          <w:tcPr>
            <w:tcW w:type="dxa" w:w="244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Remington + Kunde</w:t>
            </w:r>
          </w:p>
        </w:tc>
      </w:tr>
      <w:tr>
        <w:tc>
          <w:tcPr>
            <w:tcW w:type="dxa" w:w="14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Tag 3–5</w:t>
            </w:r>
          </w:p>
        </w:tc>
        <w:tc>
          <w:tcPr>
            <w:tcW w:type="dxa" w:w="547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Agent konfigurieren: Wissen, Training, Telefon-Nr., Kalender</w:t>
            </w:r>
          </w:p>
        </w:tc>
        <w:tc>
          <w:tcPr>
            <w:tcW w:type="dxa" w:w="244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Remington</w:t>
            </w:r>
          </w:p>
        </w:tc>
      </w:tr>
      <w:tr>
        <w:tc>
          <w:tcPr>
            <w:tcW w:type="dxa" w:w="14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Tag 6–7</w:t>
            </w:r>
          </w:p>
        </w:tc>
        <w:tc>
          <w:tcPr>
            <w:tcW w:type="dxa" w:w="547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Testphase: 10–20 Test-Anrufe, Feedback, Feintuning</w:t>
            </w:r>
          </w:p>
        </w:tc>
        <w:tc>
          <w:tcPr>
            <w:tcW w:type="dxa" w:w="244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Remington + Kunde</w:t>
            </w:r>
          </w:p>
        </w:tc>
      </w:tr>
      <w:tr>
        <w:tc>
          <w:tcPr>
            <w:tcW w:type="dxa" w:w="14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Tag 8</w:t>
            </w:r>
          </w:p>
        </w:tc>
        <w:tc>
          <w:tcPr>
            <w:tcW w:type="dxa" w:w="547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Go-Live: Telefon umgeschaltet, Agent aktiv</w:t>
            </w:r>
          </w:p>
        </w:tc>
        <w:tc>
          <w:tcPr>
            <w:tcW w:type="dxa" w:w="244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Remington</w:t>
            </w:r>
          </w:p>
        </w:tc>
      </w:tr>
      <w:tr>
        <w:tc>
          <w:tcPr>
            <w:tcW w:type="dxa" w:w="14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Tag 9–10</w:t>
            </w:r>
          </w:p>
        </w:tc>
        <w:tc>
          <w:tcPr>
            <w:tcW w:type="dxa" w:w="547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Erste echte Anrufe. Monitoring. Sofortige Korrekturen.</w:t>
            </w:r>
          </w:p>
        </w:tc>
        <w:tc>
          <w:tcPr>
            <w:tcW w:type="dxa" w:w="244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Remington</w:t>
            </w:r>
          </w:p>
        </w:tc>
      </w:tr>
      <w:tr>
        <w:tc>
          <w:tcPr>
            <w:tcW w:type="dxa" w:w="14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Tag 14</w:t>
            </w:r>
          </w:p>
        </w:tc>
        <w:tc>
          <w:tcPr>
            <w:tcW w:type="dxa" w:w="547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Check-in: Wie läuft’s? Erste Zusammenfassung.</w:t>
            </w:r>
          </w:p>
        </w:tc>
        <w:tc>
          <w:tcPr>
            <w:tcW w:type="dxa" w:w="244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Remington + Kunde</w:t>
            </w:r>
          </w:p>
        </w:tc>
      </w:tr>
      <w:tr>
        <w:tc>
          <w:tcPr>
            <w:tcW w:type="dxa" w:w="14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Tag 30</w:t>
            </w:r>
          </w:p>
        </w:tc>
        <w:tc>
          <w:tcPr>
            <w:tcW w:type="dxa" w:w="547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Review: Metriken vorher/nachher, Kundenfeedback</w:t>
            </w:r>
          </w:p>
        </w:tc>
        <w:tc>
          <w:tcPr>
            <w:tcW w:type="dxa" w:w="244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Remington + Kunde</w:t>
            </w:r>
          </w:p>
        </w:tc>
      </w:tr>
    </w:tbl>
    <w:p>
      <w:pPr>
        <w:pStyle w:val="Heading2"/>
      </w:pPr>
      <w:r>
        <w:t>6.2 Was der Kunde tun muss</w:t>
      </w:r>
    </w:p>
    <w:p>
      <w:r>
        <w:rPr>
          <w:rFonts w:ascii="Arial" w:hAnsi="Arial"/>
          <w:b w:val="0"/>
          <w:i/>
          <w:color w:val="4A4A5A"/>
          <w:sz w:val="22"/>
        </w:rPr>
        <w:t>Minimal. Genau so muss es sein.</w:t>
      </w:r>
    </w:p>
    <w:tbl>
      <w:tblPr>
        <w:tblW w:type="auto" w:w="0"/>
        <w:jc w:val="center"/>
        <w:tblLook w:firstColumn="1" w:firstRow="1" w:lastColumn="0" w:lastRow="0" w:noHBand="0" w:noVBand="1" w:val="04A0"/>
      </w:tblPr>
      <w:tblGrid>
        <w:gridCol w:w="4680"/>
        <w:gridCol w:w="4680"/>
      </w:tblGrid>
      <w:tr>
        <w:tc>
          <w:tcPr>
            <w:tcW w:type="dxa" w:w="504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Aufgabe</w:t>
            </w:r>
          </w:p>
        </w:tc>
        <w:tc>
          <w:tcPr>
            <w:tcW w:type="dxa" w:w="432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Aufwand</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2-Stunden-Onboarding-Gespräch führen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Einmalig</w:t>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FAQ-Dokument liefern (falls vorhanden)</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Einmalig</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Kalender-Zugang gewähren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 Minuten</w:t>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Telefon-Weiterleitung einrichten</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10 Minuten (mit Anleitung)</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Test-Anrufe machen und Feedback geben</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30–60 Minuten</w:t>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Gesamt</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~3–4 Stunden</w:t>
            </w:r>
          </w:p>
        </w:tc>
      </w:tr>
    </w:tbl>
    <w:p>
      <w:pPr>
        <w:pStyle w:val="Heading2"/>
      </w:pPr>
      <w:r>
        <w:t>6.3 COGS pro Kunde</w:t>
      </w:r>
    </w:p>
    <w:tbl>
      <w:tblPr>
        <w:tblW w:type="auto" w:w="0"/>
        <w:jc w:val="center"/>
        <w:tblLook w:firstColumn="1" w:firstRow="1" w:lastColumn="0" w:lastRow="0" w:noHBand="0" w:noVBand="1" w:val="04A0"/>
      </w:tblPr>
      <w:tblGrid>
        <w:gridCol w:w="4680"/>
        <w:gridCol w:w="4680"/>
      </w:tblGrid>
      <w:tr>
        <w:tc>
          <w:tcPr>
            <w:tcW w:type="dxa" w:w="432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Posten</w:t>
            </w:r>
          </w:p>
        </w:tc>
        <w:tc>
          <w:tcPr>
            <w:tcW w:type="dxa" w:w="504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Kosten</w:t>
            </w:r>
          </w:p>
        </w:tc>
      </w:tr>
      <w:tr>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Remington’s Zeit (Setup)</w:t>
            </w:r>
          </w:p>
        </w:tc>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~7–10 Stunden</w:t>
            </w:r>
          </w:p>
        </w:tc>
      </w:tr>
      <w:tr>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Telefon-Nummer (monatlich)</w:t>
            </w:r>
          </w:p>
        </w:tc>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~€5–15/Mo</w:t>
            </w:r>
          </w:p>
        </w:tc>
      </w:tr>
      <w:tr>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LLM-Inferenz (monatlich)</w:t>
            </w:r>
          </w:p>
        </w:tc>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~€30–80/Mo</w:t>
            </w:r>
          </w:p>
        </w:tc>
      </w:tr>
      <w:tr>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Convex/Plattform (anteilig)</w:t>
            </w:r>
          </w:p>
        </w:tc>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~€5–10/Mo</w:t>
            </w:r>
          </w:p>
        </w:tc>
      </w:tr>
      <w:tr>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Setup-COGS</w:t>
            </w:r>
          </w:p>
        </w:tc>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~€15 (Plattform)</w:t>
            </w:r>
          </w:p>
        </w:tc>
      </w:tr>
      <w:tr>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Monatliche COGS</w:t>
            </w:r>
          </w:p>
        </w:tc>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~€50–100</w:t>
            </w:r>
          </w:p>
        </w:tc>
      </w:tr>
      <w:tr>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Setup-Marge</w:t>
            </w:r>
          </w:p>
        </w:tc>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~99%</w:t>
            </w:r>
          </w:p>
        </w:tc>
      </w:tr>
      <w:tr>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Monatliche Marge</w:t>
            </w:r>
          </w:p>
        </w:tc>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~80–90%</w:t>
            </w:r>
          </w:p>
        </w:tc>
      </w:tr>
    </w:tbl>
    <w:p>
      <w:pPr>
        <w:pBdr>
          <w:bottom w:val="single" w:sz="4" w:space="1" w:color="2E75B6"/>
        </w:pBdr>
        <w:spacing w:before="160" w:after="160"/>
      </w:pPr>
    </w:p>
    <w:p>
      <w:r>
        <w:br w:type="page"/>
      </w:r>
    </w:p>
    <w:p>
      <w:pPr>
        <w:pStyle w:val="Heading1"/>
      </w:pPr>
      <w:r>
        <w:t>7. Vertrieb</w:t>
      </w:r>
    </w:p>
    <w:p>
      <w:pPr>
        <w:pStyle w:val="Heading2"/>
      </w:pPr>
      <w:r>
        <w:t>7.1 Der Primärkanal: BNI + Online-Funnel</w:t>
      </w:r>
    </w:p>
    <w:p>
      <w:r>
        <w:rPr>
          <w:rFonts w:ascii="Arial" w:hAnsi="Arial"/>
          <w:b/>
          <w:i w:val="0"/>
          <w:color w:val="4A4A5A"/>
          <w:sz w:val="22"/>
        </w:rPr>
        <w:t>BNI ist der Handschlag. Die Website ist der Abschluss.</w:t>
      </w:r>
    </w:p>
    <w:p>
      <w:pPr>
        <w:pStyle w:val="ListBullet"/>
        <w:ind w:left="720"/>
      </w:pPr>
      <w:r>
        <w:rPr>
          <w:rFonts w:ascii="Arial" w:hAnsi="Arial"/>
          <w:color w:val="4A4A5A"/>
          <w:sz w:val="22"/>
        </w:rPr>
        <w:t>BNI-Treffen (60-Sek-Pitch / Live-Demo)</w:t>
      </w:r>
    </w:p>
    <w:p>
      <w:pPr>
        <w:pStyle w:val="ListBullet"/>
        <w:ind w:left="720"/>
      </w:pPr>
      <w:r>
        <w:rPr>
          <w:rFonts w:ascii="Arial" w:hAnsi="Arial"/>
          <w:color w:val="4A4A5A"/>
          <w:sz w:val="22"/>
        </w:rPr>
        <w:t>→ „Geh auf sevenlayers.io, red mit meiner KI“</w:t>
      </w:r>
    </w:p>
    <w:p>
      <w:pPr>
        <w:pStyle w:val="ListBullet"/>
        <w:ind w:left="720"/>
      </w:pPr>
      <w:r>
        <w:rPr>
          <w:rFonts w:ascii="Arial" w:hAnsi="Arial"/>
          <w:color w:val="4A4A5A"/>
          <w:sz w:val="22"/>
        </w:rPr>
        <w:t>→ Kostenlose Diagnose (7 Min.)</w:t>
      </w:r>
    </w:p>
    <w:p>
      <w:pPr>
        <w:pStyle w:val="ListBullet"/>
        <w:ind w:left="720"/>
      </w:pPr>
      <w:r>
        <w:rPr>
          <w:rFonts w:ascii="Arial" w:hAnsi="Arial"/>
          <w:color w:val="4A4A5A"/>
          <w:sz w:val="22"/>
        </w:rPr>
        <w:t>→ Termin buchen (30 Min. Founder-Demo)</w:t>
      </w:r>
    </w:p>
    <w:p>
      <w:pPr>
        <w:pStyle w:val="ListBullet"/>
        <w:ind w:left="720"/>
      </w:pPr>
      <w:r>
        <w:rPr>
          <w:rFonts w:ascii="Arial" w:hAnsi="Arial"/>
          <w:color w:val="4A4A5A"/>
          <w:sz w:val="22"/>
        </w:rPr>
        <w:t>→ 7-Tage-Testphase</w:t>
      </w:r>
    </w:p>
    <w:p>
      <w:pPr>
        <w:pStyle w:val="ListBullet"/>
        <w:ind w:left="720"/>
      </w:pPr>
      <w:r>
        <w:rPr>
          <w:rFonts w:ascii="Arial" w:hAnsi="Arial"/>
          <w:color w:val="4A4A5A"/>
          <w:sz w:val="22"/>
        </w:rPr>
        <w:t>→ Tag 7: Abschlussgespräch</w:t>
      </w:r>
    </w:p>
    <w:p>
      <w:pPr>
        <w:pStyle w:val="ListBullet"/>
        <w:ind w:left="720"/>
      </w:pPr>
      <w:r>
        <w:rPr>
          <w:rFonts w:ascii="Arial" w:hAnsi="Arial"/>
          <w:color w:val="4A4A5A"/>
          <w:sz w:val="22"/>
        </w:rPr>
        <w:t>→ Kunde</w:t>
      </w:r>
    </w:p>
    <w:p>
      <w:pPr>
        <w:pStyle w:val="Heading2"/>
      </w:pPr>
      <w:r>
        <w:t>7.2 Der BNI-Pitch — Telefon-spezifisch (55 Sekunden)</w:t>
      </w:r>
    </w:p>
    <w:p>
      <w:r>
        <w:rPr>
          <w:rFonts w:ascii="Arial" w:hAnsi="Arial"/>
          <w:b/>
          <w:color w:val="2E75B6"/>
          <w:sz w:val="20"/>
        </w:rPr>
        <w:t>[0:00 — Aufstehen. Stille. 3 Sekunden.]</w:t>
      </w:r>
    </w:p>
    <w:p>
      <w:pPr>
        <w:ind w:left="432"/>
      </w:pPr>
      <w:r>
        <w:rPr>
          <w:rFonts w:ascii="Arial" w:hAnsi="Arial"/>
          <w:i/>
          <w:color w:val="4A4A5A"/>
          <w:sz w:val="22"/>
        </w:rPr>
        <w:t>„Guten Morgen. Ich bin Remington.“</w:t>
      </w:r>
    </w:p>
    <w:p>
      <w:r>
        <w:rPr>
          <w:rFonts w:ascii="Arial" w:hAnsi="Arial"/>
          <w:b/>
          <w:color w:val="2E75B6"/>
          <w:sz w:val="20"/>
        </w:rPr>
        <w:t>[0:05 — Pause. Blick durch den Raum.]</w:t>
      </w:r>
    </w:p>
    <w:p>
      <w:pPr>
        <w:ind w:left="432"/>
      </w:pPr>
      <w:r>
        <w:rPr>
          <w:rFonts w:ascii="Arial" w:hAnsi="Arial"/>
          <w:i/>
          <w:color w:val="4A4A5A"/>
          <w:sz w:val="22"/>
        </w:rPr>
        <w:t>„Kurze Frage: Wer von euch hat diese Woche mindestens einen Anruf verpasst — weil er gerade beim Kunden war, auf der Baustelle, oder in einer Besprechung?“</w:t>
      </w:r>
    </w:p>
    <w:p>
      <w:r>
        <w:rPr>
          <w:rFonts w:ascii="Arial" w:hAnsi="Arial"/>
          <w:b/>
          <w:color w:val="2E75B6"/>
          <w:sz w:val="20"/>
        </w:rPr>
        <w:t>[0:12 — Hände gehen hoch.]</w:t>
      </w:r>
    </w:p>
    <w:p>
      <w:pPr>
        <w:ind w:left="432"/>
      </w:pPr>
      <w:r>
        <w:rPr>
          <w:rFonts w:ascii="Arial" w:hAnsi="Arial"/>
          <w:i/>
          <w:color w:val="4A4A5A"/>
          <w:sz w:val="22"/>
        </w:rPr>
        <w:t>„Und wer weiß, ob dieser Anrufer woanders angerufen hat?“</w:t>
      </w:r>
    </w:p>
    <w:p>
      <w:r>
        <w:rPr>
          <w:rFonts w:ascii="Arial" w:hAnsi="Arial"/>
          <w:b/>
          <w:color w:val="2E75B6"/>
          <w:sz w:val="20"/>
        </w:rPr>
        <w:t>[0:16 — Stille. Unbehagen.]</w:t>
      </w:r>
    </w:p>
    <w:p>
      <w:pPr>
        <w:ind w:left="432"/>
      </w:pPr>
      <w:r>
        <w:rPr>
          <w:rFonts w:ascii="Arial" w:hAnsi="Arial"/>
          <w:i/>
          <w:color w:val="4A4A5A"/>
          <w:sz w:val="22"/>
        </w:rPr>
        <w:t>„Genau. Er hat woanders angerufen.“</w:t>
      </w:r>
    </w:p>
    <w:p>
      <w:r>
        <w:rPr>
          <w:rFonts w:ascii="Arial" w:hAnsi="Arial"/>
          <w:b/>
          <w:color w:val="2E75B6"/>
          <w:sz w:val="20"/>
        </w:rPr>
        <w:t>[0:20 — Pause.]</w:t>
      </w:r>
    </w:p>
    <w:p>
      <w:pPr>
        <w:ind w:left="432"/>
      </w:pPr>
      <w:r>
        <w:rPr>
          <w:rFonts w:ascii="Arial" w:hAnsi="Arial"/>
          <w:i/>
          <w:color w:val="4A4A5A"/>
          <w:sz w:val="22"/>
        </w:rPr>
        <w:t>„Ich baue virtuelle Mitarbeiter. Eurer geht ans Telefon, wenn ihr nicht könnt. Er kennt euer Angebot. Er beantwortet Fragen. Er nimmt Termine an. Und montags kriegt ihr die Zusammenfassung.“</w:t>
      </w:r>
    </w:p>
    <w:p>
      <w:r>
        <w:rPr>
          <w:rFonts w:ascii="Arial" w:hAnsi="Arial"/>
          <w:b/>
          <w:color w:val="2E75B6"/>
          <w:sz w:val="20"/>
        </w:rPr>
        <w:t>[0:32 — Pause.]</w:t>
      </w:r>
    </w:p>
    <w:p>
      <w:pPr>
        <w:ind w:left="432"/>
      </w:pPr>
      <w:r>
        <w:rPr>
          <w:rFonts w:ascii="Arial" w:hAnsi="Arial"/>
          <w:i/>
          <w:color w:val="4A4A5A"/>
          <w:sz w:val="22"/>
        </w:rPr>
        <w:t>„Ein Immobilienmakler in Brandenburg nutzt meinen seit sechs Monaten. Vorher: jeder dritte Anruf verpasst. Jetzt: zwei Prozent. Seine Abschlüsse sind um 75 Prozent gestiegen.“</w:t>
      </w:r>
    </w:p>
    <w:p>
      <w:r>
        <w:rPr>
          <w:rFonts w:ascii="Arial" w:hAnsi="Arial"/>
          <w:b/>
          <w:color w:val="2E75B6"/>
          <w:sz w:val="20"/>
        </w:rPr>
        <w:t>[0:42 — Pause. Langsam.]</w:t>
      </w:r>
    </w:p>
    <w:p>
      <w:pPr>
        <w:ind w:left="432"/>
      </w:pPr>
      <w:r>
        <w:rPr>
          <w:rFonts w:ascii="Arial" w:hAnsi="Arial"/>
          <w:i/>
          <w:color w:val="4A4A5A"/>
          <w:sz w:val="22"/>
        </w:rPr>
        <w:t>„500 Euro im Monat. Null verpasste Anrufe.“</w:t>
      </w:r>
    </w:p>
    <w:p>
      <w:r>
        <w:rPr>
          <w:rFonts w:ascii="Arial" w:hAnsi="Arial"/>
          <w:b/>
          <w:color w:val="2E75B6"/>
          <w:sz w:val="20"/>
        </w:rPr>
        <w:t>[0:47 — Pause.]</w:t>
      </w:r>
    </w:p>
    <w:p>
      <w:pPr>
        <w:ind w:left="432"/>
      </w:pPr>
      <w:r>
        <w:rPr>
          <w:rFonts w:ascii="Arial" w:hAnsi="Arial"/>
          <w:i/>
          <w:color w:val="4A4A5A"/>
          <w:sz w:val="22"/>
        </w:rPr>
        <w:t>„Euer Anrufbeantworter sagt: Hinterlassen Sie eine Nachricht. Mein Mitarbeiter sagt: Wie kann ich Ihnen helfen?“</w:t>
      </w:r>
    </w:p>
    <w:p>
      <w:r>
        <w:rPr>
          <w:rFonts w:ascii="Arial" w:hAnsi="Arial"/>
          <w:b/>
          <w:color w:val="2E75B6"/>
          <w:sz w:val="20"/>
        </w:rPr>
        <w:t>[0:54 — Hinsetzen.]</w:t>
      </w:r>
    </w:p>
    <w:p>
      <w:pPr>
        <w:pStyle w:val="Heading2"/>
      </w:pPr>
      <w:r>
        <w:t>7.3 Die Live-Demo (BNI-Variante)</w:t>
      </w:r>
    </w:p>
    <w:p>
      <w:r>
        <w:rPr>
          <w:rFonts w:ascii="Arial" w:hAnsi="Arial"/>
          <w:b/>
          <w:i w:val="0"/>
          <w:color w:val="4A4A5A"/>
          <w:sz w:val="22"/>
        </w:rPr>
        <w:t>Während der Networking-Pause:</w:t>
      </w:r>
    </w:p>
    <w:p>
      <w:pPr>
        <w:pBdr>
          <w:left w:val="single" w:sz="18" w:space="8" w:color="2E75B6"/>
        </w:pBdr>
        <w:ind w:left="432"/>
      </w:pPr>
      <w:r>
        <w:rPr>
          <w:rFonts w:ascii="Arial" w:hAnsi="Arial"/>
          <w:i/>
          <w:color w:val="2E75B6"/>
          <w:sz w:val="22"/>
        </w:rPr>
        <w:t>„Darf ich dir was zeigen? Ruf mal diese Nummer an.“ [Gibt Visitenkarte mit Demo-Nummer] Der Unternehmer ruft an. Virtueller Mitarbeiter meldet sich. Beantwortet Fragen. Bucht Termin. Fragt nach E-Mail.</w:t>
      </w:r>
    </w:p>
    <w:p>
      <w:pPr>
        <w:pBdr>
          <w:left w:val="single" w:sz="18" w:space="8" w:color="2E75B6"/>
        </w:pBdr>
        <w:ind w:left="432"/>
      </w:pPr>
      <w:r>
        <w:rPr>
          <w:rFonts w:ascii="Arial" w:hAnsi="Arial"/>
          <w:i/>
          <w:color w:val="2E75B6"/>
          <w:sz w:val="22"/>
        </w:rPr>
        <w:t>„Das war mein virtueller Mitarbeiter. Der hat gerade deine Fragen beantwortet und einen Termin gebucht. In 45 Sekunden. Ohne dass ich irgendwas gemacht habe. Stell dir vor, der kennt DEIN Geschäft.“</w:t>
      </w:r>
    </w:p>
    <w:p>
      <w:r>
        <w:rPr>
          <w:rFonts w:ascii="Arial" w:hAnsi="Arial"/>
          <w:b/>
          <w:i w:val="0"/>
          <w:color w:val="4A4A5A"/>
          <w:sz w:val="22"/>
        </w:rPr>
        <w:t xml:space="preserve">Das funktioniert, weil: </w:t>
      </w:r>
      <w:r>
        <w:rPr>
          <w:rFonts w:ascii="Arial" w:hAnsi="Arial"/>
          <w:b w:val="0"/>
          <w:i w:val="0"/>
          <w:color w:val="4A4A5A"/>
          <w:sz w:val="22"/>
        </w:rPr>
        <w:t>Der Unternehmer es SELBST erlebt. Es unter 60 Sekunden passiert. Es sein eigenes Telefon ist — persönlich, nicht abstrakt.</w:t>
      </w:r>
    </w:p>
    <w:p>
      <w:pPr>
        <w:pStyle w:val="Heading2"/>
      </w:pPr>
      <w:r>
        <w:t>7.4 Der Abschluss-Pitch (30-Minuten-Demo)</w:t>
      </w:r>
    </w:p>
    <w:tbl>
      <w:tblPr>
        <w:tblW w:type="auto" w:w="0"/>
        <w:jc w:val="center"/>
        <w:tblLook w:firstColumn="1" w:firstRow="1" w:lastColumn="0" w:lastRow="0" w:noHBand="0" w:noVBand="1" w:val="04A0"/>
      </w:tblPr>
      <w:tblGrid>
        <w:gridCol w:w="4680"/>
        <w:gridCol w:w="4680"/>
      </w:tblGrid>
      <w:tr>
        <w:tc>
          <w:tcPr>
            <w:tcW w:type="dxa" w:w="144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Minute</w:t>
            </w:r>
          </w:p>
        </w:tc>
        <w:tc>
          <w:tcPr>
            <w:tcW w:type="dxa" w:w="792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Was passiert</w:t>
            </w:r>
          </w:p>
        </w:tc>
      </w:tr>
      <w:tr>
        <w:tc>
          <w:tcPr>
            <w:tcW w:type="dxa" w:w="14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0–5</w:t>
            </w:r>
          </w:p>
        </w:tc>
        <w:tc>
          <w:tcPr>
            <w:tcW w:type="dxa" w:w="79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„Wie viele Anrufe verpasst ihr pro Woche?“ — Problem quantifizieren</w:t>
            </w:r>
          </w:p>
        </w:tc>
      </w:tr>
      <w:tr>
        <w:tc>
          <w:tcPr>
            <w:tcW w:type="dxa" w:w="14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5–10</w:t>
            </w:r>
          </w:p>
        </w:tc>
        <w:tc>
          <w:tcPr>
            <w:tcW w:type="dxa" w:w="79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Live-Demo: Kunde ruft Demo-Nummer an, erlebt den VM</w:t>
            </w:r>
          </w:p>
        </w:tc>
      </w:tr>
      <w:tr>
        <w:tc>
          <w:tcPr>
            <w:tcW w:type="dxa" w:w="14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10–15</w:t>
            </w:r>
          </w:p>
        </w:tc>
        <w:tc>
          <w:tcPr>
            <w:tcW w:type="dxa" w:w="79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Marcus Engel Fallstudie: Zahlen, Ergebnis, Zeitraum</w:t>
            </w:r>
          </w:p>
        </w:tc>
      </w:tr>
      <w:tr>
        <w:tc>
          <w:tcPr>
            <w:tcW w:type="dxa" w:w="14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15–20</w:t>
            </w:r>
          </w:p>
        </w:tc>
        <w:tc>
          <w:tcPr>
            <w:tcW w:type="dxa" w:w="79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„So sähe das für IHR Geschäft aus“ — konkretes Szenario</w:t>
            </w:r>
          </w:p>
        </w:tc>
      </w:tr>
      <w:tr>
        <w:tc>
          <w:tcPr>
            <w:tcW w:type="dxa" w:w="14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20–25</w:t>
            </w:r>
          </w:p>
        </w:tc>
        <w:tc>
          <w:tcPr>
            <w:tcW w:type="dxa" w:w="79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Preis: €7K Setup + €499/Mo. Vergleich mit Minijobber/Callcenter.</w:t>
            </w:r>
          </w:p>
        </w:tc>
      </w:tr>
      <w:tr>
        <w:tc>
          <w:tcPr>
            <w:tcW w:type="dxa" w:w="14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25–28</w:t>
            </w:r>
          </w:p>
        </w:tc>
        <w:tc>
          <w:tcPr>
            <w:tcW w:type="dxa" w:w="79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Einwände behandeln</w:t>
            </w:r>
          </w:p>
        </w:tc>
      </w:tr>
      <w:tr>
        <w:tc>
          <w:tcPr>
            <w:tcW w:type="dxa" w:w="14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28–30</w:t>
            </w:r>
          </w:p>
        </w:tc>
        <w:tc>
          <w:tcPr>
            <w:tcW w:type="dxa" w:w="79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„Wollen wir starten? Ich kann nächste Woche das Onboarding machen.“</w:t>
            </w:r>
          </w:p>
        </w:tc>
      </w:tr>
    </w:tbl>
    <w:p>
      <w:pPr>
        <w:pStyle w:val="Heading2"/>
      </w:pPr>
      <w:r>
        <w:t>7.5 Einwandbehandlung</w:t>
      </w:r>
    </w:p>
    <w:tbl>
      <w:tblPr>
        <w:tblW w:type="auto" w:w="0"/>
        <w:jc w:val="center"/>
        <w:tblLook w:firstColumn="1" w:firstRow="1" w:lastColumn="0" w:lastRow="0" w:noHBand="0" w:noVBand="1" w:val="04A0"/>
      </w:tblPr>
      <w:tblGrid>
        <w:gridCol w:w="4680"/>
        <w:gridCol w:w="4680"/>
      </w:tblGrid>
      <w:tr>
        <w:tc>
          <w:tcPr>
            <w:tcW w:type="dxa" w:w="360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Einwand</w:t>
            </w:r>
          </w:p>
        </w:tc>
        <w:tc>
          <w:tcPr>
            <w:tcW w:type="dxa" w:w="576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Antwort</w:t>
            </w:r>
          </w:p>
        </w:tc>
      </w:tr>
      <w:tr>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„Meine Kunden wollen einen echten Menschen.“</w:t>
            </w:r>
          </w:p>
        </w:tc>
        <w:tc>
          <w:tcPr>
            <w:tcW w:type="dxa" w:w="57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Ihr Mitarbeiter klingt wie ein Mensch — weil er Ihr Geschäft kennt. Ihre Kunden wollen jemanden, der rangeht. Gerade geht niemand ran.</w:t>
            </w:r>
          </w:p>
        </w:tc>
      </w:tr>
      <w:tr>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„Das kann meine Sekretärin.“</w:t>
            </w:r>
          </w:p>
        </w:tc>
        <w:tc>
          <w:tcPr>
            <w:tcW w:type="dxa" w:w="57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Kann sie. Aber ist sie da samstags um 14 Uhr? Dienstagabend um 19 Uhr? Im August im Urlaub? Mein Mitarbeiter ist da, wenn Ihrer nicht ist.</w:t>
            </w:r>
          </w:p>
        </w:tc>
      </w:tr>
      <w:tr>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„500 Euro ist viel.“</w:t>
            </w:r>
          </w:p>
        </w:tc>
        <w:tc>
          <w:tcPr>
            <w:tcW w:type="dxa" w:w="57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Was kostet ein verpasster Neukunde? Ein einziger pro Monat — bezahlt. Bei Marcus Engel: drei pro Monat.</w:t>
            </w:r>
          </w:p>
        </w:tc>
      </w:tr>
      <w:tr>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„Ich hab einen AB.“</w:t>
            </w:r>
          </w:p>
        </w:tc>
        <w:tc>
          <w:tcPr>
            <w:tcW w:type="dxa" w:w="57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Wie viele hinterlassen eine Nachricht? Die meisten legen auf. Mein Mitarbeiter legt nicht auf.</w:t>
            </w:r>
          </w:p>
        </w:tc>
      </w:tr>
      <w:tr>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„Was wenn die KI Blödsinn erzählt?“</w:t>
            </w:r>
          </w:p>
        </w:tc>
        <w:tc>
          <w:tcPr>
            <w:tcW w:type="dxa" w:w="57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Er weiß nur, was Sie ihm beigebracht haben. Wenn er was nicht weiß: „Das kläre ich mit meinem Chef.“ Wie ein neuer Mitarbeiter.</w:t>
            </w:r>
          </w:p>
        </w:tc>
      </w:tr>
      <w:tr>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„Muss drüber nachdenken.“</w:t>
            </w:r>
          </w:p>
        </w:tc>
        <w:tc>
          <w:tcPr>
            <w:tcW w:type="dxa" w:w="57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Worüber genau? Preis oder Funktion? Funktionieren tut es — testen Sie es in 2 Minuten selbst.</w:t>
            </w:r>
          </w:p>
        </w:tc>
      </w:tr>
      <w:tr>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„Nicht so viele Anrufe.“</w:t>
            </w:r>
          </w:p>
        </w:tc>
        <w:tc>
          <w:tcPr>
            <w:tcW w:type="dxa" w:w="57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Umso wichtiger, dass jeder zählt. 5/Woche verpasst × 2 Neukunden = 260 verlorene Kunden/Jahr.</w:t>
            </w:r>
          </w:p>
        </w:tc>
      </w:tr>
      <w:tr>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„Wie sicher sind die Daten?“</w:t>
            </w:r>
          </w:p>
        </w:tc>
        <w:tc>
          <w:tcPr>
            <w:tcW w:type="dxa" w:w="57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DSGVO-konform, Server in EU. On-Prem-Option für maximale Kontrolle.</w:t>
            </w:r>
          </w:p>
        </w:tc>
      </w:tr>
    </w:tbl>
    <w:p>
      <w:pPr>
        <w:pStyle w:val="Heading2"/>
      </w:pPr>
      <w:r>
        <w:t>7.6 Follow-Up-Sequenz nach BNI</w:t>
      </w:r>
    </w:p>
    <w:p>
      <w:r>
        <w:rPr>
          <w:rFonts w:ascii="Arial" w:hAnsi="Arial"/>
          <w:b/>
          <w:i w:val="0"/>
          <w:color w:val="4A4A5A"/>
          <w:sz w:val="22"/>
        </w:rPr>
        <w:t>Gleicher Tag (WhatsApp):</w:t>
      </w:r>
    </w:p>
    <w:p>
      <w:pPr>
        <w:pBdr>
          <w:left w:val="single" w:sz="18" w:space="8" w:color="2E75B6"/>
        </w:pBdr>
        <w:ind w:left="432"/>
      </w:pPr>
      <w:r>
        <w:rPr>
          <w:rFonts w:ascii="Arial" w:hAnsi="Arial"/>
          <w:i/>
          <w:color w:val="2E75B6"/>
          <w:sz w:val="22"/>
        </w:rPr>
        <w:t>„Hey [Name], schön dich heute kennengelernt zu haben. Falls du mal hören willst, wie ein virtueller Mitarbeiter für dein Geschäft klingt — ruf diese Nummer an: [Demo-Nr]. Dauert 60 Sekunden.“</w:t>
      </w:r>
    </w:p>
    <w:p>
      <w:r>
        <w:rPr>
          <w:rFonts w:ascii="Arial" w:hAnsi="Arial"/>
          <w:b/>
          <w:i w:val="0"/>
          <w:color w:val="4A4A5A"/>
          <w:sz w:val="22"/>
        </w:rPr>
        <w:t>Tag 3 (WhatsApp):</w:t>
      </w:r>
    </w:p>
    <w:p>
      <w:pPr>
        <w:pBdr>
          <w:left w:val="single" w:sz="18" w:space="8" w:color="2E75B6"/>
        </w:pBdr>
        <w:ind w:left="432"/>
      </w:pPr>
      <w:r>
        <w:rPr>
          <w:rFonts w:ascii="Arial" w:hAnsi="Arial"/>
          <w:i/>
          <w:color w:val="2E75B6"/>
          <w:sz w:val="22"/>
        </w:rPr>
        <w:t>„Hey [Name], hast du die Nummer mal angerufen? Würde mich interessieren, was du davon hältst.“</w:t>
      </w:r>
    </w:p>
    <w:p>
      <w:r>
        <w:rPr>
          <w:rFonts w:ascii="Arial" w:hAnsi="Arial"/>
          <w:b/>
          <w:i w:val="0"/>
          <w:color w:val="4A4A5A"/>
          <w:sz w:val="22"/>
        </w:rPr>
        <w:t>Tag 7 (WhatsApp):</w:t>
      </w:r>
    </w:p>
    <w:p>
      <w:pPr>
        <w:pBdr>
          <w:left w:val="single" w:sz="18" w:space="8" w:color="2E75B6"/>
        </w:pBdr>
        <w:ind w:left="432"/>
      </w:pPr>
      <w:r>
        <w:rPr>
          <w:rFonts w:ascii="Arial" w:hAnsi="Arial"/>
          <w:i/>
          <w:color w:val="2E75B6"/>
          <w:sz w:val="22"/>
        </w:rPr>
        <w:t>„Hey [Name], kurze Frage: Wie viele Anrufe glaubst du, verpasst du pro Woche? Wenn du willst, zeig ich dir in 15 Minuten, was mein Mitarbeiter für dein Geschäft tun kann. [Calendly-Link]“</w:t>
      </w:r>
    </w:p>
    <w:p>
      <w:pPr>
        <w:pBdr>
          <w:bottom w:val="single" w:sz="4" w:space="1" w:color="2E75B6"/>
        </w:pBdr>
        <w:spacing w:before="160" w:after="160"/>
      </w:pPr>
    </w:p>
    <w:p>
      <w:r>
        <w:br w:type="page"/>
      </w:r>
    </w:p>
    <w:p>
      <w:pPr>
        <w:pStyle w:val="Heading1"/>
      </w:pPr>
      <w:r>
        <w:t>8. Die Fallstudie: Marcus Engel</w:t>
      </w:r>
    </w:p>
    <w:p>
      <w:pPr>
        <w:pStyle w:val="Heading2"/>
      </w:pPr>
      <w:r>
        <w:t>Vorher</w:t>
      </w:r>
    </w:p>
    <w:p>
      <w:pPr>
        <w:pStyle w:val="ListBullet"/>
        <w:ind w:left="720"/>
      </w:pPr>
      <w:r>
        <w:rPr>
          <w:rFonts w:ascii="Arial" w:hAnsi="Arial"/>
          <w:b/>
          <w:color w:val="4A4A5A"/>
          <w:sz w:val="22"/>
        </w:rPr>
        <w:t xml:space="preserve">Branche: </w:t>
      </w:r>
      <w:r>
        <w:rPr>
          <w:rFonts w:ascii="Arial" w:hAnsi="Arial"/>
          <w:color w:val="4A4A5A"/>
          <w:sz w:val="22"/>
        </w:rPr>
        <w:t>Immobilienmakler, Eberswalde, Brandenburg</w:t>
      </w:r>
    </w:p>
    <w:p>
      <w:pPr>
        <w:pStyle w:val="ListBullet"/>
        <w:ind w:left="720"/>
      </w:pPr>
      <w:r>
        <w:rPr>
          <w:rFonts w:ascii="Arial" w:hAnsi="Arial"/>
          <w:b/>
          <w:color w:val="4A4A5A"/>
          <w:sz w:val="22"/>
        </w:rPr>
        <w:t xml:space="preserve">Problem: </w:t>
      </w:r>
      <w:r>
        <w:rPr>
          <w:rFonts w:ascii="Arial" w:hAnsi="Arial"/>
          <w:color w:val="4A4A5A"/>
          <w:sz w:val="22"/>
        </w:rPr>
        <w:t>34% der Anrufe verpasst — bei Besichtigungen, nicht am Telefon</w:t>
      </w:r>
    </w:p>
    <w:p>
      <w:pPr>
        <w:pStyle w:val="ListBullet"/>
        <w:ind w:left="720"/>
      </w:pPr>
      <w:r>
        <w:rPr>
          <w:rFonts w:ascii="Arial" w:hAnsi="Arial"/>
          <w:b/>
          <w:color w:val="4A4A5A"/>
          <w:sz w:val="22"/>
        </w:rPr>
        <w:t xml:space="preserve">Folge: </w:t>
      </w:r>
      <w:r>
        <w:rPr>
          <w:rFonts w:ascii="Arial" w:hAnsi="Arial"/>
          <w:color w:val="4A4A5A"/>
          <w:sz w:val="22"/>
        </w:rPr>
        <w:t>4 Abschlüsse/Quartal, 4+ Stunden Reaktionszeit, Kunden gingen zur Konkurrenz</w:t>
      </w:r>
    </w:p>
    <w:p>
      <w:pPr>
        <w:pStyle w:val="Heading2"/>
      </w:pPr>
      <w:r>
        <w:t>Nachher (mit virtuellem Mitarbeiter)</w:t>
      </w:r>
    </w:p>
    <w:tbl>
      <w:tblPr>
        <w:tblW w:type="auto" w:w="0"/>
        <w:jc w:val="center"/>
        <w:tblLook w:firstColumn="1" w:firstRow="1" w:lastColumn="0" w:lastRow="0" w:noHBand="0" w:noVBand="1" w:val="04A0"/>
      </w:tblPr>
      <w:tblGrid>
        <w:gridCol w:w="3120"/>
        <w:gridCol w:w="3120"/>
        <w:gridCol w:w="3120"/>
      </w:tblGrid>
      <w:tr>
        <w:tc>
          <w:tcPr>
            <w:tcW w:type="dxa" w:w="28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Metrik</w:t>
            </w:r>
          </w:p>
        </w:tc>
        <w:tc>
          <w:tcPr>
            <w:tcW w:type="dxa" w:w="316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Vorher</w:t>
            </w:r>
          </w:p>
        </w:tc>
        <w:tc>
          <w:tcPr>
            <w:tcW w:type="dxa" w:w="331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Nachher</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Verpasste Anrufe</w:t>
            </w:r>
          </w:p>
        </w:tc>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34%</w:t>
            </w:r>
          </w:p>
        </w:tc>
        <w:tc>
          <w:tcPr>
            <w:tcW w:type="dxa" w:w="331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Reaktionszeit</w:t>
            </w:r>
          </w:p>
        </w:tc>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4+ Stunden</w:t>
            </w:r>
          </w:p>
        </w:tc>
        <w:tc>
          <w:tcPr>
            <w:tcW w:type="dxa" w:w="331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Unter 3 Minuten</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Besichtigungen/Monat</w:t>
            </w:r>
          </w:p>
        </w:tc>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14</w:t>
            </w:r>
          </w:p>
        </w:tc>
        <w:tc>
          <w:tcPr>
            <w:tcW w:type="dxa" w:w="331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23</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Abschlüsse/Quartal</w:t>
            </w:r>
          </w:p>
        </w:tc>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4</w:t>
            </w:r>
          </w:p>
        </w:tc>
        <w:tc>
          <w:tcPr>
            <w:tcW w:type="dxa" w:w="331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7</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ROI</w:t>
            </w:r>
          </w:p>
        </w:tc>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t>
            </w:r>
          </w:p>
        </w:tc>
        <w:tc>
          <w:tcPr>
            <w:tcW w:type="dxa" w:w="331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75% mehr Abschlüsse, positiv im 1. Monat</w:t>
            </w:r>
          </w:p>
        </w:tc>
      </w:tr>
    </w:tbl>
    <w:p>
      <w:pPr>
        <w:pStyle w:val="Heading2"/>
      </w:pPr>
      <w:r>
        <w:t>Zitat</w:t>
      </w:r>
    </w:p>
    <w:p>
      <w:pPr>
        <w:pBdr>
          <w:left w:val="single" w:sz="18" w:space="8" w:color="2E75B6"/>
        </w:pBdr>
        <w:ind w:left="432"/>
      </w:pPr>
      <w:r>
        <w:rPr>
          <w:rFonts w:ascii="Arial" w:hAnsi="Arial"/>
          <w:i/>
          <w:color w:val="2E75B6"/>
          <w:sz w:val="22"/>
        </w:rPr>
        <w:t>„Ich habe Deals an Makler verloren, die einfach schneller ans Telefon gegangen sind. Jetzt geht mein Mitarbeiter schneller ran als alle anderen — und er weiß tatsächlich, wovon er redet.“</w:t>
      </w:r>
    </w:p>
    <w:p>
      <w:pPr>
        <w:pStyle w:val="Heading2"/>
      </w:pPr>
      <w:r>
        <w:t>Einsatz im Verkauf</w:t>
      </w:r>
    </w:p>
    <w:tbl>
      <w:tblPr>
        <w:tblW w:type="auto" w:w="0"/>
        <w:jc w:val="center"/>
        <w:tblLook w:firstColumn="1" w:firstRow="1" w:lastColumn="0" w:lastRow="0" w:noHBand="0" w:noVBand="1" w:val="04A0"/>
      </w:tblPr>
      <w:tblGrid>
        <w:gridCol w:w="4680"/>
        <w:gridCol w:w="4680"/>
      </w:tblGrid>
      <w:tr>
        <w:tc>
          <w:tcPr>
            <w:tcW w:type="dxa" w:w="316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Kontext</w:t>
            </w:r>
          </w:p>
        </w:tc>
        <w:tc>
          <w:tcPr>
            <w:tcW w:type="dxa" w:w="619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Verwendung</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BNI-Pitch (55 Sek.)</w:t>
            </w:r>
          </w:p>
        </w:tc>
        <w:tc>
          <w:tcPr>
            <w:tcW w:type="dxa" w:w="61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„Ein Makler in Brandenburg — 34% verpasst, jetzt 2%. 75% mehr Abschlüsse.“</w:t>
            </w:r>
          </w:p>
        </w:tc>
      </w:tr>
      <w:tr>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Demo-Gespräch (30 Min.)</w:t>
            </w:r>
          </w:p>
        </w:tc>
        <w:tc>
          <w:tcPr>
            <w:tcW w:type="dxa" w:w="61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Volle Geschichte: Problem, Lösung, Zahlen, Zitat</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Landing Page</w:t>
            </w:r>
          </w:p>
        </w:tc>
        <w:tc>
          <w:tcPr>
            <w:tcW w:type="dxa" w:w="61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Komplette Fallstudie mit Foto und Metriken</w:t>
            </w:r>
          </w:p>
        </w:tc>
      </w:tr>
      <w:tr>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LinkedIn-Post</w:t>
            </w:r>
          </w:p>
        </w:tc>
        <w:tc>
          <w:tcPr>
            <w:tcW w:type="dxa" w:w="61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„Mein Kunde Marcus hat 34% seiner Anrufe verpasst...“ → Geschichte → CTA</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Einwandbehandlung</w:t>
            </w:r>
          </w:p>
        </w:tc>
        <w:tc>
          <w:tcPr>
            <w:tcW w:type="dxa" w:w="61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„Marcus hat das gleiche gedacht — und dann 75% mehr Abschlüsse gemacht.“</w:t>
            </w:r>
          </w:p>
        </w:tc>
      </w:tr>
    </w:tbl>
    <w:p>
      <w:pPr>
        <w:pBdr>
          <w:bottom w:val="single" w:sz="4" w:space="1" w:color="2E75B6"/>
        </w:pBdr>
        <w:spacing w:before="160" w:after="160"/>
      </w:pPr>
    </w:p>
    <w:p>
      <w:pPr>
        <w:pStyle w:val="Heading1"/>
      </w:pPr>
      <w:r>
        <w:t>9. Weitere Fallstudien als Glaubwürdigkeitsanker</w:t>
      </w:r>
    </w:p>
    <w:p>
      <w:r>
        <w:rPr>
          <w:rFonts w:ascii="Arial" w:hAnsi="Arial"/>
          <w:b w:val="0"/>
          <w:i/>
          <w:color w:val="4A4A5A"/>
          <w:sz w:val="22"/>
        </w:rPr>
        <w:t>Die anderen Agenten werden NICHT als Produkte verkauft — sie sind Beweise dafür, dass die Plattform vielseitig ist.</w:t>
      </w:r>
    </w:p>
    <w:tbl>
      <w:tblPr>
        <w:tblW w:type="auto" w:w="0"/>
        <w:jc w:val="center"/>
        <w:tblLook w:firstColumn="1" w:firstRow="1" w:lastColumn="0" w:lastRow="0" w:noHBand="0" w:noVBand="1" w:val="04A0"/>
      </w:tblPr>
      <w:tblGrid>
        <w:gridCol w:w="3120"/>
        <w:gridCol w:w="3120"/>
        <w:gridCol w:w="3120"/>
      </w:tblGrid>
      <w:tr>
        <w:tc>
          <w:tcPr>
            <w:tcW w:type="dxa" w:w="331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Fallstudie</w:t>
            </w:r>
          </w:p>
        </w:tc>
        <w:tc>
          <w:tcPr>
            <w:tcW w:type="dxa" w:w="316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Was sie beweist</w:t>
            </w:r>
          </w:p>
        </w:tc>
        <w:tc>
          <w:tcPr>
            <w:tcW w:type="dxa" w:w="28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Einsatz</w:t>
            </w:r>
          </w:p>
        </w:tc>
      </w:tr>
      <w:tr>
        <w:tc>
          <w:tcPr>
            <w:tcW w:type="dxa" w:w="331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Lutz Splettstößer (E-Mail-Spam)</w:t>
            </w:r>
          </w:p>
        </w:tc>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„Null Spam seit 3 Monaten.“</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Glaubwürdigkeit, Persönlichkeit</w:t>
            </w:r>
          </w:p>
        </w:tc>
      </w:tr>
      <w:tr>
        <w:tc>
          <w:tcPr>
            <w:tcW w:type="dxa" w:w="331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Franziska Splettstößer (Urlaub)</w:t>
            </w:r>
          </w:p>
        </w:tc>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„17 MA, null Konflikte.“</w:t>
            </w:r>
          </w:p>
        </w:tc>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Breite der Plattform</w:t>
            </w:r>
          </w:p>
        </w:tc>
      </w:tr>
      <w:tr>
        <w:tc>
          <w:tcPr>
            <w:tcW w:type="dxa" w:w="331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Dirk Linke (Trading-Agent)</w:t>
            </w:r>
          </w:p>
        </w:tc>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„200 Märkte gleichzeitig.“</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Technische Tiefe (nur techaffin)</w:t>
            </w:r>
          </w:p>
        </w:tc>
      </w:tr>
    </w:tbl>
    <w:p>
      <w:r>
        <w:rPr>
          <w:rFonts w:ascii="Arial" w:hAnsi="Arial"/>
          <w:b/>
          <w:i w:val="0"/>
          <w:color w:val="4A4A5A"/>
          <w:sz w:val="22"/>
        </w:rPr>
        <w:t xml:space="preserve">Regel: </w:t>
      </w:r>
      <w:r>
        <w:rPr>
          <w:rFonts w:ascii="Arial" w:hAnsi="Arial"/>
          <w:b w:val="0"/>
          <w:i w:val="0"/>
          <w:color w:val="4A4A5A"/>
          <w:sz w:val="22"/>
        </w:rPr>
        <w:t>Nur die Telefon-Fallstudie (Marcus) wird aktiv gepitcht. Die anderen kommen nur, wenn der Kunde fragt: „Kann das auch andere Sachen?“</w:t>
      </w:r>
    </w:p>
    <w:p>
      <w:pPr>
        <w:pBdr>
          <w:bottom w:val="single" w:sz="4" w:space="1" w:color="2E75B6"/>
        </w:pBdr>
        <w:spacing w:before="160" w:after="160"/>
      </w:pPr>
    </w:p>
    <w:p>
      <w:r>
        <w:br w:type="page"/>
      </w:r>
    </w:p>
    <w:p>
      <w:pPr>
        <w:pStyle w:val="Heading1"/>
      </w:pPr>
      <w:r>
        <w:t>10. Die Rechnung bis €1.000.000</w:t>
      </w:r>
    </w:p>
    <w:p>
      <w:pPr>
        <w:pStyle w:val="Heading2"/>
      </w:pPr>
      <w:r>
        <w:t>10.1 Foundation-Only (konservativ)</w:t>
      </w:r>
    </w:p>
    <w:tbl>
      <w:tblPr>
        <w:tblW w:type="auto" w:w="0"/>
        <w:jc w:val="center"/>
        <w:tblLook w:firstColumn="1" w:firstRow="1" w:lastColumn="0" w:lastRow="0" w:noHBand="0" w:noVBand="1" w:val="04A0"/>
      </w:tblPr>
      <w:tblGrid>
        <w:gridCol w:w="4680"/>
        <w:gridCol w:w="4680"/>
      </w:tblGrid>
      <w:tr>
        <w:tc>
          <w:tcPr>
            <w:tcW w:type="dxa" w:w="504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Kennzahl</w:t>
            </w:r>
          </w:p>
        </w:tc>
        <w:tc>
          <w:tcPr>
            <w:tcW w:type="dxa" w:w="432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Wert</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Setup pro Kunde</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€7.000</w:t>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Monatlich pro Kunde</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€499</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Jahresumsatz pro Kunde</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€12.988</w:t>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Kunden für €1M (24 Monate)</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77</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Kunden pro Monat</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3,2</w:t>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Bei 30% Abschlussquote → Demos/Monat</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~11</w:t>
            </w:r>
          </w:p>
        </w:tc>
      </w:tr>
      <w:tr>
        <w:tc>
          <w:tcPr>
            <w:tcW w:type="dxa" w:w="504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Bei 60% Demo-Rate → Gespräche/Monat</w:t>
            </w:r>
          </w:p>
        </w:tc>
        <w:tc>
          <w:tcPr>
            <w:tcW w:type="dxa" w:w="432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~18</w:t>
            </w:r>
          </w:p>
        </w:tc>
      </w:tr>
      <w:tr>
        <w:tc>
          <w:tcPr>
            <w:tcW w:type="dxa" w:w="504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Tägliche Kontakte (20 Arbeitstage)</w:t>
            </w:r>
          </w:p>
        </w:tc>
        <w:tc>
          <w:tcPr>
            <w:tcW w:type="dxa" w:w="432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~15–20</w:t>
            </w:r>
          </w:p>
        </w:tc>
      </w:tr>
    </w:tbl>
    <w:p>
      <w:pPr>
        <w:pStyle w:val="Heading2"/>
      </w:pPr>
      <w:r>
        <w:t>10.2 Gemischter Track (realistisch)</w:t>
      </w:r>
    </w:p>
    <w:p>
      <w:r>
        <w:rPr>
          <w:rFonts w:ascii="Arial" w:hAnsi="Arial"/>
          <w:b w:val="0"/>
          <w:i w:val="0"/>
          <w:color w:val="4A4A5A"/>
          <w:sz w:val="22"/>
        </w:rPr>
        <w:t>Manche starten mit Foundation und upgraden. Manche kaufen direkt Dream Team.</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Segment</w:t>
            </w:r>
          </w:p>
        </w:tc>
        <w:tc>
          <w:tcPr>
            <w:tcW w:type="dxa" w:w="115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Anzahl</w:t>
            </w:r>
          </w:p>
        </w:tc>
        <w:tc>
          <w:tcPr>
            <w:tcW w:type="dxa" w:w="172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Setup</w:t>
            </w:r>
          </w:p>
        </w:tc>
        <w:tc>
          <w:tcPr>
            <w:tcW w:type="dxa" w:w="216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Recurring (24 Mo.)</w:t>
            </w:r>
          </w:p>
        </w:tc>
        <w:tc>
          <w:tcPr>
            <w:tcW w:type="dxa" w:w="172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Gesamt</w:t>
            </w:r>
          </w:p>
        </w:tc>
      </w:tr>
      <w:tr>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Foundation</w:t>
            </w:r>
          </w:p>
        </w:tc>
        <w:tc>
          <w:tcPr>
            <w:tcW w:type="dxa" w:w="115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45</w:t>
            </w:r>
          </w:p>
        </w:tc>
        <w:tc>
          <w:tcPr>
            <w:tcW w:type="dxa" w:w="172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€315.000</w:t>
            </w:r>
          </w:p>
        </w:tc>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€269.460</w:t>
            </w:r>
          </w:p>
        </w:tc>
        <w:tc>
          <w:tcPr>
            <w:tcW w:type="dxa" w:w="172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€584.460</w:t>
            </w:r>
          </w:p>
        </w:tc>
      </w:tr>
      <w:tr>
        <w:tc>
          <w:tcPr>
            <w:tcW w:type="dxa" w:w="25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Foundation→Dream Team</w:t>
            </w:r>
          </w:p>
        </w:tc>
        <w:tc>
          <w:tcPr>
            <w:tcW w:type="dxa" w:w="115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10</w:t>
            </w:r>
          </w:p>
        </w:tc>
        <w:tc>
          <w:tcPr>
            <w:tcW w:type="dxa" w:w="172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€280.000</w:t>
            </w:r>
          </w:p>
        </w:tc>
        <w:tc>
          <w:tcPr>
            <w:tcW w:type="dxa" w:w="21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€119.880</w:t>
            </w:r>
          </w:p>
        </w:tc>
        <w:tc>
          <w:tcPr>
            <w:tcW w:type="dxa" w:w="172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€399.880</w:t>
            </w:r>
          </w:p>
        </w:tc>
      </w:tr>
      <w:tr>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Module (On-Prem, RAG)</w:t>
            </w:r>
          </w:p>
        </w:tc>
        <w:tc>
          <w:tcPr>
            <w:tcW w:type="dxa" w:w="115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w:t>
            </w:r>
          </w:p>
        </w:tc>
        <w:tc>
          <w:tcPr>
            <w:tcW w:type="dxa" w:w="172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€57.500</w:t>
            </w:r>
          </w:p>
        </w:tc>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€36.000</w:t>
            </w:r>
          </w:p>
        </w:tc>
        <w:tc>
          <w:tcPr>
            <w:tcW w:type="dxa" w:w="172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€93.500</w:t>
            </w:r>
          </w:p>
        </w:tc>
      </w:tr>
      <w:tr>
        <w:tc>
          <w:tcPr>
            <w:tcW w:type="dxa" w:w="25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Gesamt</w:t>
            </w:r>
          </w:p>
        </w:tc>
        <w:tc>
          <w:tcPr>
            <w:tcW w:type="dxa" w:w="115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60</w:t>
            </w:r>
          </w:p>
        </w:tc>
        <w:tc>
          <w:tcPr>
            <w:tcW w:type="dxa" w:w="172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€652.500</w:t>
            </w:r>
          </w:p>
        </w:tc>
        <w:tc>
          <w:tcPr>
            <w:tcW w:type="dxa" w:w="21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€425.340</w:t>
            </w:r>
          </w:p>
        </w:tc>
        <w:tc>
          <w:tcPr>
            <w:tcW w:type="dxa" w:w="172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€1.077.840</w:t>
            </w:r>
          </w:p>
        </w:tc>
      </w:tr>
    </w:tbl>
    <w:p>
      <w:r>
        <w:rPr>
          <w:rFonts w:ascii="Arial" w:hAnsi="Arial"/>
          <w:b/>
          <w:i w:val="0"/>
          <w:color w:val="4A4A5A"/>
          <w:sz w:val="22"/>
        </w:rPr>
        <w:t>Das sind 2,5 Kunden pro Monat. 8–9 Demos pro Monat. Bei BNI + Online-Funnel realistisch.</w:t>
      </w:r>
    </w:p>
    <w:p>
      <w:pPr>
        <w:pStyle w:val="Heading2"/>
      </w:pPr>
      <w:r>
        <w:t>10.3 Der Weg dahin — Quartal für Quartal</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Quartal</w:t>
            </w:r>
          </w:p>
        </w:tc>
        <w:tc>
          <w:tcPr>
            <w:tcW w:type="dxa" w:w="1296"/>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Neue Kunden</w:t>
            </w:r>
          </w:p>
        </w:tc>
        <w:tc>
          <w:tcPr>
            <w:tcW w:type="dxa" w:w="1296"/>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Kumulativ</w:t>
            </w:r>
          </w:p>
        </w:tc>
        <w:tc>
          <w:tcPr>
            <w:tcW w:type="dxa" w:w="360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Setup-Revenue</w:t>
            </w:r>
          </w:p>
        </w:tc>
        <w:tc>
          <w:tcPr>
            <w:tcW w:type="dxa" w:w="2016"/>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MRR (End of Q)</w:t>
            </w:r>
          </w:p>
        </w:tc>
      </w:tr>
      <w:tr>
        <w:tc>
          <w:tcPr>
            <w:tcW w:type="dxa" w:w="115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Q1</w:t>
            </w:r>
          </w:p>
        </w:tc>
        <w:tc>
          <w:tcPr>
            <w:tcW w:type="dxa" w:w="129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4</w:t>
            </w:r>
          </w:p>
        </w:tc>
        <w:tc>
          <w:tcPr>
            <w:tcW w:type="dxa" w:w="129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4</w:t>
            </w:r>
          </w:p>
        </w:tc>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€28.000</w:t>
            </w:r>
          </w:p>
        </w:tc>
        <w:tc>
          <w:tcPr>
            <w:tcW w:type="dxa" w:w="201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€2.000</w:t>
            </w:r>
          </w:p>
        </w:tc>
      </w:tr>
      <w:tr>
        <w:tc>
          <w:tcPr>
            <w:tcW w:type="dxa" w:w="115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Q2</w:t>
            </w:r>
          </w:p>
        </w:tc>
        <w:tc>
          <w:tcPr>
            <w:tcW w:type="dxa" w:w="129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6</w:t>
            </w:r>
          </w:p>
        </w:tc>
        <w:tc>
          <w:tcPr>
            <w:tcW w:type="dxa" w:w="129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10</w:t>
            </w:r>
          </w:p>
        </w:tc>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€42.000</w:t>
            </w:r>
          </w:p>
        </w:tc>
        <w:tc>
          <w:tcPr>
            <w:tcW w:type="dxa" w:w="201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€5.000</w:t>
            </w:r>
          </w:p>
        </w:tc>
      </w:tr>
      <w:tr>
        <w:tc>
          <w:tcPr>
            <w:tcW w:type="dxa" w:w="115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Q3</w:t>
            </w:r>
          </w:p>
        </w:tc>
        <w:tc>
          <w:tcPr>
            <w:tcW w:type="dxa" w:w="129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8</w:t>
            </w:r>
          </w:p>
        </w:tc>
        <w:tc>
          <w:tcPr>
            <w:tcW w:type="dxa" w:w="129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18</w:t>
            </w:r>
          </w:p>
        </w:tc>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€56K + 2 Upgrades (€56K)</w:t>
            </w:r>
          </w:p>
        </w:tc>
        <w:tc>
          <w:tcPr>
            <w:tcW w:type="dxa" w:w="201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€9.000</w:t>
            </w:r>
          </w:p>
        </w:tc>
      </w:tr>
      <w:tr>
        <w:tc>
          <w:tcPr>
            <w:tcW w:type="dxa" w:w="115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Q4</w:t>
            </w:r>
          </w:p>
        </w:tc>
        <w:tc>
          <w:tcPr>
            <w:tcW w:type="dxa" w:w="129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8</w:t>
            </w:r>
          </w:p>
        </w:tc>
        <w:tc>
          <w:tcPr>
            <w:tcW w:type="dxa" w:w="129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26</w:t>
            </w:r>
          </w:p>
        </w:tc>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€56K + 3 Upgrades (€84K)</w:t>
            </w:r>
          </w:p>
        </w:tc>
        <w:tc>
          <w:tcPr>
            <w:tcW w:type="dxa" w:w="201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€13.000</w:t>
            </w:r>
          </w:p>
        </w:tc>
      </w:tr>
      <w:tr>
        <w:tc>
          <w:tcPr>
            <w:tcW w:type="dxa" w:w="115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Q5</w:t>
            </w:r>
          </w:p>
        </w:tc>
        <w:tc>
          <w:tcPr>
            <w:tcW w:type="dxa" w:w="129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9</w:t>
            </w:r>
          </w:p>
        </w:tc>
        <w:tc>
          <w:tcPr>
            <w:tcW w:type="dxa" w:w="129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35</w:t>
            </w:r>
          </w:p>
        </w:tc>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€63K + 2 Upgrades (€56K)</w:t>
            </w:r>
          </w:p>
        </w:tc>
        <w:tc>
          <w:tcPr>
            <w:tcW w:type="dxa" w:w="201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€17.500</w:t>
            </w:r>
          </w:p>
        </w:tc>
      </w:tr>
      <w:tr>
        <w:tc>
          <w:tcPr>
            <w:tcW w:type="dxa" w:w="115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Q6</w:t>
            </w:r>
          </w:p>
        </w:tc>
        <w:tc>
          <w:tcPr>
            <w:tcW w:type="dxa" w:w="129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9</w:t>
            </w:r>
          </w:p>
        </w:tc>
        <w:tc>
          <w:tcPr>
            <w:tcW w:type="dxa" w:w="129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44</w:t>
            </w:r>
          </w:p>
        </w:tc>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€63K + 2 Upgrades (€56K)</w:t>
            </w:r>
          </w:p>
        </w:tc>
        <w:tc>
          <w:tcPr>
            <w:tcW w:type="dxa" w:w="201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€22.000</w:t>
            </w:r>
          </w:p>
        </w:tc>
      </w:tr>
      <w:tr>
        <w:tc>
          <w:tcPr>
            <w:tcW w:type="dxa" w:w="115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Q7</w:t>
            </w:r>
          </w:p>
        </w:tc>
        <w:tc>
          <w:tcPr>
            <w:tcW w:type="dxa" w:w="129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8</w:t>
            </w:r>
          </w:p>
        </w:tc>
        <w:tc>
          <w:tcPr>
            <w:tcW w:type="dxa" w:w="129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52</w:t>
            </w:r>
          </w:p>
        </w:tc>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€56K + 1 Upgrade (€28K)</w:t>
            </w:r>
          </w:p>
        </w:tc>
        <w:tc>
          <w:tcPr>
            <w:tcW w:type="dxa" w:w="201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€26.000</w:t>
            </w:r>
          </w:p>
        </w:tc>
      </w:tr>
      <w:tr>
        <w:tc>
          <w:tcPr>
            <w:tcW w:type="dxa" w:w="115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Q8</w:t>
            </w:r>
          </w:p>
        </w:tc>
        <w:tc>
          <w:tcPr>
            <w:tcW w:type="dxa" w:w="129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8</w:t>
            </w:r>
          </w:p>
        </w:tc>
        <w:tc>
          <w:tcPr>
            <w:tcW w:type="dxa" w:w="129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60</w:t>
            </w:r>
          </w:p>
        </w:tc>
        <w:tc>
          <w:tcPr>
            <w:tcW w:type="dxa" w:w="36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€56K + Modules (€57.5K)</w:t>
            </w:r>
          </w:p>
        </w:tc>
        <w:tc>
          <w:tcPr>
            <w:tcW w:type="dxa" w:w="2016"/>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€30.000</w:t>
            </w:r>
          </w:p>
        </w:tc>
      </w:tr>
      <w:tr>
        <w:tc>
          <w:tcPr>
            <w:tcW w:type="dxa" w:w="115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24 Monate</w:t>
            </w:r>
          </w:p>
        </w:tc>
        <w:tc>
          <w:tcPr>
            <w:tcW w:type="dxa" w:w="129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60</w:t>
            </w:r>
          </w:p>
        </w:tc>
        <w:tc>
          <w:tcPr>
            <w:tcW w:type="dxa" w:w="129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r>
          </w:p>
        </w:tc>
        <w:tc>
          <w:tcPr>
            <w:tcW w:type="dxa" w:w="36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~€652K Setup + ~€425K MRR</w:t>
            </w:r>
          </w:p>
        </w:tc>
        <w:tc>
          <w:tcPr>
            <w:tcW w:type="dxa" w:w="2016"/>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€1.077K</w:t>
            </w:r>
          </w:p>
        </w:tc>
      </w:tr>
    </w:tbl>
    <w:p>
      <w:pPr>
        <w:pBdr>
          <w:bottom w:val="single" w:sz="4" w:space="1" w:color="2E75B6"/>
        </w:pBdr>
        <w:spacing w:before="160" w:after="160"/>
      </w:pPr>
    </w:p>
    <w:p>
      <w:r>
        <w:br w:type="page"/>
      </w:r>
    </w:p>
    <w:p>
      <w:pPr>
        <w:pStyle w:val="Heading1"/>
      </w:pPr>
      <w:r>
        <w:t>11. Die Waffe: Die Demo-Nummer</w:t>
      </w:r>
    </w:p>
    <w:p>
      <w:pPr>
        <w:pStyle w:val="Heading2"/>
      </w:pPr>
      <w:r>
        <w:t>11.1 Konzept</w:t>
      </w:r>
    </w:p>
    <w:p>
      <w:r>
        <w:rPr>
          <w:rFonts w:ascii="Arial" w:hAnsi="Arial"/>
          <w:b w:val="0"/>
          <w:i w:val="0"/>
          <w:color w:val="4A4A5A"/>
          <w:sz w:val="22"/>
        </w:rPr>
        <w:t>Eine öffentlich erreichbare Telefonnummer, bei der ein virtueller Mitarbeiter rangeht — für ein fiktives Unternehmen. Jeder kann anrufen und es selbst erleben.</w:t>
      </w:r>
    </w:p>
    <w:p>
      <w:pPr>
        <w:pStyle w:val="Heading2"/>
      </w:pPr>
      <w:r>
        <w:t>11.2 Einsatz</w:t>
      </w:r>
    </w:p>
    <w:tbl>
      <w:tblPr>
        <w:tblW w:type="auto" w:w="0"/>
        <w:jc w:val="center"/>
        <w:tblLook w:firstColumn="1" w:firstRow="1" w:lastColumn="0" w:lastRow="0" w:noHBand="0" w:noVBand="1" w:val="04A0"/>
      </w:tblPr>
      <w:tblGrid>
        <w:gridCol w:w="4680"/>
        <w:gridCol w:w="4680"/>
      </w:tblGrid>
      <w:tr>
        <w:tc>
          <w:tcPr>
            <w:tcW w:type="dxa" w:w="316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Wo</w:t>
            </w:r>
          </w:p>
        </w:tc>
        <w:tc>
          <w:tcPr>
            <w:tcW w:type="dxa" w:w="619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Wie</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BNI-Networking-Pause</w:t>
            </w:r>
          </w:p>
        </w:tc>
        <w:tc>
          <w:tcPr>
            <w:tcW w:type="dxa" w:w="61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„Ruf mal diese Nummer an.“ → Visitenkarte</w:t>
            </w:r>
          </w:p>
        </w:tc>
      </w:tr>
      <w:tr>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LinkedIn-Post</w:t>
            </w:r>
          </w:p>
        </w:tc>
        <w:tc>
          <w:tcPr>
            <w:tcW w:type="dxa" w:w="61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„Ruf diese Nummer an. Dann verstehst du, was ich mache.“</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Landing Page</w:t>
            </w:r>
          </w:p>
        </w:tc>
        <w:tc>
          <w:tcPr>
            <w:tcW w:type="dxa" w:w="61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„Hören Sie es selbst. Rufen Sie an: [Nummer]“</w:t>
            </w:r>
          </w:p>
        </w:tc>
      </w:tr>
      <w:tr>
        <w:tc>
          <w:tcPr>
            <w:tcW w:type="dxa" w:w="316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WhatsApp-Follow-Up</w:t>
            </w:r>
          </w:p>
        </w:tc>
        <w:tc>
          <w:tcPr>
            <w:tcW w:type="dxa" w:w="61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„Ruf die Nummer an. 60 Sekunden. Dann reden wir.“</w:t>
            </w:r>
          </w:p>
        </w:tc>
      </w:tr>
      <w:tr>
        <w:tc>
          <w:tcPr>
            <w:tcW w:type="dxa" w:w="316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IHK-Vortrag</w:t>
            </w:r>
          </w:p>
        </w:tc>
        <w:tc>
          <w:tcPr>
            <w:tcW w:type="dxa" w:w="61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„Jetzt alle mal das Handy rausholen. Ruft diese Nummer an.“</w:t>
            </w:r>
          </w:p>
        </w:tc>
      </w:tr>
    </w:tbl>
    <w:p>
      <w:pPr>
        <w:pStyle w:val="Heading2"/>
      </w:pPr>
      <w:r>
        <w:t>11.3 Warum das funktioniert</w:t>
      </w:r>
    </w:p>
    <w:p>
      <w:pPr>
        <w:pStyle w:val="ListBullet"/>
        <w:ind w:left="720"/>
      </w:pPr>
      <w:r>
        <w:rPr>
          <w:rFonts w:ascii="Arial" w:hAnsi="Arial"/>
          <w:b/>
          <w:color w:val="4A4A5A"/>
          <w:sz w:val="22"/>
        </w:rPr>
        <w:t xml:space="preserve">Erlebnis schlägt Erklärung. </w:t>
      </w:r>
      <w:r>
        <w:rPr>
          <w:rFonts w:ascii="Arial" w:hAnsi="Arial"/>
          <w:color w:val="4A4A5A"/>
          <w:sz w:val="22"/>
        </w:rPr>
        <w:t>Wer es hört, glaubt es. Wer es liest, ist skeptisch.</w:t>
      </w:r>
    </w:p>
    <w:p>
      <w:pPr>
        <w:pStyle w:val="ListBullet"/>
        <w:ind w:left="720"/>
      </w:pPr>
      <w:r>
        <w:rPr>
          <w:rFonts w:ascii="Arial" w:hAnsi="Arial"/>
          <w:b/>
          <w:color w:val="4A4A5A"/>
          <w:sz w:val="22"/>
        </w:rPr>
        <w:t xml:space="preserve">Null Aufwand. </w:t>
      </w:r>
      <w:r>
        <w:rPr>
          <w:rFonts w:ascii="Arial" w:hAnsi="Arial"/>
          <w:color w:val="4A4A5A"/>
          <w:sz w:val="22"/>
        </w:rPr>
        <w:t>Ein Anruf, 60 Sekunden, fertig.</w:t>
      </w:r>
    </w:p>
    <w:p>
      <w:pPr>
        <w:pStyle w:val="ListBullet"/>
        <w:ind w:left="720"/>
      </w:pPr>
      <w:r>
        <w:rPr>
          <w:rFonts w:ascii="Arial" w:hAnsi="Arial"/>
          <w:b/>
          <w:color w:val="4A4A5A"/>
          <w:sz w:val="22"/>
        </w:rPr>
        <w:t xml:space="preserve">Viraler Effekt. </w:t>
      </w:r>
      <w:r>
        <w:rPr>
          <w:rFonts w:ascii="Arial" w:hAnsi="Arial"/>
          <w:color w:val="4A4A5A"/>
          <w:sz w:val="22"/>
        </w:rPr>
        <w:t>„Ruf mal diese Nummer an“ ist das einfachste Empfehlungs-Skript der Welt.</w:t>
      </w:r>
    </w:p>
    <w:p>
      <w:pPr>
        <w:pStyle w:val="ListBullet"/>
        <w:ind w:left="720"/>
      </w:pPr>
      <w:r>
        <w:rPr>
          <w:rFonts w:ascii="Arial" w:hAnsi="Arial"/>
          <w:b/>
          <w:color w:val="4A4A5A"/>
          <w:sz w:val="22"/>
        </w:rPr>
        <w:t xml:space="preserve">Qualifiziert automatisch. </w:t>
      </w:r>
      <w:r>
        <w:rPr>
          <w:rFonts w:ascii="Arial" w:hAnsi="Arial"/>
          <w:color w:val="4A4A5A"/>
          <w:sz w:val="22"/>
        </w:rPr>
        <w:t>Wer anruft und fragt „Wie geht das für mein Geschäft?“ — ist ein warmer Lead.</w:t>
      </w:r>
    </w:p>
    <w:p>
      <w:pPr>
        <w:pBdr>
          <w:bottom w:val="single" w:sz="4" w:space="1" w:color="2E75B6"/>
        </w:pBdr>
        <w:spacing w:before="160" w:after="160"/>
      </w:pPr>
    </w:p>
    <w:p>
      <w:pPr>
        <w:pStyle w:val="Heading1"/>
      </w:pPr>
      <w:r>
        <w:t>12. Pitch-Varianten</w:t>
      </w:r>
    </w:p>
    <w:p>
      <w:pPr>
        <w:pStyle w:val="Heading2"/>
      </w:pPr>
      <w:r>
        <w:t>12.1 Der 10-Sekunden-Pitch (Aufzug)</w:t>
      </w:r>
    </w:p>
    <w:p>
      <w:pPr>
        <w:pBdr>
          <w:left w:val="single" w:sz="18" w:space="8" w:color="2E75B6"/>
        </w:pBdr>
        <w:ind w:left="432"/>
      </w:pPr>
      <w:r>
        <w:rPr>
          <w:rFonts w:ascii="Arial" w:hAnsi="Arial"/>
          <w:i/>
          <w:color w:val="2E75B6"/>
          <w:sz w:val="22"/>
        </w:rPr>
        <w:t>„Ich baue virtuelle Mitarbeiter, die Geschäftstelefone beantworten, wenn der Chef nicht rangeht. 500 Euro im Monat. Null verpasste Anrufe.“</w:t>
      </w:r>
    </w:p>
    <w:p>
      <w:pPr>
        <w:pStyle w:val="Heading2"/>
      </w:pPr>
      <w:r>
        <w:t>12.2 Der 30-Sekunden-Pitch (Networking)</w:t>
      </w:r>
    </w:p>
    <w:p>
      <w:pPr>
        <w:pBdr>
          <w:left w:val="single" w:sz="18" w:space="8" w:color="2E75B6"/>
        </w:pBdr>
        <w:ind w:left="432"/>
      </w:pPr>
      <w:r>
        <w:rPr>
          <w:rFonts w:ascii="Arial" w:hAnsi="Arial"/>
          <w:i/>
          <w:color w:val="2E75B6"/>
          <w:sz w:val="22"/>
        </w:rPr>
        <w:t>„Sie schließen um sechs. Ihr Wettbewerber nicht. Jeder Anruf, der nach Feierabend ins Leere geht, ist ein Kunde, der woanders hingeht. Unser virtueller Mitarbeiter geht ans Telefon, kennt Ihr Angebot, nimmt Termine an. Ein Makler in Brandenburg — 75% mehr Abschlüsse. 500 Euro im Monat. Wollen Sie es mal hören?“</w:t>
      </w:r>
    </w:p>
    <w:p>
      <w:pPr>
        <w:pStyle w:val="Heading2"/>
      </w:pPr>
      <w:r>
        <w:t>12.3 Der 60-Sekunden-Pitch (BNI)</w:t>
      </w:r>
    </w:p>
    <w:p>
      <w:r>
        <w:rPr>
          <w:rFonts w:ascii="Arial" w:hAnsi="Arial"/>
          <w:b w:val="0"/>
          <w:i/>
          <w:color w:val="4A4A5A"/>
          <w:sz w:val="22"/>
        </w:rPr>
        <w:t>Siehe Abschnitt 7.2.</w:t>
      </w:r>
    </w:p>
    <w:p>
      <w:pPr>
        <w:pStyle w:val="Heading2"/>
      </w:pPr>
      <w:r>
        <w:t>12.4 Der Stammtisch-Pitch (informell)</w:t>
      </w:r>
    </w:p>
    <w:p>
      <w:pPr>
        <w:pBdr>
          <w:left w:val="single" w:sz="18" w:space="8" w:color="2E75B6"/>
        </w:pBdr>
        <w:ind w:left="432"/>
      </w:pPr>
      <w:r>
        <w:rPr>
          <w:rFonts w:ascii="Arial" w:hAnsi="Arial"/>
          <w:i/>
          <w:color w:val="2E75B6"/>
          <w:sz w:val="22"/>
        </w:rPr>
        <w:t>„Kennst du das — du bist unterwegs und das Geschäftstelefon klingelt? Du siehst es erst zwei Stunden später. Der Kunde hat längst woanders angerufen. Ich hab was gebaut, das ans Telefon geht, wenn du nicht kannst. Kennt dein Geschäft, beantwortet Fragen, bucht Termine. Einer meiner Kunden hat damit 75% mehr Abschlüsse gemacht. Willst du mal anrufen?“</w:t>
      </w:r>
    </w:p>
    <w:p>
      <w:pPr>
        <w:pStyle w:val="Heading2"/>
      </w:pPr>
      <w:r>
        <w:t>12.5 Der WhatsApp-Pitch (1:1)</w:t>
      </w:r>
    </w:p>
    <w:p>
      <w:pPr>
        <w:pBdr>
          <w:left w:val="single" w:sz="18" w:space="8" w:color="2E75B6"/>
        </w:pBdr>
        <w:ind w:left="432"/>
      </w:pPr>
      <w:r>
        <w:rPr>
          <w:rFonts w:ascii="Arial" w:hAnsi="Arial"/>
          <w:i/>
          <w:color w:val="2E75B6"/>
          <w:sz w:val="22"/>
        </w:rPr>
        <w:t>„Hey [Name], kurze Frage: Wie viele Anrufe glaubst du, verpasst du pro Woche? Ich hab was, das dein Telefon beantwortet, wenn du nicht rangehst. Kennt dein Angebot. Nimmt Termine an. Ruf mal diese Nummer an und hör selbst: [Demo-Nr]. Meld dich danach — ich erklär dir den Rest.“</w:t>
      </w:r>
    </w:p>
    <w:p>
      <w:pPr>
        <w:pBdr>
          <w:bottom w:val="single" w:sz="4" w:space="1" w:color="2E75B6"/>
        </w:pBdr>
        <w:spacing w:before="160" w:after="160"/>
      </w:pPr>
    </w:p>
    <w:p>
      <w:r>
        <w:br w:type="page"/>
      </w:r>
    </w:p>
    <w:p>
      <w:pPr>
        <w:pStyle w:val="Heading1"/>
      </w:pPr>
      <w:r>
        <w:t>13. Content-Strategie (Telefon-fokussiert)</w:t>
      </w:r>
    </w:p>
    <w:p>
      <w:pPr>
        <w:pStyle w:val="Heading2"/>
      </w:pPr>
      <w:r>
        <w:t>13.1 LinkedIn-Posts (3–5/Woche)</w:t>
      </w:r>
    </w:p>
    <w:tbl>
      <w:tblPr>
        <w:tblW w:type="auto" w:w="0"/>
        <w:jc w:val="center"/>
        <w:tblLook w:firstColumn="1" w:firstRow="1" w:lastColumn="0" w:lastRow="0" w:noHBand="0" w:noVBand="1" w:val="04A0"/>
      </w:tblPr>
      <w:tblGrid>
        <w:gridCol w:w="2340"/>
        <w:gridCol w:w="2340"/>
        <w:gridCol w:w="2340"/>
        <w:gridCol w:w="2340"/>
      </w:tblGrid>
      <w:tr>
        <w:tc>
          <w:tcPr>
            <w:tcW w:type="dxa" w:w="100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Woche</w:t>
            </w:r>
          </w:p>
        </w:tc>
        <w:tc>
          <w:tcPr>
            <w:tcW w:type="dxa" w:w="28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Montag</w:t>
            </w:r>
          </w:p>
        </w:tc>
        <w:tc>
          <w:tcPr>
            <w:tcW w:type="dxa" w:w="28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Mittwoch</w:t>
            </w:r>
          </w:p>
        </w:tc>
        <w:tc>
          <w:tcPr>
            <w:tcW w:type="dxa" w:w="259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Freitag</w:t>
            </w:r>
          </w:p>
        </w:tc>
      </w:tr>
      <w:tr>
        <w:tc>
          <w:tcPr>
            <w:tcW w:type="dxa" w:w="100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1</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„Wie viele Anrufe verpasst?“ (Frage)</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Marcus Engel Kurzversion</w:t>
            </w:r>
          </w:p>
        </w:tc>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„Anrufbeantworter vs. VM“ (Vergleich)</w:t>
            </w:r>
          </w:p>
        </w:tc>
      </w:tr>
      <w:tr>
        <w:tc>
          <w:tcPr>
            <w:tcW w:type="dxa" w:w="100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2</w:t>
            </w:r>
          </w:p>
        </w:tc>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„Handwerker verpasst 40%“ (Statistik)</w:t>
            </w:r>
          </w:p>
        </w:tc>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So lernt der Agent (Prozess)</w:t>
            </w:r>
          </w:p>
        </w:tc>
        <w:tc>
          <w:tcPr>
            <w:tcW w:type="dxa" w:w="25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„Ruf diese Nummer an“ (CTA)</w:t>
            </w:r>
          </w:p>
        </w:tc>
      </w:tr>
      <w:tr>
        <w:tc>
          <w:tcPr>
            <w:tcW w:type="dxa" w:w="100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3</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„Was kostet ein verpasster Anruf?“</w:t>
            </w:r>
          </w:p>
        </w:tc>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Kundenfeedback (Social Proof)</w:t>
            </w:r>
          </w:p>
        </w:tc>
        <w:tc>
          <w:tcPr>
            <w:tcW w:type="dxa" w:w="259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„Samstag 14 Uhr, Telefon klingelt“</w:t>
            </w:r>
          </w:p>
        </w:tc>
      </w:tr>
      <w:tr>
        <w:tc>
          <w:tcPr>
            <w:tcW w:type="dxa" w:w="100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4</w:t>
            </w:r>
          </w:p>
        </w:tc>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„Callcenter vs. VM“ (Vergleich)</w:t>
            </w:r>
          </w:p>
        </w:tc>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Neuer Kunde / Branche</w:t>
            </w:r>
          </w:p>
        </w:tc>
        <w:tc>
          <w:tcPr>
            <w:tcW w:type="dxa" w:w="259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„500€/Mo. Null verpasst.“ (Angebot)</w:t>
            </w:r>
          </w:p>
        </w:tc>
      </w:tr>
    </w:tbl>
    <w:p>
      <w:pPr>
        <w:pStyle w:val="Heading2"/>
      </w:pPr>
      <w:r>
        <w:t>13.2 Kern-Narrativ</w:t>
      </w:r>
    </w:p>
    <w:p>
      <w:pPr>
        <w:pBdr>
          <w:left w:val="single" w:sz="18" w:space="8" w:color="2E75B6"/>
        </w:pBdr>
        <w:ind w:left="432"/>
      </w:pPr>
      <w:r>
        <w:rPr>
          <w:rFonts w:ascii="Arial" w:hAnsi="Arial"/>
          <w:i/>
          <w:color w:val="2E75B6"/>
          <w:sz w:val="22"/>
        </w:rPr>
        <w:t>Verpasste Anrufe kosten Geld. Unser virtueller Mitarbeiter sorgt dafür, dass keiner mehr ins Leere geht.</w:t>
      </w:r>
    </w:p>
    <w:p>
      <w:r>
        <w:rPr>
          <w:rFonts w:ascii="Arial" w:hAnsi="Arial"/>
          <w:b/>
          <w:i w:val="0"/>
          <w:color w:val="4A4A5A"/>
          <w:sz w:val="22"/>
        </w:rPr>
        <w:t>Kein „KI-Revolution“. Kein „Digitalisierung“. Kein „Zukunft der Arbeit“. Nur: Dein Telefon wird beantwortet.</w:t>
      </w:r>
    </w:p>
    <w:p>
      <w:pPr>
        <w:pBdr>
          <w:bottom w:val="single" w:sz="4" w:space="1" w:color="2E75B6"/>
        </w:pBdr>
        <w:spacing w:before="160" w:after="160"/>
      </w:pPr>
    </w:p>
    <w:p>
      <w:pPr>
        <w:pStyle w:val="Heading1"/>
      </w:pPr>
      <w:r>
        <w:t>14. Risiken und Gegenmaßnahmen</w:t>
      </w:r>
    </w:p>
    <w:tbl>
      <w:tblPr>
        <w:tblW w:type="auto" w:w="0"/>
        <w:jc w:val="center"/>
        <w:tblLook w:firstColumn="1" w:firstRow="1" w:lastColumn="0" w:lastRow="0" w:noHBand="0" w:noVBand="1" w:val="04A0"/>
      </w:tblPr>
      <w:tblGrid>
        <w:gridCol w:w="3120"/>
        <w:gridCol w:w="3120"/>
        <w:gridCol w:w="3120"/>
      </w:tblGrid>
      <w:tr>
        <w:tc>
          <w:tcPr>
            <w:tcW w:type="dxa" w:w="288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Risiko</w:t>
            </w:r>
          </w:p>
        </w:tc>
        <w:tc>
          <w:tcPr>
            <w:tcW w:type="dxa" w:w="1152"/>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Wahrsch.</w:t>
            </w:r>
          </w:p>
        </w:tc>
        <w:tc>
          <w:tcPr>
            <w:tcW w:type="dxa" w:w="5328"/>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Gegenmaßnahme</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Sprachqualität überzeugt nicht</w:t>
            </w:r>
          </w:p>
        </w:tc>
        <w:tc>
          <w:tcPr>
            <w:tcW w:type="dxa" w:w="115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Mittel</w:t>
            </w:r>
          </w:p>
        </w:tc>
        <w:tc>
          <w:tcPr>
            <w:tcW w:type="dxa" w:w="532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Demo-Nummer als Proof vor jedem Verkauf. Kein Verkauf ohne Demo.</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Perfekte Antworten ab Tag 1 erwartet</w:t>
            </w:r>
          </w:p>
        </w:tc>
        <w:tc>
          <w:tcPr>
            <w:tcW w:type="dxa" w:w="115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Hoch</w:t>
            </w:r>
          </w:p>
        </w:tc>
        <w:tc>
          <w:tcPr>
            <w:tcW w:type="dxa" w:w="532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„Wie ein neuer MA — Woche 1 lernt er, Woche 2 arbeitet er.“</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Datenschutz-Bedenken (DSGVO)</w:t>
            </w:r>
          </w:p>
        </w:tc>
        <w:tc>
          <w:tcPr>
            <w:tcW w:type="dxa" w:w="115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Mittel</w:t>
            </w:r>
          </w:p>
        </w:tc>
        <w:tc>
          <w:tcPr>
            <w:tcW w:type="dxa" w:w="532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Server in EU. On-Prem-Option. Transparente Info.</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Markt sagt „Brauche ich nicht“</w:t>
            </w:r>
          </w:p>
        </w:tc>
        <w:tc>
          <w:tcPr>
            <w:tcW w:type="dxa" w:w="115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Niedrig</w:t>
            </w:r>
          </w:p>
        </w:tc>
        <w:tc>
          <w:tcPr>
            <w:tcW w:type="dxa" w:w="532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Demo-Nummer eliminiert das — wer es erlebt, versteht den Wert.</w:t>
            </w:r>
          </w:p>
        </w:tc>
      </w:tr>
      <w:tr>
        <w:tc>
          <w:tcPr>
            <w:tcW w:type="dxa" w:w="288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Konkurrenz kopiert (12–18 Mo.)</w:t>
            </w:r>
          </w:p>
        </w:tc>
        <w:tc>
          <w:tcPr>
            <w:tcW w:type="dxa" w:w="1152"/>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Mittel</w:t>
            </w:r>
          </w:p>
        </w:tc>
        <w:tc>
          <w:tcPr>
            <w:tcW w:type="dxa" w:w="5328"/>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Vorsprung durch Fallstudien, BNI, Plattform-Tiefe.</w:t>
            </w:r>
          </w:p>
        </w:tc>
      </w:tr>
      <w:tr>
        <w:tc>
          <w:tcPr>
            <w:tcW w:type="dxa" w:w="288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Technische Ausfälle (Telefonie)</w:t>
            </w:r>
          </w:p>
        </w:tc>
        <w:tc>
          <w:tcPr>
            <w:tcW w:type="dxa" w:w="1152"/>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Niedrig</w:t>
            </w:r>
          </w:p>
        </w:tc>
        <w:tc>
          <w:tcPr>
            <w:tcW w:type="dxa" w:w="5328"/>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Redundante Provider. Fallback auf AB mit Benachrichtigung.</w:t>
            </w:r>
          </w:p>
        </w:tc>
      </w:tr>
    </w:tbl>
    <w:p>
      <w:pPr>
        <w:pBdr>
          <w:bottom w:val="single" w:sz="4" w:space="1" w:color="2E75B6"/>
        </w:pBdr>
        <w:spacing w:before="160" w:after="160"/>
      </w:pPr>
    </w:p>
    <w:p>
      <w:r>
        <w:br w:type="page"/>
      </w:r>
    </w:p>
    <w:p>
      <w:pPr>
        <w:pStyle w:val="Heading1"/>
      </w:pPr>
      <w:r>
        <w:t>15. Zusammenfassung</w:t>
      </w:r>
    </w:p>
    <w:tbl>
      <w:tblPr>
        <w:tblW w:type="auto" w:w="0"/>
        <w:jc w:val="center"/>
        <w:tblLook w:firstColumn="1" w:firstRow="1" w:lastColumn="0" w:lastRow="0" w:noHBand="0" w:noVBand="1" w:val="04A0"/>
      </w:tblPr>
      <w:tblGrid>
        <w:gridCol w:w="4680"/>
        <w:gridCol w:w="4680"/>
      </w:tblGrid>
      <w:tr>
        <w:tc>
          <w:tcPr>
            <w:tcW w:type="dxa" w:w="216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Element</w:t>
            </w:r>
          </w:p>
        </w:tc>
        <w:tc>
          <w:tcPr>
            <w:tcW w:type="dxa" w:w="7200"/>
            <w:tcBorders>
              <w:top w:val="single" w:sz="4" w:space="0" w:color="2E75B6"/>
              <w:left w:val="single" w:sz="4" w:space="0" w:color="2E75B6"/>
              <w:bottom w:val="single" w:sz="4" w:space="0" w:color="2E75B6"/>
              <w:right w:val="single" w:sz="4" w:space="0" w:color="2E75B6"/>
            </w:tcBorders>
            <w:shd w:fill="2E75B6" w:val="clear"/>
          </w:tcPr>
          <w:p>
            <w:r/>
            <w:r>
              <w:rPr>
                <w:rFonts w:ascii="Arial" w:hAnsi="Arial"/>
                <w:b/>
                <w:color w:val="FFFFFF"/>
                <w:sz w:val="20"/>
              </w:rPr>
              <w:t>Entscheidung</w:t>
            </w:r>
          </w:p>
        </w:tc>
      </w:tr>
      <w:tr>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Produkt</w:t>
            </w:r>
          </w:p>
        </w:tc>
        <w:tc>
          <w:tcPr>
            <w:tcW w:type="dxa" w:w="72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Virtueller Mitarbeiter (Telefon-Agent)</w:t>
            </w:r>
          </w:p>
        </w:tc>
      </w:tr>
      <w:tr>
        <w:tc>
          <w:tcPr>
            <w:tcW w:type="dxa" w:w="21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Pitch</w:t>
            </w:r>
          </w:p>
        </w:tc>
        <w:tc>
          <w:tcPr>
            <w:tcW w:type="dxa" w:w="72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„Ihr Telefon wird beantwortet, wenn Sie nicht da sind.“</w:t>
            </w:r>
          </w:p>
        </w:tc>
      </w:tr>
      <w:tr>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Preis</w:t>
            </w:r>
          </w:p>
        </w:tc>
        <w:tc>
          <w:tcPr>
            <w:tcW w:type="dxa" w:w="72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€7.000 Setup + €499/Monat</w:t>
            </w:r>
          </w:p>
        </w:tc>
      </w:tr>
      <w:tr>
        <w:tc>
          <w:tcPr>
            <w:tcW w:type="dxa" w:w="21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ICP</w:t>
            </w:r>
          </w:p>
        </w:tc>
        <w:tc>
          <w:tcPr>
            <w:tcW w:type="dxa" w:w="72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Dienstleistungsunternehmen, 1–20 MA, Inhaber entscheidet</w:t>
            </w:r>
          </w:p>
        </w:tc>
      </w:tr>
      <w:tr>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Kanal</w:t>
            </w:r>
          </w:p>
        </w:tc>
        <w:tc>
          <w:tcPr>
            <w:tcW w:type="dxa" w:w="72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BNI (Handschlag) + Online-Funnel (Abschluss)</w:t>
            </w:r>
          </w:p>
        </w:tc>
      </w:tr>
      <w:tr>
        <w:tc>
          <w:tcPr>
            <w:tcW w:type="dxa" w:w="21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Beweis</w:t>
            </w:r>
          </w:p>
        </w:tc>
        <w:tc>
          <w:tcPr>
            <w:tcW w:type="dxa" w:w="72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Marcus Engel: 34% → 2% verpasst, 75% mehr Abschlüsse</w:t>
            </w:r>
          </w:p>
        </w:tc>
      </w:tr>
      <w:tr>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Waffe</w:t>
            </w:r>
          </w:p>
        </w:tc>
        <w:tc>
          <w:tcPr>
            <w:tcW w:type="dxa" w:w="72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Demo-Telefonnummer: „Ruf an und hör selbst.“</w:t>
            </w:r>
          </w:p>
        </w:tc>
      </w:tr>
      <w:tr>
        <w:tc>
          <w:tcPr>
            <w:tcW w:type="dxa" w:w="216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Ziel</w:t>
            </w:r>
          </w:p>
        </w:tc>
        <w:tc>
          <w:tcPr>
            <w:tcW w:type="dxa" w:w="7200"/>
            <w:tcBorders>
              <w:top w:val="single" w:sz="4" w:space="0" w:color="DDDDDD"/>
              <w:left w:val="single" w:sz="4" w:space="0" w:color="DDDDDD"/>
              <w:bottom w:val="single" w:sz="4" w:space="0" w:color="DDDDDD"/>
              <w:right w:val="single" w:sz="4" w:space="0" w:color="DDDDDD"/>
            </w:tcBorders>
            <w:shd w:fill="FFFFFF" w:val="clear"/>
          </w:tcPr>
          <w:p>
            <w:r/>
            <w:r>
              <w:rPr>
                <w:rFonts w:ascii="Arial" w:hAnsi="Arial"/>
                <w:color w:val="4A4A5A"/>
                <w:sz w:val="20"/>
              </w:rPr>
              <w:t>60 Kunden in 24 Monaten = €1M+</w:t>
            </w:r>
          </w:p>
        </w:tc>
      </w:tr>
      <w:tr>
        <w:tc>
          <w:tcPr>
            <w:tcW w:type="dxa" w:w="216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Tagline</w:t>
            </w:r>
          </w:p>
        </w:tc>
        <w:tc>
          <w:tcPr>
            <w:tcW w:type="dxa" w:w="7200"/>
            <w:tcBorders>
              <w:top w:val="single" w:sz="4" w:space="0" w:color="DDDDDD"/>
              <w:left w:val="single" w:sz="4" w:space="0" w:color="DDDDDD"/>
              <w:bottom w:val="single" w:sz="4" w:space="0" w:color="DDDDDD"/>
              <w:right w:val="single" w:sz="4" w:space="0" w:color="DDDDDD"/>
            </w:tcBorders>
            <w:shd w:fill="F0F4F8" w:val="clear"/>
          </w:tcPr>
          <w:p>
            <w:r/>
            <w:r>
              <w:rPr>
                <w:rFonts w:ascii="Arial" w:hAnsi="Arial"/>
                <w:color w:val="4A4A5A"/>
                <w:sz w:val="20"/>
              </w:rPr>
              <w:t>„Anrufbeantworter: Hinterlassen Sie eine Nachricht. Unser Mitarbeiter: Wie kann ich Ihnen helfen?“</w:t>
            </w:r>
          </w:p>
        </w:tc>
      </w:tr>
    </w:tbl>
    <w:p/>
    <w:p>
      <w:pPr>
        <w:jc w:val="center"/>
      </w:pPr>
      <w:r>
        <w:rPr>
          <w:rFonts w:ascii="Arial" w:hAnsi="Arial"/>
          <w:i/>
          <w:color w:val="CCCCCC"/>
          <w:sz w:val="18"/>
        </w:rPr>
        <w:t>Erstellt: März 2026 | Dokument: 16d — Go-to-Market Telefon-Agent</w:t>
        <w:br/>
        <w:t>Status: Operative Grundlage | Nächster Schritt: Druck-Test mit Lutz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4A4A5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Arial" w:hAnsi="Arial"/>
      <w:b/>
      <w:bCs/>
      <w:i/>
      <w:iCs/>
      <w:color w:val="2E75B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