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</w:p>
    <w:p>
      <w:pPr>
        <w:spacing w:before="0" w:after="40"/>
      </w:pPr>
      <w:r>
        <w:rPr>
          <w:rFonts w:ascii="Arial" w:cs="Arial" w:eastAsia="Arial" w:hAnsi="Arial"/>
          <w:b/>
          <w:bCs/>
          <w:color w:val="2E75B6"/>
          <w:spacing w:val="200"/>
          <w:sz w:val="20"/>
          <w:szCs w:val="20"/>
        </w:rPr>
        <w:t xml:space="preserve">SEVEN LAYERS</w:t>
      </w:r>
    </w:p>
    <w:p>
      <w:pPr>
        <w:pBdr>
          <w:bottom w:val="single" w:color="2E75B6" w:sz="6" w:space="12"/>
        </w:pBdr>
        <w:spacing w:before="0" w:after="120"/>
      </w:pPr>
      <w:r>
        <w:rPr>
          <w:rFonts w:ascii="Arial" w:cs="Arial" w:eastAsia="Arial" w:hAnsi="Arial"/>
          <w:b/>
          <w:bCs/>
          <w:color w:val="1B3A5C"/>
          <w:sz w:val="40"/>
          <w:szCs w:val="40"/>
        </w:rPr>
        <w:t xml:space="preserve">Document 05: Channel Playbook</w:t>
      </w:r>
    </w:p>
    <w:p>
      <w:pPr>
        <w:spacing w:before="12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One-of-One Strategy v2  |  2026-03-03  |  Internal — Founder’s Eyes Only</w:t>
      </w:r>
    </w:p>
    <w:p>
      <w:pPr>
        <w:spacing w:before="0" w:after="200"/>
      </w:pP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Seven Layers | One-of-One Strategy v2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Date: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2026-03-03</w:t>
      </w:r>
    </w:p>
    <w:p>
      <w:pPr>
        <w:spacing w:before="20" w:after="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Classification: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 Internal — Founder's Eyes Only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Channel Mix Overview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online funnel is now primary. Offline channels (BNI, IHK, events) are force multipliers that drive traffic to the funnel and create the warm context that makes the funnel convert.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Channel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Year 1 Clients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Action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 funnel (landing page)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Primary inbound engine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Diagnostic + demo booking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Network asset + referral engine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Warm intros → landing page or direct demo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Direct outreach (LinkedIn + warm network)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Rule of 100 daily discipline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DMs → landing page or call booking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Live demos &amp; speaking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Trust accelerator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Events → immediate demo → beta code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Strategic partnerships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Leverage other people's networks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10%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Referral commission agreements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Channel 1: Online Funnel (Primary)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Landing Page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one-of-one landing page is the center of the GTM. Every other channel points here.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Two CTAs, always visible: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"Start Your Diagnostic"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Opens Samantha chat. 7-minute AI audit.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"Book a Live Demo"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— Links to Remington's calendar. 30-minute founder-led demo.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Traffic sources: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LinkedIn posts and DMs (link in every touchpoint)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BNI members sharing the link with their networks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QR code on business cards, event materials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Google organic (SEO plays develop over months)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Referral links from existing clients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Conversion Path</w:t>
      </w:r>
    </w:p>
    <w:p>
      <w:pPr>
        <w:shd w:fill="F5F5F5" w:val="clear"/>
        <w:spacing w:before="12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Landing page visit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├── AI Diagnostic (Samantha)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→ Completes audit → sees handoff CTAs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→ Enters platform or books call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   → 7-day trial → Day 7 close call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│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└── Book a Live Demo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→ Founder-led 30-min demo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→ Beta code → 7-day trial</w:t>
      </w:r>
    </w:p>
    <w:p>
      <w:pPr>
        <w:shd w:fill="F5F5F5" w:val="clear"/>
        <w:spacing w:before="0" w:after="12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→ Day 7 close call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What Makes This Channel Work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Available 24/7 (the AI never sleeps)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Zero marginal cost per visitor (~€0.15–0.30 for diagnostic)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diagnostic is itself the proof of product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Full attribution tracking from first touch to close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Scales without scaling Remington's time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Channel 2: BNI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BNI strategy carries forward from cash-is-king with one key update: </w:t>
      </w: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every BNI touchpoint now drives to the landing page or a direct demo, not a beta code hand-off.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BNI Loop</w:t>
      </w:r>
    </w:p>
    <w:p>
      <w:pPr>
        <w:shd w:fill="F5F5F5" w:val="clear"/>
        <w:spacing w:before="12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BNI Chapter Meeting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60-second pitch (Meta Glasses demo or verbal)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Networking break: hand out cards with QR → landing page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1:1 coffees midweek: "Go to the website, talk to Samantha, tell me what you think"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Their network: "You should talk to Remington" → landing page link</w:t>
      </w:r>
    </w:p>
    <w:p>
      <w:pPr>
        <w:shd w:fill="F5F5F5" w:val="clear"/>
        <w:spacing w:before="0" w:after="12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→ Warm intro → direct demo or diagnostic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BNI Roles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Strategic Value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Chapter Director, Pasewalk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Target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Maximum visibility, referral priority, dues likely waived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"AI / Technology" seat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Lock it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Category exclusivity — no competitors in the chapter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Cross-chapter visitor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Present at Greifswald, Neubrandenburg, Rostock, Schwerin chapters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Regionaldirektor MV relationship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Build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Opens access to every chapter in the region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BNI Pitch Updates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BNI pitch still uses the Meta Glasses demo (Doc 06 in cash-is-king). But the follow-up has changed: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Follow-Up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Follow-Up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"Here's a beta code"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"Go to sevenlayers.io — talk to my AI. Tell me what you think."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"7-day free trial"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"The diagnostic is free and takes 7 minutes. If you like what it tells you, I'll set up a call."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"WhatsApp me for a code"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"Book a demo at sevenlayers.io/demo — or just start chatting with Samantha on the homepage."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Everything routes to the landing page or the demo booking. The funnel does the qualification work.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BNI Time Investment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Hours/Week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Chapter meeting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Post-meeting follow-ups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1:1 coffees (2 per week)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2.0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Admin (visitor invitations, referral tracking, chapter growth)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5.5 hours/week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BNI ROI Target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Membership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€1,420/year (or €0 if waived as director)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~275 hours/year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Return (conservative)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5–7 clients/year = €35K–€1.3M in setup revenue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ROI on time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€125–€4,700/hour</w:t>
            </w:r>
          </w:p>
        </w:tc>
      </w:tr>
    </w:tbl>
    <w:p>
      <w:pPr>
        <w:spacing w:before="0" w:after="120"/>
      </w:pP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Channel 3: Direct Outreach (Rule of 100)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LinkedIn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Daily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Weekly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Send personalized DMs to ICP prospects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15–20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75–100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Comment on target prospects' posts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10–15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50–75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Publish original content (posts, articles)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 posts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Share client results / case studies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1/week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DM Template (adapt, never copy-paste):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"Hey [Name], saw your post about [topic]. I built something that might interest you — an AI operator that handles [relevant task] for businesses like yours. Takes 7 minutes to see it in action: [landing page link]. No pitch, just talk to the AI and see what it recommends."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Key principle: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Value first. Link to diagnostic. Let the AI do the qualifying. Only pitch on a call after they've experienced the product.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Warm Network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WhatsApp/Signal messages to personal contacts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30–50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Local business owner coffees (Pasewalk/MV)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8–12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Event contact follow-ups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 they come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Warm Network Script:</w:t>
      </w:r>
    </w:p>
    <w:p>
      <w:pPr>
        <w:pBdr>
          <w:left w:val="single" w:color="2E75B6" w:sz="12" w:space="8"/>
        </w:pBdr>
        <w:spacing w:before="140" w:after="140"/>
        <w:ind w:left="48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"Hey [Name], I built something new — an AI that's born from a conversation about your business. 7 minutes on our website and it'll tell you exactly where to start. [link] Would love your honest feedback."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Channel 4: Live Demos &amp; Speaking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Events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Venue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Leads per Event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chapter presentations (own + cross-chapter)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10-min presentation with Meta Glasses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2/month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2–5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IHK events (Industrie- und Handelskammer)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30-min talk or booth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1/quarter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Gründungswerft events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Workshop or talk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1/quarter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5–10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Online webinars ("Your AI in 15 Minutes — Live")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60-min live demo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1/month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10–20 registrants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Podcast guesting (DE business podcasts)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Interview + demo offer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1–2/month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</w:t>
            </w:r>
          </w:p>
        </w:tc>
      </w:tr>
      <w:tr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Vistage / EO groups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Invited presentation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As invited</w:t>
            </w:r>
          </w:p>
        </w:tc>
        <w:tc>
          <w:tcPr>
            <w:tcW w:type="dxa" w:w="234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3–8 high-quality leads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The Demo Flow (Any Format)</w:t>
      </w:r>
    </w:p>
    <w:p>
      <w:pPr>
        <w:shd w:fill="F5F5F5" w:val="clear"/>
        <w:spacing w:before="12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1. "Let me show you something. 7 minutes."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2. Run a LIVE diagnostic — or use the Meta Glasses for maximum theater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3. The AI analyzes their business and delivers a recommendation</w:t>
      </w:r>
    </w:p>
    <w:p>
      <w:pPr>
        <w:shd w:fill="F5F5F5" w:val="clear"/>
        <w:spacing w:before="0" w:after="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4. "Your operator just showed you what it can do. Want to keep it?"</w:t>
      </w:r>
    </w:p>
    <w:p>
      <w:pPr>
        <w:shd w:fill="F5F5F5" w:val="clear"/>
        <w:spacing w:before="0" w:after="120" w:line="276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5. Direct to landing page for diagnostic, or book follow-up call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Meta Glasses Demo (Unchanged from Cash-Is-King Doc 06)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BNI pitch playbook remains the tactical guide for the Glasses demo. The choreography, failover scripts, and preparation checklists are all current. The only change is the follow-up: route to the landing page or demo booking, not a beta code.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Channel 5: Strategic Partnerships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Partner Types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Seven Layers Fits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Deal Structure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Marketing agencies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"Your clients need an AI to handle the leads you generate"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20% referral commission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IT consultants / MSPs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"Add AI operators to your service stack"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15% referral + co-delivery option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Business coaches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"Give your clients an operator that implements what you teach"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20% referral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Steuerberater / Tax advisors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"An AI that handles your clients' reporting and follow-up"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15% referral</w:t>
            </w:r>
          </w:p>
        </w:tc>
      </w:tr>
    </w:tbl>
    <w:p>
      <w:pPr>
        <w:spacing w:before="0" w:after="120"/>
      </w:pP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How to Find Them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BNI IS the partner pool. The marketing agency member, the IT consultant, the business coach — they all serve the same customers we do. Cross-referral is the native BNI motion.</w:t>
      </w:r>
    </w:p>
    <w:p>
      <w:pPr>
        <w:pStyle w:val="Heading2"/>
        <w:spacing w:before="280" w:after="1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Partner Activation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Identify potential partner in BNI chapter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1:1 coffee: show them the diagnostic ("Talk to Samantha, see what she says about your business")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If impressed: "Your clients would love this. Want to try it? If it works, I'll give you 20% of every client you refer."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Give them a custom referral link (attribution tracking built 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Monthly check-in: review referrals, share results, keep the relationship warm</w:t>
      </w: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Target: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2–3 active referral partners by month 6, generating 1–2 clients/year each.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Channel 6: Content (Credibility Layer, Not Revenue Engine)</w:t>
      </w:r>
    </w:p>
    <w:p>
      <w:pPr>
        <w:spacing w:before="80" w:after="80" w:line="32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Content is NOT the revenue engine in Year 1. It's the trust accelerator. When someone Googles you after a BNI intro or a LinkedIn DM, they should find enough to believe you're real.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Type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posts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3–5/week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Thought leadership, build-in-public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YouTube (short demos)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1/month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 clips, customer stories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SEO articles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1–2/month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Long-tail: "Personal AI for [industry]"</w:t>
            </w:r>
          </w:p>
        </w:tc>
      </w:tr>
      <w:tr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Case studies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per client (with permission)</w:t>
            </w:r>
          </w:p>
        </w:tc>
        <w:tc>
          <w:tcPr>
            <w:tcW w:type="dxa" w:w="312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Social proof for sales conversations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Year 2 pivot: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Once high-ticket revenue funds a content hire, flip the content engine on. At that point, consider adding self-serve tiers (the old €49–399/mo model) as the mass-market play funded by high-ticket profits.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Unified Channel Calendar (Monthly)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Week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BNI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Outreach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Partnerships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Chapter meeting + 2 coffees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 touches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LinkedIn posts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partner check-in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Chapter meeting + 2 coffees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 touches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LinkedIn posts + 1 article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webinar or event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3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Chapter meeting + 2 coffees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 touches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LinkedIn posts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partner coffee</w:t>
            </w:r>
          </w:p>
        </w:tc>
      </w:tr>
      <w:tr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Week 4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Chapter meeting + 2 coffees + cross-chapter visit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 touches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 LinkedIn posts + 1 video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 podcast or event</w:t>
            </w:r>
          </w:p>
        </w:tc>
        <w:tc>
          <w:tcPr>
            <w:tcW w:type="dxa" w:w="156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—</w:t>
            </w:r>
          </w:p>
        </w:tc>
      </w:tr>
    </w:tbl>
    <w:p>
      <w:pPr>
        <w:spacing w:before="0" w:after="120"/>
      </w:pPr>
    </w:p>
    <w:p>
      <w:pPr>
        <w:spacing w:before="80" w:after="80" w:line="320"/>
      </w:pPr>
      <w:r>
        <w:rPr>
          <w:rFonts w:ascii="Arial" w:cs="Arial" w:eastAsia="Arial" w:hAnsi="Arial"/>
          <w:b/>
          <w:bCs/>
          <w:color w:val="2D2D2D"/>
          <w:sz w:val="22"/>
          <w:szCs w:val="22"/>
        </w:rPr>
        <w:t xml:space="preserve">Monthly totals:</w:t>
      </w:r>
      <w:r>
        <w:rPr>
          <w:rFonts w:ascii="Arial" w:cs="Arial" w:eastAsia="Arial" w:hAnsi="Arial"/>
          <w:color w:val="2D2D2D"/>
          <w:sz w:val="22"/>
          <w:szCs w:val="22"/>
        </w:rPr>
        <w:t xml:space="preserve"> 4 BNI meetings, 8 coffees, 2,000 touches, 12 LinkedIn posts, 1 article, 1 video, 2 events, 2 partner touchpoints.</w:t>
      </w:r>
    </w:p>
    <w:p>
      <w:pPr>
        <w:pStyle w:val="Heading1"/>
        <w:pBdr>
          <w:bottom w:val="single" w:color="2E75B6" w:sz="4" w:space="8"/>
        </w:pBdr>
        <w:spacing w:before="360" w:after="200"/>
      </w:pPr>
      <w:r>
        <w:rPr>
          <w:rFonts w:ascii="Arial" w:cs="Arial" w:eastAsia="Arial" w:hAnsi="Arial"/>
          <w:b/>
          <w:bCs/>
          <w:color w:val="1B3A5C"/>
          <w:sz w:val="30"/>
          <w:szCs w:val="30"/>
        </w:rPr>
        <w:t xml:space="preserve">What Success Looks Like by Month 6</w:t>
      </w:r>
    </w:p>
    <w:p>
      <w:pPr>
        <w:spacing w:before="120" w:after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1B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Landing page monthly visitors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500+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Diagnostics completed/month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100+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Demo calls booked/month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15+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Pipeline value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&gt;€100K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Clients closed (cumulative)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8–9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Revenue collected (cumulative)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&gt;€400K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BNI chapter membership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15–25 members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Active referral partners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2–3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Case studies published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3+</w:t>
            </w:r>
          </w:p>
        </w:tc>
      </w:tr>
      <w:tr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LinkedIn followers</w:t>
            </w:r>
          </w:p>
        </w:tc>
        <w:tc>
          <w:tcPr>
            <w:tcW w:type="dxa" w:w="4680"/>
            <w:tcBorders>
              <w:top w:val="single" w:color="B4C6D8" w:sz="1"/>
              <w:left w:val="single" w:color="B4C6D8" w:sz="1"/>
              <w:bottom w:val="single" w:color="B4C6D8" w:sz="1"/>
              <w:right w:val="single" w:color="B4C6D8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color w:val="2D2D2D"/>
                <w:sz w:val="20"/>
                <w:szCs w:val="20"/>
              </w:rPr>
              <w:t xml:space="preserve">500+</w:t>
            </w:r>
          </w:p>
        </w:tc>
      </w:tr>
    </w:tbl>
    <w:p>
      <w:pPr>
        <w:spacing w:before="0" w:after="120"/>
      </w:pPr>
    </w:p>
    <w:p>
      <w:pPr>
        <w:spacing w:before="200" w:after="1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See 03_SALES_MOTION.md for close sequence. See 02_LEAD_GENERATION_ENGINE.md for funnel mechanics. See 06_BNI_PITCH_PLAYBOOK.md for the Meta Glasses demo choreography and German scripts.</w:t>
      </w:r>
    </w:p>
    <w:sectPr>
      <w:headerReference w:type="default" r:id="rId6"/>
      <w:footerReference w:type="default" r:id="rId7"/>
      <w:pgSz w:w="12240" w:h="15840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4C6D8" w:sz="2" w:space="6"/>
      </w:pBdr>
      <w:tabs>
        <w:tab w:val="right" w:pos="9026"/>
      </w:tabs>
    </w:pPr>
    <w:r>
      <w:rPr>
        <w:rFonts w:ascii="Arial" w:cs="Arial" w:eastAsia="Arial" w:hAnsi="Arial"/>
        <w:color w:val="666666"/>
        <w:sz w:val="14"/>
        <w:szCs w:val="14"/>
      </w:rPr>
      <w:t xml:space="preserve">Confidential — Internal Use Only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Page </w:t>
    </w:r>
    <w:r>
      <w:rPr>
        <w:rFonts w:ascii="Arial" w:cs="Arial" w:eastAsia="Arial" w:hAnsi="Arial"/>
        <w:color w:val="66666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6"/>
      </w:pBdr>
      <w:tabs>
        <w:tab w:val="right" w:pos="9026"/>
      </w:tabs>
      <w:spacing w:after="80"/>
    </w:pPr>
    <w:r>
      <w:rPr>
        <w:rFonts w:ascii="Arial" w:cs="Arial" w:eastAsia="Arial" w:hAnsi="Arial"/>
        <w:b/>
        <w:bCs/>
        <w:color w:val="1B3A5C"/>
        <w:sz w:val="16"/>
        <w:szCs w:val="16"/>
      </w:rPr>
      <w:t xml:space="preserve">SEVEN LAYERS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666666"/>
        <w:sz w:val="14"/>
        <w:szCs w:val="14"/>
      </w:rPr>
      <w:t xml:space="preserve">CHANNEL PLAYBOOK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2D2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1B3A5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2026-03-03T12:47:10.765Z</dcterms:created>
  <dcterms:modified xsi:type="dcterms:W3CDTF">2026-03-03T12:47:10.765Z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