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before="80" w:after="80"/>
        <w:pBdr>
          <w:bottom w:val="single" w:sz="18" w:space="1" w:color="00336B"/>
        </w:pBdr>
      </w:pPr>
    </w:p>
    <w:p>
      <w:pPr>
        <w:spacing w:before="480" w:after="80"/>
        <w:jc w:val="left"/>
      </w:pPr>
      <w:r>
        <w:rPr>
          <w:rFonts w:ascii="Arial" w:hAnsi="Arial"/>
          <w:color w:val="005B96"/>
          <w:sz w:val="24"/>
        </w:rPr>
        <w:t>Document 00</w:t>
        <w:br/>
      </w:r>
      <w:r>
        <w:rPr>
          <w:rFonts w:ascii="Arial" w:hAnsi="Arial"/>
          <w:b/>
          <w:color w:val="00336B"/>
          <w:sz w:val="64"/>
        </w:rPr>
        <w:t>Phase 0 — Proof</w:t>
      </w:r>
    </w:p>
    <w:p>
      <w:pPr>
        <w:spacing w:after="320"/>
        <w:jc w:val="left"/>
      </w:pPr>
      <w:r>
        <w:rPr>
          <w:rFonts w:ascii="Arial" w:hAnsi="Arial"/>
          <w:i/>
          <w:color w:val="005B96"/>
          <w:sz w:val="28"/>
        </w:rPr>
        <w:t>Executive Overview: Sign 5 SMB customers in 90 days</w:t>
      </w:r>
    </w:p>
    <w:p>
      <w:pPr>
        <w:spacing w:before="80" w:after="80"/>
        <w:pBdr>
          <w:bottom w:val="single" w:sz="6" w:space="1" w:color="005B96"/>
        </w:pBdr>
      </w:pP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Author:  </w:t>
      </w:r>
      <w:r>
        <w:rPr>
          <w:rFonts w:ascii="Arial" w:hAnsi="Arial"/>
          <w:color w:val="333333"/>
          <w:sz w:val="20"/>
        </w:rPr>
        <w:t>Remington Splettstoesser</w:t>
      </w: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Brand:  </w:t>
      </w:r>
      <w:r>
        <w:rPr>
          <w:rFonts w:ascii="Arial" w:hAnsi="Arial"/>
          <w:color w:val="333333"/>
          <w:sz w:val="20"/>
        </w:rPr>
        <w:t>sevenlayers — by Vound Brand UG (haftungsbeschränkt)</w:t>
      </w: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Date:  </w:t>
      </w:r>
      <w:r>
        <w:rPr>
          <w:rFonts w:ascii="Arial" w:hAnsi="Arial"/>
          <w:color w:val="333333"/>
          <w:sz w:val="20"/>
        </w:rPr>
        <w:t>March 2026</w:t>
      </w: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Classification:  </w:t>
      </w:r>
      <w:r>
        <w:rPr>
          <w:rFonts w:ascii="Arial" w:hAnsi="Arial"/>
          <w:color w:val="333333"/>
          <w:sz w:val="20"/>
        </w:rPr>
        <w:t>Internal — Founder's Eyes Only</w:t>
      </w: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Status:  </w:t>
      </w:r>
      <w:r>
        <w:rPr>
          <w:rFonts w:ascii="Arial" w:hAnsi="Arial"/>
          <w:color w:val="333333"/>
          <w:sz w:val="20"/>
        </w:rPr>
        <w:t>Operative — Phase 0 Tactical Playbook</w:t>
      </w:r>
    </w:p>
    <w:p>
      <w:r>
        <w:br w:type="page"/>
      </w:r>
    </w:p>
    <w:p>
      <w:pPr>
        <w:spacing w:before="80" w:after="80"/>
        <w:pBdr>
          <w:bottom w:val="single" w:sz="12" w:space="1" w:color="00336B"/>
        </w:pBdr>
      </w:pPr>
    </w:p>
    <w:p>
      <w:pPr>
        <w:pStyle w:val="Heading1"/>
      </w:pPr>
      <w:r>
        <w:t>One-Sentence Strategy</w:t>
      </w:r>
    </w:p>
    <w:p>
      <w:pPr>
        <w:spacing w:before="160" w:after="160"/>
        <w:ind w:left="288"/>
        <w:pBdr>
          <w:left w:val="single" w:sz="18" w:space="8" w:color="005B96"/>
        </w:pBdr>
      </w:pPr>
      <w:r>
        <w:rPr>
          <w:rFonts w:ascii="Arial" w:hAnsi="Arial"/>
          <w:b/>
          <w:color w:val="00336B"/>
          <w:sz w:val="21"/>
        </w:rPr>
        <w:t xml:space="preserve">Mission: </w:t>
      </w:r>
      <w:r>
        <w:rPr>
          <w:rFonts w:ascii="Arial" w:hAnsi="Arial"/>
          <w:color w:val="333333"/>
          <w:sz w:val="21"/>
        </w:rPr>
        <w:t>Sign 5 SMB customers in 90 days to fund operations, generate proof data, and earn the right to sell mid-market.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Phase Gate Framework</w:t>
      </w:r>
    </w:p>
    <w:p>
      <w:pPr>
        <w:pStyle w:val="Heading2"/>
      </w:pPr>
      <w:r>
        <w:t>Phase 0 — Proof (now → 5 customers, ~90 days)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92"/>
        <w:gridCol w:w="4392"/>
      </w:tblGrid>
      <w:tr>
        <w:tc>
          <w:tcPr>
            <w:tcW w:type="dxa" w:w="2592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6336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Goal</w:t>
            </w:r>
          </w:p>
        </w:tc>
        <w:tc>
          <w:tcPr>
            <w:tcW w:type="dxa" w:w="6336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5 paying customers, €10-15K MRR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Pricing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€0 setup, €2-3K/month, month-to-month</w:t>
            </w:r>
          </w:p>
        </w:tc>
      </w:tr>
      <w:tr>
        <w:tc>
          <w:tcPr>
            <w:tcW w:type="dxa" w:w="259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Motion</w:t>
            </w:r>
          </w:p>
        </w:tc>
        <w:tc>
          <w:tcPr>
            <w:tcW w:type="dxa" w:w="6336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Warm network, niche-agnostic, founder does everything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Product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Full 7-agent platform demo. Voice is the wedge, but the pitch is agentic flows.</w:t>
            </w:r>
          </w:p>
        </w:tc>
      </w:tr>
      <w:tr>
        <w:tc>
          <w:tcPr>
            <w:tcW w:type="dxa" w:w="259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Success</w:t>
            </w:r>
          </w:p>
        </w:tc>
        <w:tc>
          <w:tcPr>
            <w:tcW w:type="dxa" w:w="6336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3+ customers who'd be upset if we disappeared + real before/after data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Fundraise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No.</w:t>
            </w:r>
          </w:p>
        </w:tc>
      </w:tr>
    </w:tbl>
    <w:p>
      <w:r>
        <w:rPr>
          <w:rFonts w:ascii="Arial" w:hAnsi="Arial"/>
          <w:b w:val="0"/>
          <w:i w:val="0"/>
          <w:color w:val="333333"/>
          <w:sz w:val="21"/>
        </w:rPr>
      </w:r>
    </w:p>
    <w:p>
      <w:pPr>
        <w:pStyle w:val="Heading2"/>
      </w:pPr>
      <w:r>
        <w:t>Phase 1 — Repeatable (5 → 15 customers, ~6 months)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92"/>
        <w:gridCol w:w="4392"/>
      </w:tblGrid>
      <w:tr>
        <w:tc>
          <w:tcPr>
            <w:tcW w:type="dxa" w:w="2592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6336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Goal</w:t>
            </w:r>
          </w:p>
        </w:tc>
        <w:tc>
          <w:tcPr>
            <w:tcW w:type="dxa" w:w="6336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Repeatable sales, €30-50K MRR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Pricing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€5-12K setup, €2-5K/month</w:t>
            </w:r>
          </w:p>
        </w:tc>
      </w:tr>
      <w:tr>
        <w:tc>
          <w:tcPr>
            <w:tcW w:type="dxa" w:w="259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Motion</w:t>
            </w:r>
          </w:p>
        </w:tc>
        <w:tc>
          <w:tcPr>
            <w:tcW w:type="dxa" w:w="6336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Case studies sell, inbound starts, patterns emerge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Product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Platform hardens through real usage</w:t>
            </w:r>
          </w:p>
        </w:tc>
      </w:tr>
      <w:tr>
        <w:tc>
          <w:tcPr>
            <w:tcW w:type="dxa" w:w="259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Success</w:t>
            </w:r>
          </w:p>
        </w:tc>
        <w:tc>
          <w:tcPr>
            <w:tcW w:type="dxa" w:w="6336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New customers find us, not just us finding them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Fundraise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Only if capital accelerates something already working.</w:t>
            </w:r>
          </w:p>
        </w:tc>
      </w:tr>
    </w:tbl>
    <w:p>
      <w:r>
        <w:rPr>
          <w:rFonts w:ascii="Arial" w:hAnsi="Arial"/>
          <w:b w:val="0"/>
          <w:i w:val="0"/>
          <w:color w:val="333333"/>
          <w:sz w:val="21"/>
        </w:rPr>
      </w:r>
    </w:p>
    <w:p>
      <w:pPr>
        <w:pStyle w:val="Heading2"/>
      </w:pPr>
      <w:r>
        <w:t>Phase 2 — Scale (15+ customers)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92"/>
        <w:gridCol w:w="4392"/>
      </w:tblGrid>
      <w:tr>
        <w:tc>
          <w:tcPr>
            <w:tcW w:type="dxa" w:w="2592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6336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Goal</w:t>
            </w:r>
          </w:p>
        </w:tc>
        <w:tc>
          <w:tcPr>
            <w:tcW w:type="dxa" w:w="6336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Own a category, expand verticals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Pricing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v3 tiers (€12K-€195K) become real</w:t>
            </w:r>
          </w:p>
        </w:tc>
      </w:tr>
      <w:tr>
        <w:tc>
          <w:tcPr>
            <w:tcW w:type="dxa" w:w="259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Motion</w:t>
            </w:r>
          </w:p>
        </w:tc>
        <w:tc>
          <w:tcPr>
            <w:tcW w:type="dxa" w:w="6336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Add team, maybe raise from strength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Success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Revenue funds growth OR fundraise with leverage</w:t>
            </w:r>
          </w:p>
        </w:tc>
      </w:tr>
    </w:tbl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What Phase 0 IS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A bootstrapped proof-of-concept phase where every customer is a data point.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SMB customers who close fast and deploy faster.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Cheap, fast delivery — no procurement cycles, no legal review, no committee decisions.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Founder does everything: sells, configures, supports, monitors, iterates.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The minimum viable business that funds the maximum viable vision.</w:t>
      </w:r>
    </w:p>
    <w:p>
      <w:pPr>
        <w:pStyle w:val="Heading1"/>
      </w:pPr>
      <w:r>
        <w:t>What Phase 0 IS NOT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The long-term strategy. This is a bridge, not a destination.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Pricing we're proud of. €2-3K/month is intentionally below value to reduce friction.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Scalable operations. Founder-led everything breaks at 10+ customers. That's fine — we only need 5.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A pivot away from v3. The mid-market thesis stands. Phase 0 earns the right to execute it.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How Phase 0 Feeds v3</w:t>
      </w:r>
    </w:p>
    <w:p>
      <w:r>
        <w:rPr>
          <w:rFonts w:ascii="Arial" w:hAnsi="Arial"/>
          <w:b w:val="0"/>
          <w:i w:val="0"/>
          <w:color w:val="333333"/>
          <w:sz w:val="21"/>
        </w:rPr>
        <w:t>Every SMB customer generates three things the mid-market strategy needs: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Case study — </w:t>
      </w:r>
      <w:r>
        <w:rPr>
          <w:rFonts w:ascii="Arial" w:hAnsi="Arial"/>
          <w:color w:val="333333"/>
          <w:sz w:val="21"/>
        </w:rPr>
        <w:t>Real before/after data (missed calls, response times, appointments booked, revenue recovered).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Battle-tested product — </w:t>
      </w:r>
      <w:r>
        <w:rPr>
          <w:rFonts w:ascii="Arial" w:hAnsi="Arial"/>
          <w:color w:val="333333"/>
          <w:sz w:val="21"/>
        </w:rPr>
        <w:t>Each deployment surfaces edge cases, tunes agent behavior, and hardens the platform.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Testimonial — </w:t>
      </w:r>
      <w:r>
        <w:rPr>
          <w:rFonts w:ascii="Arial" w:hAnsi="Arial"/>
          <w:color w:val="333333"/>
          <w:sz w:val="21"/>
        </w:rPr>
        <w:t>A named business owner who says "this changed how we operate." Mid-market buyers need to see people like them already using it.</w:t>
      </w:r>
    </w:p>
    <w:p>
      <w:r>
        <w:rPr>
          <w:rFonts w:ascii="Arial" w:hAnsi="Arial"/>
          <w:b w:val="0"/>
          <w:i w:val="0"/>
          <w:color w:val="333333"/>
          <w:sz w:val="21"/>
        </w:rPr>
      </w:r>
    </w:p>
    <w:p>
      <w:pPr>
        <w:spacing w:before="160" w:after="160"/>
        <w:ind w:left="288"/>
        <w:pBdr>
          <w:left w:val="single" w:sz="18" w:space="8" w:color="005B96"/>
        </w:pBdr>
      </w:pPr>
      <w:r>
        <w:rPr>
          <w:rFonts w:ascii="Arial" w:hAnsi="Arial"/>
          <w:b/>
          <w:color w:val="00336B"/>
          <w:sz w:val="21"/>
        </w:rPr>
        <w:t xml:space="preserve">Key insight: </w:t>
      </w:r>
      <w:r>
        <w:rPr>
          <w:rFonts w:ascii="Arial" w:hAnsi="Arial"/>
          <w:color w:val="333333"/>
          <w:sz w:val="21"/>
        </w:rPr>
        <w:t>Phase 0 customers are the proof layer that makes v3 pricing credible. Without them, the €35K-€195K pitch is a slide deck. With them, it's a track record.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Two Parallel Tracks</w:t>
      </w:r>
    </w:p>
    <w:p>
      <w:pPr>
        <w:pStyle w:val="Heading2"/>
      </w:pPr>
      <w:r>
        <w:t>Track A — Full Platform via Clara/Phone Wedge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Lead with Clara (Virtual Receptionist) as the entry point.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Demo the full 7-agent platform. Voice answers the phone, but the pitch is the entire agentic operations layer.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ICP: any business with a phone that rings and a front office to run.</w:t>
      </w:r>
    </w:p>
    <w:p>
      <w:pPr>
        <w:pStyle w:val="Heading2"/>
      </w:pPr>
      <w:r>
        <w:t>Track B — Platform via Kai/Vacation Ops Wedge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Lead with Kai (Team Operations) as the entry point.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Wedge into businesses through vacation coordination, shift coverage, team communication.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ICP: businesses with 10+ employees and coordination overhead.</w:t>
      </w:r>
    </w:p>
    <w:p>
      <w:r>
        <w:rPr>
          <w:rFonts w:ascii="Arial" w:hAnsi="Arial"/>
          <w:b w:val="0"/>
          <w:i w:val="0"/>
          <w:color w:val="333333"/>
          <w:sz w:val="21"/>
        </w:rPr>
        <w:t>Both tracks share phase gates. Combined customer count and MRR determine phase transitions.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90-Day Timeline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28"/>
        <w:gridCol w:w="2928"/>
        <w:gridCol w:w="2928"/>
      </w:tblGrid>
      <w:tr>
        <w:tc>
          <w:tcPr>
            <w:tcW w:type="dxa" w:w="1440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Weeks</w:t>
            </w:r>
          </w:p>
        </w:tc>
        <w:tc>
          <w:tcPr>
            <w:tcW w:type="dxa" w:w="4032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Focus</w:t>
            </w:r>
          </w:p>
        </w:tc>
        <w:tc>
          <w:tcPr>
            <w:tcW w:type="dxa" w:w="3456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1440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1-2</w:t>
            </w:r>
          </w:p>
        </w:tc>
        <w:tc>
          <w:tcPr>
            <w:tcW w:type="dxa" w:w="403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Ship universal demo agent, test relentlessly</w:t>
            </w:r>
          </w:p>
        </w:tc>
        <w:tc>
          <w:tcPr>
            <w:tcW w:type="dxa" w:w="3456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Demo live 24/7, tested 50+ times</w:t>
            </w:r>
          </w:p>
        </w:tc>
      </w:tr>
      <w:tr>
        <w:tc>
          <w:tcPr>
            <w:tcW w:type="dxa" w:w="1440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3-6</w:t>
            </w:r>
          </w:p>
        </w:tc>
        <w:tc>
          <w:tcPr>
            <w:tcW w:type="dxa" w:w="403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Warm outreach, demo calls, get in rooms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10-15 conversations, 5-8 demo calls</w:t>
            </w:r>
          </w:p>
        </w:tc>
      </w:tr>
      <w:tr>
        <w:tc>
          <w:tcPr>
            <w:tcW w:type="dxa" w:w="1440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5-10</w:t>
            </w:r>
          </w:p>
        </w:tc>
        <w:tc>
          <w:tcPr>
            <w:tcW w:type="dxa" w:w="403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Run 2-3 trials at a time, founder monitors daily</w:t>
            </w:r>
          </w:p>
        </w:tc>
        <w:tc>
          <w:tcPr>
            <w:tcW w:type="dxa" w:w="3456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3-4 active trials</w:t>
            </w:r>
          </w:p>
        </w:tc>
      </w:tr>
      <w:tr>
        <w:tc>
          <w:tcPr>
            <w:tcW w:type="dxa" w:w="1440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8-13</w:t>
            </w:r>
          </w:p>
        </w:tc>
        <w:tc>
          <w:tcPr>
            <w:tcW w:type="dxa" w:w="403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Convert trials, collect proof artifacts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5 paying customers, 2+ case studies</w:t>
            </w:r>
          </w:p>
        </w:tc>
      </w:tr>
    </w:tbl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Honest Constraints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Solo founder. </w:t>
      </w:r>
      <w:r>
        <w:rPr>
          <w:rFonts w:ascii="Arial" w:hAnsi="Arial"/>
          <w:color w:val="333333"/>
          <w:sz w:val="21"/>
        </w:rPr>
        <w:t>Every hour is either building or selling. There is no third category.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Zero budget. </w:t>
      </w:r>
      <w:r>
        <w:rPr>
          <w:rFonts w:ascii="Arial" w:hAnsi="Arial"/>
          <w:color w:val="333333"/>
          <w:sz w:val="21"/>
        </w:rPr>
        <w:t>No paid ads, no SDRs, no conference booths. Network and hustle only.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Zero customers. </w:t>
      </w:r>
      <w:r>
        <w:rPr>
          <w:rFonts w:ascii="Arial" w:hAnsi="Arial"/>
          <w:color w:val="333333"/>
          <w:sz w:val="21"/>
        </w:rPr>
        <w:t>No social proof, no case studies, no references. The demo has to carry the weight.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Zero revenue. </w:t>
      </w:r>
      <w:r>
        <w:rPr>
          <w:rFonts w:ascii="Arial" w:hAnsi="Arial"/>
          <w:color w:val="333333"/>
          <w:sz w:val="21"/>
        </w:rPr>
        <w:t>Personal runway is the only runway. Phase 0 pricing must generate cash fast.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Time is the bottleneck. </w:t>
      </w:r>
      <w:r>
        <w:rPr>
          <w:rFonts w:ascii="Arial" w:hAnsi="Arial"/>
          <w:color w:val="333333"/>
          <w:sz w:val="21"/>
        </w:rPr>
        <w:t>Building and selling compete for the same hours. The weekly rhythm is the constraint that makes this work.</w:t>
      </w:r>
    </w:p>
    <w:sectPr w:rsidR="00FC693F" w:rsidRPr="0006063C" w:rsidSect="00034616">
      <w:footerReference w:type="default" r:id="rId9"/>
      <w:pgSz w:w="12240" w:h="15840"/>
      <w:pgMar w:top="1440" w:right="1728" w:bottom="1152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CCCCCC"/>
      </w:pBdr>
    </w:pPr>
    <w:r>
      <w:rPr>
        <w:rFonts w:ascii="Arial" w:hAnsi="Arial"/>
        <w:color w:val="666666"/>
        <w:sz w:val="16"/>
      </w:rPr>
      <w:t xml:space="preserve">Phase 0 — Executive Overview — Confidential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120" w:line="300" w:lineRule="auto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336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336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5B9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