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before="80" w:after="80"/>
        <w:pBdr>
          <w:bottom w:val="single" w:sz="18" w:space="1" w:color="00336B"/>
        </w:pBdr>
      </w:pPr>
    </w:p>
    <w:p>
      <w:pPr>
        <w:spacing w:before="480" w:after="80"/>
        <w:jc w:val="left"/>
      </w:pPr>
      <w:r>
        <w:rPr>
          <w:rFonts w:ascii="Arial" w:hAnsi="Arial"/>
          <w:color w:val="005B96"/>
          <w:sz w:val="24"/>
        </w:rPr>
        <w:t>Document 01</w:t>
        <w:br/>
      </w:r>
      <w:r>
        <w:rPr>
          <w:rFonts w:ascii="Arial" w:hAnsi="Arial"/>
          <w:b/>
          <w:color w:val="00336B"/>
          <w:sz w:val="64"/>
        </w:rPr>
        <w:t>Ideal Customer Profile</w:t>
      </w:r>
    </w:p>
    <w:p>
      <w:pPr>
        <w:spacing w:after="320"/>
        <w:jc w:val="left"/>
      </w:pPr>
      <w:r>
        <w:rPr>
          <w:rFonts w:ascii="Arial" w:hAnsi="Arial"/>
          <w:i/>
          <w:color w:val="005B96"/>
          <w:sz w:val="28"/>
        </w:rPr>
        <w:t>Phase 0 — Who to sell to, who to skip</w:t>
      </w:r>
    </w:p>
    <w:p>
      <w:pPr>
        <w:spacing w:before="80" w:after="80"/>
        <w:pBdr>
          <w:bottom w:val="single" w:sz="6" w:space="1" w:color="005B96"/>
        </w:pBdr>
      </w:pP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Author:  </w:t>
      </w:r>
      <w:r>
        <w:rPr>
          <w:rFonts w:ascii="Arial" w:hAnsi="Arial"/>
          <w:color w:val="333333"/>
          <w:sz w:val="20"/>
        </w:rPr>
        <w:t>Remington Splettstoesser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Brand:  </w:t>
      </w:r>
      <w:r>
        <w:rPr>
          <w:rFonts w:ascii="Arial" w:hAnsi="Arial"/>
          <w:color w:val="333333"/>
          <w:sz w:val="20"/>
        </w:rPr>
        <w:t>sevenlayers — by Vound Brand UG (haftungsbeschränkt)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Date:  </w:t>
      </w:r>
      <w:r>
        <w:rPr>
          <w:rFonts w:ascii="Arial" w:hAnsi="Arial"/>
          <w:color w:val="333333"/>
          <w:sz w:val="20"/>
        </w:rPr>
        <w:t>March 2026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Classification:  </w:t>
      </w:r>
      <w:r>
        <w:rPr>
          <w:rFonts w:ascii="Arial" w:hAnsi="Arial"/>
          <w:color w:val="333333"/>
          <w:sz w:val="20"/>
        </w:rPr>
        <w:t>Internal — Founder's Eyes Only</w:t>
      </w:r>
    </w:p>
    <w:p>
      <w:pPr>
        <w:spacing w:before="40" w:after="40"/>
      </w:pPr>
      <w:r>
        <w:rPr>
          <w:rFonts w:ascii="Arial" w:hAnsi="Arial"/>
          <w:b/>
          <w:color w:val="00336B"/>
          <w:sz w:val="20"/>
        </w:rPr>
        <w:t xml:space="preserve">Status:  </w:t>
      </w:r>
      <w:r>
        <w:rPr>
          <w:rFonts w:ascii="Arial" w:hAnsi="Arial"/>
          <w:color w:val="333333"/>
          <w:sz w:val="20"/>
        </w:rPr>
        <w:t>Operative — Phase 0 Tactical Playbook</w:t>
      </w:r>
    </w:p>
    <w:p>
      <w:r>
        <w:br w:type="page"/>
      </w:r>
    </w:p>
    <w:p>
      <w:pPr>
        <w:spacing w:before="80" w:after="80"/>
        <w:pBdr>
          <w:bottom w:val="single" w:sz="12" w:space="1" w:color="00336B"/>
        </w:pBdr>
      </w:pPr>
    </w:p>
    <w:p>
      <w:pPr>
        <w:pStyle w:val="Heading1"/>
      </w:pPr>
      <w:r>
        <w:t>Phase 0 ICP</w:t>
      </w:r>
    </w:p>
    <w:p>
      <w:pPr>
        <w:spacing w:before="160" w:after="160"/>
        <w:ind w:left="288"/>
        <w:pBdr>
          <w:left w:val="single" w:sz="18" w:space="8" w:color="005B96"/>
        </w:pBdr>
      </w:pPr>
      <w:r>
        <w:rPr>
          <w:rFonts w:ascii="Arial" w:hAnsi="Arial"/>
          <w:b/>
          <w:color w:val="00336B"/>
          <w:sz w:val="21"/>
        </w:rPr>
        <w:t xml:space="preserve">Target: </w:t>
      </w:r>
      <w:r>
        <w:rPr>
          <w:rFonts w:ascii="Arial" w:hAnsi="Arial"/>
          <w:color w:val="333333"/>
          <w:sz w:val="21"/>
        </w:rPr>
        <w:t>Any business with 3+ employees, a phone that rings, and a decision-maker reachable in one call.</w:t>
      </w:r>
    </w:p>
    <w:p>
      <w:r>
        <w:rPr>
          <w:rFonts w:ascii="Arial" w:hAnsi="Arial"/>
          <w:b w:val="0"/>
          <w:i w:val="0"/>
          <w:color w:val="333333"/>
          <w:sz w:val="21"/>
        </w:rPr>
        <w:t>No revenue floor. No employee minimum. No vertical restriction. If they have phone-based pain and can say yes without a committee, they're a Phase 0 customer.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Niche-Agnostic Philosophy</w:t>
      </w:r>
    </w:p>
    <w:p>
      <w:r>
        <w:rPr>
          <w:rFonts w:ascii="Arial" w:hAnsi="Arial"/>
          <w:b w:val="0"/>
          <w:i w:val="0"/>
          <w:color w:val="333333"/>
          <w:sz w:val="21"/>
        </w:rPr>
        <w:t>At zero customers, turning away a willing buyer because they're in the "wrong" vertical is insane. Take anyone with the pain. Let the data tell you which vertical to double down on in Phase 1.</w:t>
      </w:r>
    </w:p>
    <w:p>
      <w:r>
        <w:rPr>
          <w:rFonts w:ascii="Arial" w:hAnsi="Arial"/>
          <w:b w:val="0"/>
          <w:i w:val="0"/>
          <w:color w:val="333333"/>
          <w:sz w:val="21"/>
        </w:rPr>
        <w:t>The v3 strategy identifies specific verticals (dental, trades, real estate, medical). Those are hypotheses. Phase 0 tests them by selling to whoever says yes. If 3 of 5 customers are dental practices, that's the vertical signal. If they're spread across 5 industries, that tells you something different.</w:t>
      </w:r>
    </w:p>
    <w:p>
      <w:pPr>
        <w:spacing w:before="160" w:after="160"/>
        <w:ind w:left="288"/>
        <w:pBdr>
          <w:left w:val="single" w:sz="18" w:space="8" w:color="005B96"/>
        </w:pBdr>
      </w:pPr>
      <w:r>
        <w:rPr>
          <w:rFonts w:ascii="Arial" w:hAnsi="Arial"/>
          <w:b/>
          <w:color w:val="00336B"/>
          <w:sz w:val="21"/>
        </w:rPr>
        <w:t xml:space="preserve">Principle: </w:t>
      </w:r>
      <w:r>
        <w:rPr>
          <w:rFonts w:ascii="Arial" w:hAnsi="Arial"/>
          <w:color w:val="333333"/>
          <w:sz w:val="21"/>
        </w:rPr>
        <w:t>The vertical strategy crystallizes after Phase 0, not before it.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Pain Signals That Predict a Close</w:t>
      </w:r>
    </w:p>
    <w:p>
      <w:r>
        <w:rPr>
          <w:rFonts w:ascii="Arial" w:hAnsi="Arial"/>
          <w:b w:val="0"/>
          <w:i w:val="0"/>
          <w:color w:val="333333"/>
          <w:sz w:val="21"/>
        </w:rPr>
        <w:t>Ranked by close probability — the higher on this list, the faster they buy:</w:t>
      </w:r>
    </w:p>
    <w:p>
      <w:pPr>
        <w:pStyle w:val="Heading2"/>
      </w:pPr>
      <w:r>
        <w:t>1. "Nobody picks up our phone."</w:t>
      </w:r>
    </w:p>
    <w:p>
      <w:r>
        <w:rPr>
          <w:rFonts w:ascii="Arial" w:hAnsi="Arial"/>
          <w:b w:val="0"/>
          <w:i w:val="0"/>
          <w:color w:val="333333"/>
          <w:sz w:val="21"/>
        </w:rPr>
        <w:t>Missed calls are visible and painful. They know they're losing business. Clara solves this on day one. Fastest close in the playbook.</w:t>
      </w:r>
    </w:p>
    <w:p>
      <w:pPr>
        <w:pStyle w:val="Heading2"/>
      </w:pPr>
      <w:r>
        <w:t>2. "I still answer the phone myself."</w:t>
      </w:r>
    </w:p>
    <w:p>
      <w:r>
        <w:rPr>
          <w:rFonts w:ascii="Arial" w:hAnsi="Arial"/>
          <w:b w:val="0"/>
          <w:i w:val="0"/>
          <w:color w:val="333333"/>
          <w:sz w:val="21"/>
        </w:rPr>
        <w:t>Owner trapped in operations. They started the business to do the work, not answer phones. Clara gives them their time back. Emotional close.</w:t>
      </w:r>
    </w:p>
    <w:p>
      <w:pPr>
        <w:pStyle w:val="Heading2"/>
      </w:pPr>
      <w:r>
        <w:t>3. "We lose customers to competitors who respond faster."</w:t>
      </w:r>
    </w:p>
    <w:p>
      <w:r>
        <w:rPr>
          <w:rFonts w:ascii="Arial" w:hAnsi="Arial"/>
          <w:b w:val="0"/>
          <w:i w:val="0"/>
          <w:color w:val="333333"/>
          <w:sz w:val="21"/>
        </w:rPr>
        <w:t>They've lost deals because someone else picked up first. Speed-to-response is a competitive advantage they can feel. Clara + Jonas + Lina create that speed.</w:t>
      </w:r>
    </w:p>
    <w:p>
      <w:pPr>
        <w:pStyle w:val="Heading2"/>
      </w:pPr>
      <w:r>
        <w:t>4. "Scheduling is chaos."</w:t>
      </w:r>
    </w:p>
    <w:p>
      <w:r>
        <w:rPr>
          <w:rFonts w:ascii="Arial" w:hAnsi="Arial"/>
          <w:b w:val="0"/>
          <w:i w:val="0"/>
          <w:color w:val="333333"/>
          <w:sz w:val="21"/>
        </w:rPr>
        <w:t>Manual coordination across people, locations, or calendars. Double-bookings, missed appointments, constant back-and-forth. Maren eliminates this.</w:t>
      </w:r>
    </w:p>
    <w:p>
      <w:pPr>
        <w:pStyle w:val="Heading2"/>
      </w:pPr>
      <w:r>
        <w:t>5. "We have no idea what happens after the first call."</w:t>
      </w:r>
    </w:p>
    <w:p>
      <w:r>
        <w:rPr>
          <w:rFonts w:ascii="Arial" w:hAnsi="Arial"/>
          <w:b w:val="0"/>
          <w:i w:val="0"/>
          <w:color w:val="333333"/>
          <w:sz w:val="21"/>
        </w:rPr>
        <w:t>Leads come in, but follow-up is inconsistent. No system, no visibility. Lina + Nora close this gap.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What Makes a GOOD Phase 0 Customer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Can decide in one meeting. </w:t>
      </w:r>
      <w:r>
        <w:rPr>
          <w:rFonts w:ascii="Arial" w:hAnsi="Arial"/>
          <w:color w:val="333333"/>
          <w:sz w:val="21"/>
        </w:rPr>
        <w:t>Owner-operator or managing director who doesn't need board approval.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No procurement process. </w:t>
      </w:r>
      <w:r>
        <w:rPr>
          <w:rFonts w:ascii="Arial" w:hAnsi="Arial"/>
          <w:color w:val="333333"/>
          <w:sz w:val="21"/>
        </w:rPr>
        <w:t>No RFP, no vendor review, no 6-month evaluation cycle.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No legal review. </w:t>
      </w:r>
      <w:r>
        <w:rPr>
          <w:rFonts w:ascii="Arial" w:hAnsi="Arial"/>
          <w:color w:val="333333"/>
          <w:sz w:val="21"/>
        </w:rPr>
        <w:t>GDPR compliance is built in, but they shouldn't need a legal team to evaluate a €2K/month service.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Values speed over process. </w:t>
      </w:r>
      <w:r>
        <w:rPr>
          <w:rFonts w:ascii="Arial" w:hAnsi="Arial"/>
          <w:color w:val="333333"/>
          <w:sz w:val="21"/>
        </w:rPr>
        <w:t>They want the problem solved this month, not evaluated this quarter.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Accessible. </w:t>
      </w:r>
      <w:r>
        <w:rPr>
          <w:rFonts w:ascii="Arial" w:hAnsi="Arial"/>
          <w:color w:val="333333"/>
          <w:sz w:val="21"/>
        </w:rPr>
        <w:t>Reachable by phone, WhatsApp, or LinkedIn. If you can't get them on a call within a week, move on.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Has real pain. </w:t>
      </w:r>
      <w:r>
        <w:rPr>
          <w:rFonts w:ascii="Arial" w:hAnsi="Arial"/>
          <w:color w:val="333333"/>
          <w:sz w:val="21"/>
        </w:rPr>
        <w:t>At least one of the five pain signals above is present and acknowledged.</w:t>
      </w:r>
    </w:p>
    <w:p>
      <w:r>
        <w:rPr>
          <w:rFonts w:ascii="Arial" w:hAnsi="Arial"/>
          <w:b w:val="0"/>
          <w:i w:val="0"/>
          <w:color w:val="333333"/>
          <w:sz w:val="21"/>
        </w:rPr>
      </w:r>
    </w:p>
    <w:p>
      <w:pPr>
        <w:spacing w:before="160" w:after="160"/>
        <w:ind w:left="432"/>
        <w:pBdr>
          <w:left w:val="single" w:sz="12" w:space="8" w:color="CCCCCC"/>
        </w:pBdr>
      </w:pPr>
      <w:r>
        <w:rPr>
          <w:rFonts w:ascii="Arial" w:hAnsi="Arial"/>
          <w:i/>
          <w:color w:val="666666"/>
          <w:sz w:val="21"/>
        </w:rPr>
        <w:t>The ideal Phase 0 customer says: "If this works, I'll pay you tomorrow."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Phase 0 vs. v3 Mid-Market ICP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92"/>
        <w:gridCol w:w="4392"/>
      </w:tblGrid>
      <w:tr>
        <w:tc>
          <w:tcPr>
            <w:tcW w:type="dxa" w:w="4464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Phase 0</w:t>
            </w:r>
          </w:p>
        </w:tc>
        <w:tc>
          <w:tcPr>
            <w:tcW w:type="dxa" w:w="4464"/>
            <w:shd w:fill="00336B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0"/>
              </w:rPr>
              <w:t>v3 Mid-Market</w:t>
            </w:r>
          </w:p>
        </w:tc>
      </w:tr>
      <w:tr>
        <w:tc>
          <w:tcPr>
            <w:tcW w:type="dxa" w:w="446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3-20 employees</w:t>
            </w:r>
          </w:p>
        </w:tc>
        <w:tc>
          <w:tcPr>
            <w:tcW w:type="dxa" w:w="446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50-500 employees</w:t>
            </w:r>
          </w:p>
        </w:tc>
      </w:tr>
      <w:tr>
        <w:tc>
          <w:tcPr>
            <w:tcW w:type="dxa" w:w="446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€0-5M revenue</w:t>
            </w:r>
          </w:p>
        </w:tc>
        <w:tc>
          <w:tcPr>
            <w:tcW w:type="dxa" w:w="446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€5-100M revenue</w:t>
            </w:r>
          </w:p>
        </w:tc>
      </w:tr>
      <w:tr>
        <w:tc>
          <w:tcPr>
            <w:tcW w:type="dxa" w:w="446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Owner decides alone</w:t>
            </w:r>
          </w:p>
        </w:tc>
        <w:tc>
          <w:tcPr>
            <w:tcW w:type="dxa" w:w="446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Buying committee involved</w:t>
            </w:r>
          </w:p>
        </w:tc>
      </w:tr>
      <w:tr>
        <w:tc>
          <w:tcPr>
            <w:tcW w:type="dxa" w:w="446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Month-to-month at €2-3K</w:t>
            </w:r>
          </w:p>
        </w:tc>
        <w:tc>
          <w:tcPr>
            <w:tcW w:type="dxa" w:w="446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Annual contracts at €35K-€195K</w:t>
            </w:r>
          </w:p>
        </w:tc>
      </w:tr>
      <w:tr>
        <w:tc>
          <w:tcPr>
            <w:tcW w:type="dxa" w:w="446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No procurement</w:t>
            </w:r>
          </w:p>
        </w:tc>
        <w:tc>
          <w:tcPr>
            <w:tcW w:type="dxa" w:w="4464"/>
            <w:shd w:fill="F2F2F2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Formal vendor evaluation</w:t>
            </w:r>
          </w:p>
        </w:tc>
      </w:tr>
      <w:tr>
        <w:tc>
          <w:tcPr>
            <w:tcW w:type="dxa" w:w="446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Founder-led support</w:t>
            </w:r>
          </w:p>
        </w:tc>
        <w:tc>
          <w:tcPr>
            <w:tcW w:type="dxa" w:w="4464"/>
            <w:shd w:fill="FFFFFF" w:val="clear"/>
            <w:tcBorders>
              <w:top w:val="single" w:sz="4" w:space="0" w:color="CCCCCC"/>
              <w:bottom w:val="single" w:sz="4" w:space="0" w:color="CCCCCC"/>
              <w:left w:val="none" w:sz="0" w:space="0" w:color="FFFFFF"/>
              <w:right w:val="none" w:sz="0" w:space="0" w:color="FFFFFF"/>
            </w:tcBorders>
          </w:tcPr>
          <w:p>
            <w:r>
              <w:rPr>
                <w:rFonts w:ascii="Arial" w:hAnsi="Arial"/>
                <w:color w:val="333333"/>
                <w:sz w:val="20"/>
              </w:rPr>
              <w:t>Customer success team</w:t>
            </w:r>
          </w:p>
        </w:tc>
      </w:tr>
    </w:tbl>
    <w:p>
      <w:r>
        <w:rPr>
          <w:rFonts w:ascii="Arial" w:hAnsi="Arial"/>
          <w:b w:val="0"/>
          <w:i w:val="0"/>
          <w:color w:val="333333"/>
          <w:sz w:val="21"/>
        </w:rPr>
      </w:r>
    </w:p>
    <w:p>
      <w:pPr>
        <w:spacing w:before="160" w:after="160"/>
        <w:ind w:left="288"/>
        <w:pBdr>
          <w:left w:val="single" w:sz="18" w:space="8" w:color="005B96"/>
        </w:pBdr>
      </w:pPr>
      <w:r>
        <w:rPr>
          <w:rFonts w:ascii="Arial" w:hAnsi="Arial"/>
          <w:b/>
          <w:color w:val="00336B"/>
          <w:sz w:val="21"/>
        </w:rPr>
        <w:t xml:space="preserve">That's the point. </w:t>
      </w:r>
      <w:r>
        <w:rPr>
          <w:rFonts w:ascii="Arial" w:hAnsi="Arial"/>
          <w:color w:val="333333"/>
          <w:sz w:val="21"/>
        </w:rPr>
        <w:t>Phase 0 customers are easy to close, fast to deploy, and generate proof. They are stepping stones, not the destination. Every Phase 0 customer makes the v3 customer more achievable.</w:t>
      </w:r>
    </w:p>
    <w:p>
      <w:pPr>
        <w:spacing w:before="80" w:after="80"/>
        <w:pBdr>
          <w:bottom w:val="single" w:sz="4" w:space="1" w:color="CCCCCC"/>
        </w:pBdr>
      </w:pPr>
    </w:p>
    <w:p>
      <w:pPr>
        <w:pStyle w:val="Heading1"/>
      </w:pPr>
      <w:r>
        <w:t>Disqualification Criteria</w:t>
      </w:r>
    </w:p>
    <w:p>
      <w:r>
        <w:rPr>
          <w:rFonts w:ascii="Arial" w:hAnsi="Arial"/>
          <w:b w:val="0"/>
          <w:i w:val="0"/>
          <w:color w:val="333333"/>
          <w:sz w:val="21"/>
        </w:rPr>
        <w:t>Disqualify only if: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No phone/ops pain. </w:t>
      </w:r>
      <w:r>
        <w:rPr>
          <w:rFonts w:ascii="Arial" w:hAnsi="Arial"/>
          <w:color w:val="333333"/>
          <w:sz w:val="21"/>
        </w:rPr>
        <w:t>If their front office runs smoothly and they have no coordination overhead, the platform solves a problem they don't have.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Decision-maker unreachable. </w:t>
      </w:r>
      <w:r>
        <w:rPr>
          <w:rFonts w:ascii="Arial" w:hAnsi="Arial"/>
          <w:color w:val="333333"/>
          <w:sz w:val="21"/>
        </w:rPr>
        <w:t>If you can't get the person who can say yes on a call within 7 days, the opportunity cost is too high.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Expects free indefinitely. </w:t>
      </w:r>
      <w:r>
        <w:rPr>
          <w:rFonts w:ascii="Arial" w:hAnsi="Arial"/>
          <w:color w:val="333333"/>
          <w:sz w:val="21"/>
        </w:rPr>
        <w:t>The 2-week trial is free. After that, it's €2-3K/month. If they won't pay after seeing it work, they're not a customer.</w:t>
      </w:r>
    </w:p>
    <w:p>
      <w:pPr>
        <w:pStyle w:val="ListBullet"/>
        <w:spacing w:after="60"/>
        <w:ind w:left="432"/>
      </w:pPr>
      <w:r>
        <w:rPr>
          <w:rFonts w:ascii="Arial" w:hAnsi="Arial"/>
          <w:b/>
          <w:color w:val="333333"/>
          <w:sz w:val="21"/>
        </w:rPr>
        <w:t xml:space="preserve">Needs heavy customization. </w:t>
      </w:r>
      <w:r>
        <w:rPr>
          <w:rFonts w:ascii="Arial" w:hAnsi="Arial"/>
          <w:color w:val="333333"/>
          <w:sz w:val="21"/>
        </w:rPr>
        <w:t>Phase 0 runs one universal demo agent. If they need deep custom work before they'll even try it, save them for Phase 1.</w:t>
      </w:r>
    </w:p>
    <w:p>
      <w:r>
        <w:rPr>
          <w:rFonts w:ascii="Arial" w:hAnsi="Arial"/>
          <w:b w:val="0"/>
          <w:i w:val="0"/>
          <w:color w:val="333333"/>
          <w:sz w:val="21"/>
        </w:rPr>
      </w:r>
    </w:p>
    <w:p>
      <w:r>
        <w:rPr>
          <w:rFonts w:ascii="Arial" w:hAnsi="Arial"/>
          <w:b w:val="0"/>
          <w:i w:val="0"/>
          <w:color w:val="333333"/>
          <w:sz w:val="21"/>
        </w:rPr>
        <w:t>Everything else is a go. Weird vertical? Fine. Tiny company? Fine. Non-obvious use case? Even better — you might discover something.</w:t>
      </w:r>
    </w:p>
    <w:sectPr w:rsidR="00FC693F" w:rsidRPr="0006063C" w:rsidSect="00034616">
      <w:footerReference w:type="default" r:id="rId9"/>
      <w:pgSz w:w="12240" w:h="15840"/>
      <w:pgMar w:top="1440" w:right="1728" w:bottom="1152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4" w:color="CCCCCC"/>
      </w:pBdr>
    </w:pPr>
    <w:r>
      <w:rPr>
        <w:rFonts w:ascii="Arial" w:hAnsi="Arial"/>
        <w:color w:val="666666"/>
        <w:sz w:val="16"/>
      </w:rPr>
      <w:t xml:space="preserve">Phase 0 — Ideal Customer Profile — Confidential  | 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120" w:line="300" w:lineRule="auto"/>
    </w:pPr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336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336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5B9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