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80" w:after="80"/>
        <w:pBdr>
          <w:bottom w:val="single" w:sz="18" w:space="1" w:color="00336B"/>
        </w:pBdr>
      </w:pPr>
    </w:p>
    <w:p>
      <w:pPr>
        <w:spacing w:before="480" w:after="80"/>
        <w:jc w:val="left"/>
      </w:pPr>
      <w:r>
        <w:rPr>
          <w:rFonts w:ascii="Arial" w:hAnsi="Arial"/>
          <w:color w:val="005B96"/>
          <w:sz w:val="24"/>
        </w:rPr>
        <w:t>Document 03</w:t>
        <w:br/>
      </w:r>
      <w:r>
        <w:rPr>
          <w:rFonts w:ascii="Arial" w:hAnsi="Arial"/>
          <w:b/>
          <w:color w:val="00336B"/>
          <w:sz w:val="64"/>
        </w:rPr>
        <w:t>Pricing Strategy</w:t>
      </w:r>
    </w:p>
    <w:p>
      <w:pPr>
        <w:spacing w:after="320"/>
        <w:jc w:val="left"/>
      </w:pPr>
      <w:r>
        <w:rPr>
          <w:rFonts w:ascii="Arial" w:hAnsi="Arial"/>
          <w:i/>
          <w:color w:val="005B96"/>
          <w:sz w:val="28"/>
        </w:rPr>
        <w:t>Phase 0 — Earn the right to charge more later</w:t>
      </w:r>
    </w:p>
    <w:p>
      <w:pPr>
        <w:spacing w:before="80" w:after="80"/>
        <w:pBdr>
          <w:bottom w:val="single" w:sz="6" w:space="1" w:color="005B96"/>
        </w:pBdr>
      </w:pP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Author:  </w:t>
      </w:r>
      <w:r>
        <w:rPr>
          <w:rFonts w:ascii="Arial" w:hAnsi="Arial"/>
          <w:color w:val="333333"/>
          <w:sz w:val="20"/>
        </w:rPr>
        <w:t>Remington Splettstoesser</w:t>
      </w: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Brand:  </w:t>
      </w:r>
      <w:r>
        <w:rPr>
          <w:rFonts w:ascii="Arial" w:hAnsi="Arial"/>
          <w:color w:val="333333"/>
          <w:sz w:val="20"/>
        </w:rPr>
        <w:t>sevenlayers — by Vound Brand UG (haftungsbeschränkt)</w:t>
      </w: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Date:  </w:t>
      </w:r>
      <w:r>
        <w:rPr>
          <w:rFonts w:ascii="Arial" w:hAnsi="Arial"/>
          <w:color w:val="333333"/>
          <w:sz w:val="20"/>
        </w:rPr>
        <w:t>March 2026</w:t>
      </w: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Classification:  </w:t>
      </w:r>
      <w:r>
        <w:rPr>
          <w:rFonts w:ascii="Arial" w:hAnsi="Arial"/>
          <w:color w:val="333333"/>
          <w:sz w:val="20"/>
        </w:rPr>
        <w:t>Internal — Founder's Eyes Only</w:t>
      </w: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Status:  </w:t>
      </w:r>
      <w:r>
        <w:rPr>
          <w:rFonts w:ascii="Arial" w:hAnsi="Arial"/>
          <w:color w:val="333333"/>
          <w:sz w:val="20"/>
        </w:rPr>
        <w:t>Operative — Phase 0 Tactical Playbook</w:t>
      </w:r>
    </w:p>
    <w:p>
      <w:r>
        <w:br w:type="page"/>
      </w:r>
    </w:p>
    <w:p>
      <w:pPr>
        <w:spacing w:before="80" w:after="80"/>
        <w:pBdr>
          <w:bottom w:val="single" w:sz="12" w:space="1" w:color="00336B"/>
        </w:pBdr>
      </w:pPr>
    </w:p>
    <w:p>
      <w:pPr>
        <w:pStyle w:val="Heading1"/>
      </w:pPr>
      <w:r>
        <w:t>Pricing Philosophy</w:t>
      </w:r>
    </w:p>
    <w:p>
      <w:pPr>
        <w:spacing w:before="160" w:after="160"/>
        <w:ind w:left="288"/>
        <w:pBdr>
          <w:left w:val="single" w:sz="18" w:space="8" w:color="005B96"/>
        </w:pBdr>
      </w:pPr>
      <w:r>
        <w:rPr>
          <w:rFonts w:ascii="Arial" w:hAnsi="Arial"/>
          <w:b/>
          <w:color w:val="00336B"/>
          <w:sz w:val="21"/>
        </w:rPr>
        <w:t xml:space="preserve">Principle: </w:t>
      </w:r>
      <w:r>
        <w:rPr>
          <w:rFonts w:ascii="Arial" w:hAnsi="Arial"/>
          <w:color w:val="333333"/>
          <w:sz w:val="21"/>
        </w:rPr>
        <w:t>Earn the right to charge more later. The first 5 customers buy proof, not a product.</w:t>
      </w:r>
    </w:p>
    <w:p>
      <w:r>
        <w:rPr>
          <w:rFonts w:ascii="Arial" w:hAnsi="Arial"/>
          <w:b w:val="0"/>
          <w:i w:val="0"/>
          <w:color w:val="333333"/>
          <w:sz w:val="21"/>
        </w:rPr>
        <w:t>Phase 0 pricing is not what the platform is worth. It's what removes friction for customers who are taking a bet on a solo founder with zero track record. The price should make saying yes trivially easy while still creating real commitment.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Phase 0 Pricing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92"/>
        <w:gridCol w:w="4392"/>
      </w:tblGrid>
      <w:tr>
        <w:tc>
          <w:tcPr>
            <w:tcW w:type="dxa" w:w="2160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6768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Tier</w:t>
            </w:r>
          </w:p>
        </w:tc>
        <w:tc>
          <w:tcPr>
            <w:tcW w:type="dxa" w:w="6768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Proof Customer</w:t>
            </w:r>
          </w:p>
        </w:tc>
      </w:tr>
      <w:tr>
        <w:tc>
          <w:tcPr>
            <w:tcW w:type="dxa" w:w="2160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Setup</w:t>
            </w:r>
          </w:p>
        </w:tc>
        <w:tc>
          <w:tcPr>
            <w:tcW w:type="dxa" w:w="6768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€0</w:t>
            </w:r>
          </w:p>
        </w:tc>
      </w:tr>
      <w:tr>
        <w:tc>
          <w:tcPr>
            <w:tcW w:type="dxa" w:w="216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Monthly</w:t>
            </w:r>
          </w:p>
        </w:tc>
        <w:tc>
          <w:tcPr>
            <w:tcW w:type="dxa" w:w="6768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€2,000-3,000/mo</w:t>
            </w:r>
          </w:p>
        </w:tc>
      </w:tr>
      <w:tr>
        <w:tc>
          <w:tcPr>
            <w:tcW w:type="dxa" w:w="2160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Terms</w:t>
            </w:r>
          </w:p>
        </w:tc>
        <w:tc>
          <w:tcPr>
            <w:tcW w:type="dxa" w:w="6768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Month-to-month, cancel anytime</w:t>
            </w:r>
          </w:p>
        </w:tc>
      </w:tr>
    </w:tbl>
    <w:p>
      <w:pPr>
        <w:pStyle w:val="Heading2"/>
      </w:pPr>
      <w:r>
        <w:t>What's Included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Full 7-agent platform (Clara, Maren, Jonas, Tobias, Lina, Kai, Nora)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2-week free trial before any payment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Founder-led configuration and onboarding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Direct WhatsApp support with Remington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Daily/weekly performance summaries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All platform updates and improvements during the engagement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GDPR-compliant, EU-hosted infrastructure</w:t>
      </w:r>
    </w:p>
    <w:p>
      <w:pPr>
        <w:pStyle w:val="Heading2"/>
      </w:pPr>
      <w:r>
        <w:t>What's NOT Included (Yet)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Custom integrations beyond standard setup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Multi-location deployment (one location per customer in Phase 0)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Dedicated success manager (it's Remington for everything)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SLA with guaranteed response times (best-effort, but founder-led means fast)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Framing to Customer</w:t>
      </w:r>
    </w:p>
    <w:p>
      <w:pPr>
        <w:spacing w:before="160" w:after="160"/>
        <w:ind w:left="432"/>
        <w:pBdr>
          <w:left w:val="single" w:sz="12" w:space="8" w:color="CCCCCC"/>
        </w:pBdr>
      </w:pPr>
      <w:r>
        <w:rPr>
          <w:rFonts w:ascii="Arial" w:hAnsi="Arial"/>
          <w:i/>
          <w:color w:val="666666"/>
          <w:sz w:val="21"/>
        </w:rPr>
        <w:t>"You're getting founder-level attention at early-adopter pricing. This will cost 5x more in 6 months. I'm building case studies, and you're getting a product that large companies will pay €35K+ to implement."</w:t>
      </w:r>
    </w:p>
    <w:p>
      <w:r>
        <w:rPr>
          <w:rFonts w:ascii="Arial" w:hAnsi="Arial"/>
          <w:b w:val="0"/>
          <w:i w:val="0"/>
          <w:color w:val="333333"/>
          <w:sz w:val="21"/>
        </w:rPr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They're early adopters, not discount customers. </w:t>
      </w:r>
      <w:r>
        <w:rPr>
          <w:rFonts w:ascii="Arial" w:hAnsi="Arial"/>
          <w:color w:val="333333"/>
          <w:sz w:val="21"/>
        </w:rPr>
        <w:t>Language matters. "Early-adopter pricing" signals exclusivity. "Discount" signals cheap.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Anchor at v3 pricing. </w:t>
      </w:r>
      <w:r>
        <w:rPr>
          <w:rFonts w:ascii="Arial" w:hAnsi="Arial"/>
          <w:color w:val="333333"/>
          <w:sz w:val="21"/>
        </w:rPr>
        <w:t>Always mention that the platform will cost €35K+ for setup alone. Makes €2-3K/month feel like a steal.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Founder-level attention is the premium. </w:t>
      </w:r>
      <w:r>
        <w:rPr>
          <w:rFonts w:ascii="Arial" w:hAnsi="Arial"/>
          <w:color w:val="333333"/>
          <w:sz w:val="21"/>
        </w:rPr>
        <w:t>They're not getting less — they're getting more. Direct access to the person who built it.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Time-limited by nature. </w:t>
      </w:r>
      <w:r>
        <w:rPr>
          <w:rFonts w:ascii="Arial" w:hAnsi="Arial"/>
          <w:color w:val="333333"/>
          <w:sz w:val="21"/>
        </w:rPr>
        <w:t>This pricing disappears after 5 customers. No coupon codes, no negotiation — it's structural.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Price Escalation Path</w:t>
      </w:r>
    </w:p>
    <w:p>
      <w:pPr>
        <w:pStyle w:val="Heading2"/>
      </w:pPr>
      <w:r>
        <w:t>After Customer 3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New customers pay €3-5K/month.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Existing customers stay at their original rate (honor the early-adopter deal).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You now have proof: "3 businesses are running on this right now."</w:t>
      </w:r>
    </w:p>
    <w:p>
      <w:pPr>
        <w:pStyle w:val="Heading2"/>
      </w:pPr>
      <w:r>
        <w:t>After Customer 5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Introduce €5-10K setup fee.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Monthly moves to €3-5K/month.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Phase 0 is over. Phase 1 pricing reflects real market feedback.</w:t>
      </w:r>
    </w:p>
    <w:p>
      <w:pPr>
        <w:pStyle w:val="Heading2"/>
      </w:pPr>
      <w:r>
        <w:t>Phase 1 (5-15 customers)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v3 pricing tiers begin to take shape.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Setup fees: €5-12K depending on complexity.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Monthly: €2-5K depending on agent count and usage.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Annual contracts become an option (discount for commitment).</w:t>
      </w:r>
    </w:p>
    <w:p>
      <w:pPr>
        <w:pStyle w:val="Heading2"/>
      </w:pPr>
      <w:r>
        <w:t>Phase 2 (15+ customers)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v3 tiers (€12K-€195K) become real.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Pricing reflects case studies, proven ROI, and market positioning.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33333"/>
          <w:sz w:val="21"/>
        </w:rPr>
        <w:t>Phase 0 customers offered upgrade path or grandfathered at reasonable rates.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What NOT to Do</w:t>
      </w:r>
    </w:p>
    <w:p>
      <w:pPr>
        <w:pStyle w:val="Heading2"/>
      </w:pPr>
      <w:r>
        <w:t>Don't price at €499/month.</w:t>
      </w:r>
    </w:p>
    <w:p>
      <w:r>
        <w:rPr>
          <w:rFonts w:ascii="Arial" w:hAnsi="Arial"/>
          <w:b w:val="0"/>
          <w:i w:val="0"/>
          <w:color w:val="333333"/>
          <w:sz w:val="21"/>
        </w:rPr>
        <w:t>That's SaaS commodity pricing. It attracts the wrong customer — someone comparing you to Calendly or a basic chatbot. At €499/month, you're a tool. At €2K/month, you're a service. At €35K setup, you're a transformation.</w:t>
      </w:r>
    </w:p>
    <w:p>
      <w:pPr>
        <w:pStyle w:val="Heading2"/>
      </w:pPr>
      <w:r>
        <w:t>Don't price at €35K setup.</w:t>
      </w:r>
    </w:p>
    <w:p>
      <w:r>
        <w:rPr>
          <w:rFonts w:ascii="Arial" w:hAnsi="Arial"/>
          <w:b w:val="0"/>
          <w:i w:val="0"/>
          <w:color w:val="333333"/>
          <w:sz w:val="21"/>
        </w:rPr>
        <w:t>You have zero proof, zero case studies, zero references. Nobody pays €35K to a solo founder they met last week. The v3 pricing is earned, not declared.</w:t>
      </w:r>
    </w:p>
    <w:p>
      <w:pPr>
        <w:pStyle w:val="Heading2"/>
      </w:pPr>
      <w:r>
        <w:t>Don't do free forever.</w:t>
      </w:r>
    </w:p>
    <w:p>
      <w:r>
        <w:rPr>
          <w:rFonts w:ascii="Arial" w:hAnsi="Arial"/>
          <w:b w:val="0"/>
          <w:i w:val="0"/>
          <w:color w:val="333333"/>
          <w:sz w:val="21"/>
        </w:rPr>
        <w:t>The 2-week trial is free. After that, €2K/month minimum. Free customers don't provide signal — they don't churn because they never committed.</w:t>
      </w:r>
    </w:p>
    <w:p>
      <w:pPr>
        <w:pStyle w:val="Heading2"/>
      </w:pPr>
      <w:r>
        <w:t>Don't negotiate below €2K/month.</w:t>
      </w:r>
    </w:p>
    <w:p>
      <w:r>
        <w:rPr>
          <w:rFonts w:ascii="Arial" w:hAnsi="Arial"/>
          <w:b w:val="0"/>
          <w:i w:val="0"/>
          <w:color w:val="333333"/>
          <w:sz w:val="21"/>
        </w:rPr>
        <w:t>€2K is the floor. Below that, the unit economics don't work even for Phase 0, and you signal that the product isn't worth real money.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Revenue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96"/>
        <w:gridCol w:w="2196"/>
        <w:gridCol w:w="2196"/>
        <w:gridCol w:w="2196"/>
      </w:tblGrid>
      <w:tr>
        <w:tc>
          <w:tcPr>
            <w:tcW w:type="dxa" w:w="3600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440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MRR</w:t>
            </w:r>
          </w:p>
        </w:tc>
        <w:tc>
          <w:tcPr>
            <w:tcW w:type="dxa" w:w="2160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ARR (run rate)</w:t>
            </w:r>
          </w:p>
        </w:tc>
        <w:tc>
          <w:tcPr>
            <w:tcW w:type="dxa" w:w="1728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Margin (~90%)</w:t>
            </w:r>
          </w:p>
        </w:tc>
      </w:tr>
      <w:tr>
        <w:tc>
          <w:tcPr>
            <w:tcW w:type="dxa" w:w="360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Conservative: 3 customers at €2K</w:t>
            </w:r>
          </w:p>
        </w:tc>
        <w:tc>
          <w:tcPr>
            <w:tcW w:type="dxa" w:w="144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€6,000</w:t>
            </w:r>
          </w:p>
        </w:tc>
        <w:tc>
          <w:tcPr>
            <w:tcW w:type="dxa" w:w="216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€72,000</w:t>
            </w:r>
          </w:p>
        </w:tc>
        <w:tc>
          <w:tcPr>
            <w:tcW w:type="dxa" w:w="1728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€5,400/mo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Target: 5 customers at €2.5K</w:t>
            </w:r>
          </w:p>
        </w:tc>
        <w:tc>
          <w:tcPr>
            <w:tcW w:type="dxa" w:w="1440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€12,500</w:t>
            </w:r>
          </w:p>
        </w:tc>
        <w:tc>
          <w:tcPr>
            <w:tcW w:type="dxa" w:w="2160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€150,000</w:t>
            </w:r>
          </w:p>
        </w:tc>
        <w:tc>
          <w:tcPr>
            <w:tcW w:type="dxa" w:w="1728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€11,250/mo</w:t>
            </w:r>
          </w:p>
        </w:tc>
      </w:tr>
      <w:tr>
        <w:tc>
          <w:tcPr>
            <w:tcW w:type="dxa" w:w="360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Optimistic: 5 at €3K + 2 setups at €5K</w:t>
            </w:r>
          </w:p>
        </w:tc>
        <w:tc>
          <w:tcPr>
            <w:tcW w:type="dxa" w:w="144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€15,000</w:t>
            </w:r>
          </w:p>
        </w:tc>
        <w:tc>
          <w:tcPr>
            <w:tcW w:type="dxa" w:w="2160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€180,000 + €10K one-time</w:t>
            </w:r>
          </w:p>
        </w:tc>
        <w:tc>
          <w:tcPr>
            <w:tcW w:type="dxa" w:w="1728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€13,500/mo</w:t>
            </w:r>
          </w:p>
        </w:tc>
      </w:tr>
    </w:tbl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Relationship to v3 Pricing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96"/>
        <w:gridCol w:w="2196"/>
        <w:gridCol w:w="2196"/>
        <w:gridCol w:w="2196"/>
      </w:tblGrid>
      <w:tr>
        <w:tc>
          <w:tcPr>
            <w:tcW w:type="dxa" w:w="2592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v3 Tier</w:t>
            </w:r>
          </w:p>
        </w:tc>
        <w:tc>
          <w:tcPr>
            <w:tcW w:type="dxa" w:w="1872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Setup</w:t>
            </w:r>
          </w:p>
        </w:tc>
        <w:tc>
          <w:tcPr>
            <w:tcW w:type="dxa" w:w="1872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Monthly</w:t>
            </w:r>
          </w:p>
        </w:tc>
        <w:tc>
          <w:tcPr>
            <w:tcW w:type="dxa" w:w="1872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Annual</w:t>
            </w:r>
          </w:p>
        </w:tc>
      </w:tr>
      <w:tr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Starter</w:t>
            </w:r>
          </w:p>
        </w:tc>
        <w:tc>
          <w:tcPr>
            <w:tcW w:type="dxa" w:w="187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€12,000</w:t>
            </w:r>
          </w:p>
        </w:tc>
        <w:tc>
          <w:tcPr>
            <w:tcW w:type="dxa" w:w="187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€2,500</w:t>
            </w:r>
          </w:p>
        </w:tc>
        <w:tc>
          <w:tcPr>
            <w:tcW w:type="dxa" w:w="187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€30,000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Professional</w:t>
            </w:r>
          </w:p>
        </w:tc>
        <w:tc>
          <w:tcPr>
            <w:tcW w:type="dxa" w:w="187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€35,000</w:t>
            </w:r>
          </w:p>
        </w:tc>
        <w:tc>
          <w:tcPr>
            <w:tcW w:type="dxa" w:w="187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€5,500</w:t>
            </w:r>
          </w:p>
        </w:tc>
        <w:tc>
          <w:tcPr>
            <w:tcW w:type="dxa" w:w="187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€66,000</w:t>
            </w:r>
          </w:p>
        </w:tc>
      </w:tr>
      <w:tr>
        <w:tc>
          <w:tcPr>
            <w:tcW w:type="dxa" w:w="259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Enterprise</w:t>
            </w:r>
          </w:p>
        </w:tc>
        <w:tc>
          <w:tcPr>
            <w:tcW w:type="dxa" w:w="187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€95,000</w:t>
            </w:r>
          </w:p>
        </w:tc>
        <w:tc>
          <w:tcPr>
            <w:tcW w:type="dxa" w:w="187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€8,500</w:t>
            </w:r>
          </w:p>
        </w:tc>
        <w:tc>
          <w:tcPr>
            <w:tcW w:type="dxa" w:w="1872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€102,000</w:t>
            </w:r>
          </w:p>
        </w:tc>
      </w:tr>
      <w:tr>
        <w:tc>
          <w:tcPr>
            <w:tcW w:type="dxa" w:w="259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Enterprise Plus</w:t>
            </w:r>
          </w:p>
        </w:tc>
        <w:tc>
          <w:tcPr>
            <w:tcW w:type="dxa" w:w="187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€195,000</w:t>
            </w:r>
          </w:p>
        </w:tc>
        <w:tc>
          <w:tcPr>
            <w:tcW w:type="dxa" w:w="187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€12,000</w:t>
            </w:r>
          </w:p>
        </w:tc>
        <w:tc>
          <w:tcPr>
            <w:tcW w:type="dxa" w:w="1872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€144,000</w:t>
            </w:r>
          </w:p>
        </w:tc>
      </w:tr>
    </w:tbl>
    <w:p>
      <w:r>
        <w:rPr>
          <w:rFonts w:ascii="Arial" w:hAnsi="Arial"/>
          <w:b w:val="0"/>
          <w:i w:val="0"/>
          <w:color w:val="333333"/>
          <w:sz w:val="21"/>
        </w:rPr>
      </w:r>
    </w:p>
    <w:p>
      <w:pPr>
        <w:spacing w:before="160" w:after="160"/>
        <w:ind w:left="288"/>
        <w:pBdr>
          <w:left w:val="single" w:sz="18" w:space="8" w:color="005B96"/>
        </w:pBdr>
      </w:pPr>
      <w:r>
        <w:rPr>
          <w:rFonts w:ascii="Arial" w:hAnsi="Arial"/>
          <w:b/>
          <w:color w:val="00336B"/>
          <w:sz w:val="21"/>
        </w:rPr>
        <w:t xml:space="preserve">Path: </w:t>
      </w:r>
      <w:r>
        <w:rPr>
          <w:rFonts w:ascii="Arial" w:hAnsi="Arial"/>
          <w:color w:val="333333"/>
          <w:sz w:val="21"/>
        </w:rPr>
        <w:t>Phase 0: €0 setup, €2-3K/mo (proof) → Phase 1: €5-12K, €2-5K/mo (repeatable) → Phase 2: v3 tiers €12K-€195K (scale). Every step up is earned by the proof generated in the step before.</w:t>
      </w:r>
    </w:p>
    <w:sectPr w:rsidR="00FC693F" w:rsidRPr="0006063C" w:rsidSect="00034616">
      <w:footerReference w:type="default" r:id="rId9"/>
      <w:pgSz w:w="12240" w:h="15840"/>
      <w:pgMar w:top="1440" w:right="1728" w:bottom="1152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CCCCCC"/>
      </w:pBdr>
    </w:pPr>
    <w:r>
      <w:rPr>
        <w:rFonts w:ascii="Arial" w:hAnsi="Arial"/>
        <w:color w:val="666666"/>
        <w:sz w:val="16"/>
      </w:rPr>
      <w:t xml:space="preserve">Phase 0 — Pricing Strategy — Confidential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120" w:line="300" w:lineRule="auto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336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33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5B9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