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80" w:after="80"/>
        <w:pBdr>
          <w:bottom w:val="single" w:sz="24" w:space="1" w:color="E8520A"/>
        </w:pBdr>
      </w:pPr>
    </w:p>
    <w:p>
      <w:pPr>
        <w:spacing w:before="400" w:after="0"/>
        <w:jc w:val="left"/>
      </w:pPr>
      <w:r>
        <w:rPr>
          <w:rFonts w:ascii="Arial" w:hAnsi="Arial"/>
          <w:b/>
          <w:color w:val="E8520A"/>
          <w:sz w:val="32"/>
        </w:rPr>
        <w:t>sevenlayers</w:t>
      </w:r>
    </w:p>
    <w:p>
      <w:pPr>
        <w:spacing w:before="160" w:after="80"/>
        <w:jc w:val="left"/>
      </w:pPr>
      <w:r>
        <w:rPr>
          <w:rFonts w:ascii="Arial" w:hAnsi="Arial"/>
          <w:b/>
          <w:color w:val="0A0A0A"/>
          <w:sz w:val="76"/>
        </w:rPr>
        <w:t>Demo-Kit</w:t>
      </w:r>
    </w:p>
    <w:p>
      <w:pPr>
        <w:spacing w:after="400"/>
        <w:jc w:val="left"/>
      </w:pPr>
      <w:r>
        <w:rPr>
          <w:rFonts w:ascii="Arial" w:hAnsi="Arial"/>
          <w:i/>
          <w:color w:val="E8520A"/>
          <w:sz w:val="32"/>
        </w:rPr>
        <w:t>Ihr Unternehmen. Immer erreichbar.</w:t>
      </w:r>
    </w:p>
    <w:p>
      <w:pPr>
        <w:spacing w:before="80" w:after="80"/>
        <w:pBdr>
          <w:bottom w:val="single" w:sz="6" w:space="1" w:color="E8520A"/>
        </w:pBdr>
      </w:pPr>
    </w:p>
    <w:p>
      <w:pPr>
        <w:spacing w:before="40" w:after="40"/>
      </w:pPr>
      <w:r>
        <w:rPr>
          <w:rFonts w:ascii="Arial" w:hAnsi="Arial"/>
          <w:b/>
          <w:color w:val="0A0A0A"/>
          <w:sz w:val="20"/>
        </w:rPr>
        <w:t xml:space="preserve">Für:  </w:t>
      </w:r>
      <w:r>
        <w:rPr>
          <w:rFonts w:ascii="Arial" w:hAnsi="Arial"/>
          <w:color w:val="1A1A1A"/>
          <w:sz w:val="20"/>
        </w:rPr>
        <w:t>Interessenten &amp; Testkunden</w:t>
      </w:r>
    </w:p>
    <w:p>
      <w:pPr>
        <w:spacing w:before="40" w:after="40"/>
      </w:pPr>
      <w:r>
        <w:rPr>
          <w:rFonts w:ascii="Arial" w:hAnsi="Arial"/>
          <w:b/>
          <w:color w:val="0A0A0A"/>
          <w:sz w:val="20"/>
        </w:rPr>
        <w:t xml:space="preserve">Marke:  </w:t>
      </w:r>
      <w:r>
        <w:rPr>
          <w:rFonts w:ascii="Arial" w:hAnsi="Arial"/>
          <w:color w:val="1A1A1A"/>
          <w:sz w:val="20"/>
        </w:rPr>
        <w:t>sevenlayers — by Vound Brand UG (haftungsbeschränkt)</w:t>
      </w:r>
    </w:p>
    <w:p>
      <w:pPr>
        <w:spacing w:before="40" w:after="40"/>
      </w:pPr>
      <w:r>
        <w:rPr>
          <w:rFonts w:ascii="Arial" w:hAnsi="Arial"/>
          <w:b/>
          <w:color w:val="0A0A0A"/>
          <w:sz w:val="20"/>
        </w:rPr>
        <w:t xml:space="preserve">Kontakt:  </w:t>
      </w:r>
      <w:r>
        <w:rPr>
          <w:rFonts w:ascii="Arial" w:hAnsi="Arial"/>
          <w:color w:val="1A1A1A"/>
          <w:sz w:val="20"/>
        </w:rPr>
        <w:t>Remington Splettstoesser, Gründer</w:t>
      </w:r>
    </w:p>
    <w:p>
      <w:pPr>
        <w:spacing w:before="40" w:after="40"/>
      </w:pPr>
      <w:r>
        <w:rPr>
          <w:rFonts w:ascii="Arial" w:hAnsi="Arial"/>
          <w:b/>
          <w:color w:val="0A0A0A"/>
          <w:sz w:val="20"/>
        </w:rPr>
        <w:t xml:space="preserve">Web:  </w:t>
      </w:r>
      <w:r>
        <w:rPr>
          <w:rFonts w:ascii="Arial" w:hAnsi="Arial"/>
          <w:color w:val="1A1A1A"/>
          <w:sz w:val="20"/>
        </w:rPr>
        <w:t>sevenlayers.io</w:t>
      </w:r>
    </w:p>
    <w:p>
      <w:pPr>
        <w:spacing w:before="40" w:after="40"/>
      </w:pPr>
      <w:r>
        <w:rPr>
          <w:rFonts w:ascii="Arial" w:hAnsi="Arial"/>
          <w:b/>
          <w:color w:val="0A0A0A"/>
          <w:sz w:val="20"/>
        </w:rPr>
        <w:t xml:space="preserve">Datum:  </w:t>
      </w:r>
      <w:r>
        <w:rPr>
          <w:rFonts w:ascii="Arial" w:hAnsi="Arial"/>
          <w:color w:val="1A1A1A"/>
          <w:sz w:val="20"/>
        </w:rPr>
        <w:t>März 2026</w:t>
      </w:r>
    </w:p>
    <w:p>
      <w:r>
        <w:br w:type="page"/>
      </w:r>
    </w:p>
    <w:p>
      <w:pPr>
        <w:spacing w:before="80" w:after="80"/>
        <w:pBdr>
          <w:bottom w:val="single" w:sz="12" w:space="1" w:color="E8520A"/>
        </w:pBdr>
      </w:pPr>
    </w:p>
    <w:p>
      <w:pPr>
        <w:pStyle w:val="Heading1"/>
      </w:pPr>
      <w:r>
        <w:t>Sie haben gerade gehört, was passiert, wenn jeder Anruf beantwortet wird.</w:t>
      </w:r>
    </w:p>
    <w:p>
      <w:r>
        <w:rPr>
          <w:rFonts w:ascii="Arial" w:hAnsi="Arial"/>
          <w:b w:val="0"/>
          <w:i w:val="0"/>
          <w:color w:val="1A1A1A"/>
          <w:sz w:val="21"/>
        </w:rPr>
        <w:t>Die Demo, die Sie ausprobiert haben, läuft auf einem fiktiven Unternehmen namens Schmitt &amp; Partner. Sieben KI-Assistenten — Empfang, Nachfassen, Terminplanung, Betrieb, Aufnahme, Triage, Backoffice — bearbeiten jeden Anruf, auf jedem Kanal, rund um die Uhr.</w:t>
      </w:r>
    </w:p>
    <w:p>
      <w:r>
        <w:rPr>
          <w:rFonts w:ascii="Arial" w:hAnsi="Arial"/>
          <w:b w:val="0"/>
          <w:i w:val="0"/>
          <w:color w:val="1A1A1A"/>
          <w:sz w:val="21"/>
        </w:rPr>
      </w:r>
    </w:p>
    <w:p>
      <w:pPr>
        <w:spacing w:before="160" w:after="160"/>
        <w:ind w:left="288"/>
        <w:pBdr>
          <w:left w:val="single" w:sz="18" w:space="8" w:color="E8520A"/>
        </w:pBdr>
      </w:pPr>
      <w:r>
        <w:rPr>
          <w:rFonts w:ascii="Arial" w:hAnsi="Arial"/>
          <w:b/>
          <w:color w:val="E8520A"/>
          <w:sz w:val="21"/>
        </w:rPr>
        <w:t xml:space="preserve">Stellen Sie sich das auf Ihrer Telefonleitung vor. </w:t>
      </w:r>
    </w:p>
    <w:p>
      <w:pPr>
        <w:spacing w:before="80" w:after="80"/>
        <w:pBdr>
          <w:bottom w:val="single" w:sz="4" w:space="1" w:color="D5D3CE"/>
        </w:pBdr>
      </w:pPr>
    </w:p>
    <w:p>
      <w:pPr>
        <w:pStyle w:val="Heading1"/>
      </w:pPr>
      <w:r>
        <w:t>Worauf Sie beim nächsten Anruf achten sollten</w:t>
      </w:r>
    </w:p>
    <w:p>
      <w:r>
        <w:rPr>
          <w:rFonts w:ascii="Arial" w:hAnsi="Arial"/>
          <w:b w:val="0"/>
          <w:i w:val="0"/>
          <w:color w:val="1A1A1A"/>
          <w:sz w:val="21"/>
        </w:rPr>
        <w:t>Rufen Sie die Demo-Nummer jederzeit an. Sie schläft nie.</w:t>
      </w:r>
    </w:p>
    <w:p>
      <w:r>
        <w:rPr>
          <w:rFonts w:ascii="Arial" w:hAnsi="Arial"/>
          <w:b w:val="0"/>
          <w:i w:val="0"/>
          <w:color w:val="1A1A1A"/>
          <w:sz w:val="21"/>
        </w:rPr>
      </w:r>
    </w:p>
    <w:p>
      <w:pPr>
        <w:spacing w:before="120" w:after="80"/>
        <w:ind w:left="216"/>
      </w:pPr>
      <w:r>
        <w:rPr>
          <w:rFonts w:ascii="Arial" w:hAnsi="Arial"/>
          <w:b/>
          <w:color w:val="E8520A"/>
          <w:sz w:val="24"/>
        </w:rPr>
        <w:t xml:space="preserve">1.  </w:t>
      </w:r>
      <w:r>
        <w:rPr>
          <w:rFonts w:ascii="Arial" w:hAnsi="Arial"/>
          <w:b/>
          <w:color w:val="1A1A1A"/>
          <w:sz w:val="21"/>
        </w:rPr>
        <w:t xml:space="preserve">Rufen Sie außerhalb der Geschäftszeiten an.  </w:t>
      </w:r>
      <w:r>
        <w:rPr>
          <w:rFonts w:ascii="Arial" w:hAnsi="Arial"/>
          <w:color w:val="1A1A1A"/>
          <w:sz w:val="21"/>
        </w:rPr>
        <w:t>Dienstagabend um 22 Uhr. Sonntagmorgen. Die Assistentin antwortet genauso wie Montagmorgen um 9 Uhr.</w:t>
      </w:r>
    </w:p>
    <w:p>
      <w:pPr>
        <w:spacing w:before="120" w:after="80"/>
        <w:ind w:left="216"/>
      </w:pPr>
      <w:r>
        <w:rPr>
          <w:rFonts w:ascii="Arial" w:hAnsi="Arial"/>
          <w:b/>
          <w:color w:val="E8520A"/>
          <w:sz w:val="24"/>
        </w:rPr>
        <w:t xml:space="preserve">2.  </w:t>
      </w:r>
      <w:r>
        <w:rPr>
          <w:rFonts w:ascii="Arial" w:hAnsi="Arial"/>
          <w:b/>
          <w:color w:val="1A1A1A"/>
          <w:sz w:val="21"/>
        </w:rPr>
        <w:t xml:space="preserve">Versuchen Sie, sie zu verwirren.  </w:t>
      </w:r>
      <w:r>
        <w:rPr>
          <w:rFonts w:ascii="Arial" w:hAnsi="Arial"/>
          <w:color w:val="1A1A1A"/>
          <w:sz w:val="21"/>
        </w:rPr>
        <w:t>Wechseln Sie mitten im Satz das Thema. Fragen Sie etwas Unerwartetes. Beachten Sie, wie sie den Faden behält, ohne starr zu wirken.</w:t>
      </w:r>
    </w:p>
    <w:p>
      <w:pPr>
        <w:spacing w:before="120" w:after="80"/>
        <w:ind w:left="216"/>
      </w:pPr>
      <w:r>
        <w:rPr>
          <w:rFonts w:ascii="Arial" w:hAnsi="Arial"/>
          <w:b/>
          <w:color w:val="E8520A"/>
          <w:sz w:val="24"/>
        </w:rPr>
        <w:t xml:space="preserve">3.  </w:t>
      </w:r>
      <w:r>
        <w:rPr>
          <w:rFonts w:ascii="Arial" w:hAnsi="Arial"/>
          <w:b/>
          <w:color w:val="1A1A1A"/>
          <w:sz w:val="21"/>
        </w:rPr>
        <w:t xml:space="preserve">Fragen Sie etwas, das sie nicht wissen kann.  </w:t>
      </w:r>
      <w:r>
        <w:rPr>
          <w:rFonts w:ascii="Arial" w:hAnsi="Arial"/>
          <w:color w:val="1A1A1A"/>
          <w:sz w:val="21"/>
        </w:rPr>
        <w:t>Sie wird Ihnen ehrlich sagen, wenn sie keine Antwort hat — und anbieten, Sie mit jemandem zu verbinden, der sie hat.</w:t>
      </w:r>
    </w:p>
    <w:p>
      <w:pPr>
        <w:spacing w:before="120" w:after="80"/>
        <w:ind w:left="216"/>
      </w:pPr>
      <w:r>
        <w:rPr>
          <w:rFonts w:ascii="Arial" w:hAnsi="Arial"/>
          <w:b/>
          <w:color w:val="E8520A"/>
          <w:sz w:val="24"/>
        </w:rPr>
        <w:t xml:space="preserve">4.  </w:t>
      </w:r>
      <w:r>
        <w:rPr>
          <w:rFonts w:ascii="Arial" w:hAnsi="Arial"/>
          <w:b/>
          <w:color w:val="1A1A1A"/>
          <w:sz w:val="21"/>
        </w:rPr>
        <w:t xml:space="preserve">Achten Sie auf die Übergaben.  </w:t>
      </w:r>
      <w:r>
        <w:rPr>
          <w:rFonts w:ascii="Arial" w:hAnsi="Arial"/>
          <w:color w:val="1A1A1A"/>
          <w:sz w:val="21"/>
        </w:rPr>
        <w:t>Wenn der Empfang Sie an die Terminplanung oder das Nachfassen weiterleitet, wird der Kontext mitgenommen. Sie wiederholen sich nicht.</w:t>
      </w:r>
    </w:p>
    <w:p>
      <w:pPr>
        <w:spacing w:before="80" w:after="80"/>
        <w:pBdr>
          <w:bottom w:val="single" w:sz="4" w:space="1" w:color="D5D3CE"/>
        </w:pBdr>
      </w:pPr>
    </w:p>
    <w:p>
      <w:pPr>
        <w:pStyle w:val="Heading1"/>
      </w:pPr>
      <w:r>
        <w:t>Der 14-Tage-Test</w:t>
      </w:r>
    </w:p>
    <w:p>
      <w:pPr>
        <w:spacing w:before="160" w:after="160"/>
        <w:ind w:left="288"/>
        <w:pBdr>
          <w:left w:val="single" w:sz="18" w:space="8" w:color="E8520A"/>
        </w:pBdr>
      </w:pPr>
      <w:r>
        <w:rPr>
          <w:rFonts w:ascii="Arial" w:hAnsi="Arial"/>
          <w:b/>
          <w:color w:val="E8520A"/>
          <w:sz w:val="21"/>
        </w:rPr>
        <w:t xml:space="preserve">Unser Versprechen: </w:t>
      </w:r>
      <w:r>
        <w:rPr>
          <w:rFonts w:ascii="Arial" w:hAnsi="Arial"/>
          <w:color w:val="1A1A1A"/>
          <w:sz w:val="21"/>
        </w:rPr>
        <w:t>Wir bitten Sie nicht, einer Demo zu glauben. Wir bitten Sie, es selbst auszuprobieren — mit Ihrem Team, in Ihrem eigenen Tempo.</w:t>
      </w:r>
    </w:p>
    <w:p>
      <w:pPr>
        <w:spacing w:after="80"/>
      </w:pPr>
      <w:r>
        <w:rPr>
          <w:rFonts w:ascii="Arial" w:hAnsi="Arial"/>
          <w:b/>
          <w:i w:val="0"/>
          <w:color w:val="1A1A1A"/>
          <w:sz w:val="21"/>
        </w:rPr>
        <w:t>So funktioniert es:</w:t>
      </w:r>
    </w:p>
    <w:p>
      <w:pPr>
        <w:spacing w:before="120" w:after="80"/>
        <w:ind w:left="288"/>
        <w:pBdr>
          <w:left w:val="single" w:sz="14" w:space="8" w:color="E8520A"/>
        </w:pBdr>
      </w:pPr>
      <w:r>
        <w:rPr>
          <w:rFonts w:ascii="Arial" w:hAnsi="Arial"/>
          <w:b/>
          <w:color w:val="0A0A0A"/>
          <w:sz w:val="21"/>
        </w:rPr>
        <w:t xml:space="preserve">Ich konfiguriere eine Assistentin für Ihr Unternehmen.  </w:t>
      </w:r>
      <w:r>
        <w:rPr>
          <w:rFonts w:ascii="Arial" w:hAnsi="Arial"/>
          <w:color w:val="1A1A1A"/>
          <w:sz w:val="21"/>
        </w:rPr>
        <w:t>Ihre Öffnungszeiten, Ihre Dienstleistungen, Ihre Regeln. Sie bekommen eine eigene Testnummer.</w:t>
      </w:r>
    </w:p>
    <w:p>
      <w:pPr>
        <w:spacing w:before="120" w:after="80"/>
        <w:ind w:left="288"/>
        <w:pBdr>
          <w:left w:val="single" w:sz="14" w:space="8" w:color="E8520A"/>
        </w:pBdr>
      </w:pPr>
      <w:r>
        <w:rPr>
          <w:rFonts w:ascii="Arial" w:hAnsi="Arial"/>
          <w:b/>
          <w:color w:val="0A0A0A"/>
          <w:sz w:val="21"/>
        </w:rPr>
        <w:t xml:space="preserve">Sie testen intern.  </w:t>
      </w:r>
      <w:r>
        <w:rPr>
          <w:rFonts w:ascii="Arial" w:hAnsi="Arial"/>
          <w:color w:val="1A1A1A"/>
          <w:sz w:val="21"/>
        </w:rPr>
        <w:t>Rufen Sie selbst an. Geben Sie die Nummer an Mitarbeiter, Freunde und Familie weiter. Testen Sie abends, am Wochenende, mit ungewöhnlichen Fragen. Versuchen Sie, die Assistentin aus dem Konzept zu bringen.</w:t>
      </w:r>
    </w:p>
    <w:p>
      <w:pPr>
        <w:spacing w:before="120" w:after="80"/>
        <w:ind w:left="288"/>
        <w:pBdr>
          <w:left w:val="single" w:sz="14" w:space="8" w:color="E8520A"/>
        </w:pBdr>
      </w:pPr>
      <w:r>
        <w:rPr>
          <w:rFonts w:ascii="Arial" w:hAnsi="Arial"/>
          <w:b/>
          <w:color w:val="0A0A0A"/>
          <w:sz w:val="21"/>
        </w:rPr>
        <w:t xml:space="preserve">Sie sehen jeden Anruf protokolliert.  </w:t>
      </w:r>
      <w:r>
        <w:rPr>
          <w:rFonts w:ascii="Arial" w:hAnsi="Arial"/>
          <w:color w:val="1A1A1A"/>
          <w:sz w:val="21"/>
        </w:rPr>
        <w:t>Tägliche Zusammenfassungen: wer angerufen hat, was gefragt wurde, was passiert ist, was gebucht wurde.</w:t>
      </w:r>
    </w:p>
    <w:p>
      <w:pPr>
        <w:spacing w:before="120" w:after="80"/>
        <w:ind w:left="288"/>
        <w:pBdr>
          <w:left w:val="single" w:sz="14" w:space="8" w:color="E8520A"/>
        </w:pBdr>
      </w:pPr>
      <w:r>
        <w:rPr>
          <w:rFonts w:ascii="Arial" w:hAnsi="Arial"/>
          <w:b/>
          <w:color w:val="0A0A0A"/>
          <w:sz w:val="21"/>
        </w:rPr>
        <w:t xml:space="preserve">Nach 14 Tagen wissen Sie Bescheid.  </w:t>
      </w:r>
      <w:r>
        <w:rPr>
          <w:rFonts w:ascii="Arial" w:hAnsi="Arial"/>
          <w:color w:val="1A1A1A"/>
          <w:sz w:val="21"/>
        </w:rPr>
        <w:t>Nicht weil ich es Ihnen sage — sondern weil Sie und Ihr Team es selbst erlebt haben.</w:t>
      </w:r>
    </w:p>
    <w:p>
      <w:r>
        <w:rPr>
          <w:rFonts w:ascii="Arial" w:hAnsi="Arial"/>
          <w:b w:val="0"/>
          <w:i w:val="0"/>
          <w:color w:val="1A1A1A"/>
          <w:sz w:val="21"/>
        </w:rPr>
      </w:r>
    </w:p>
    <w:p>
      <w:r>
        <w:rPr>
          <w:rFonts w:ascii="Arial" w:hAnsi="Arial"/>
          <w:b/>
          <w:i w:val="0"/>
          <w:color w:val="E8520A"/>
          <w:sz w:val="21"/>
        </w:rPr>
        <w:t>Keine Einrichtungsgebühr. Keine Verpflichtung. Kein Risiko.</w:t>
      </w:r>
    </w:p>
    <w:p>
      <w:pPr>
        <w:spacing w:before="80" w:after="80"/>
        <w:pBdr>
          <w:bottom w:val="single" w:sz="4" w:space="1" w:color="D5D3CE"/>
        </w:pBdr>
      </w:pPr>
    </w:p>
    <w:p>
      <w:pPr>
        <w:pStyle w:val="Heading1"/>
      </w:pPr>
      <w:r>
        <w:t>Was nach dem Testzeitraum passiert</w:t>
      </w:r>
    </w:p>
    <w:p>
      <w:r>
        <w:rPr>
          <w:rFonts w:ascii="Arial" w:hAnsi="Arial"/>
          <w:b w:val="0"/>
          <w:i w:val="0"/>
          <w:color w:val="1A1A1A"/>
          <w:sz w:val="21"/>
        </w:rPr>
        <w:t>Wenn Sie überzeugt sind — und Ihr Team wird es sein — gehen wir live. Auf Ihrer echten Leitung, mit echten Kunden.</w:t>
      </w:r>
    </w:p>
    <w:p>
      <w:pPr>
        <w:spacing w:after="80"/>
      </w:pPr>
      <w:r>
        <w:rPr>
          <w:rFonts w:ascii="Arial" w:hAnsi="Arial"/>
          <w:b/>
          <w:i w:val="0"/>
          <w:color w:val="E8520A"/>
          <w:sz w:val="21"/>
        </w:rPr>
        <w:t>Early-Adopter-Konditionen:</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36"/>
        <w:gridCol w:w="4536"/>
      </w:tblGrid>
      <w:tr>
        <w:tc>
          <w:tcPr>
            <w:tcW w:type="dxa" w:w="2880"/>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r>
          </w:p>
        </w:tc>
        <w:tc>
          <w:tcPr>
            <w:tcW w:type="dxa" w:w="6048"/>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Monatlich</w:t>
            </w:r>
          </w:p>
        </w:tc>
        <w:tc>
          <w:tcPr>
            <w:tcW w:type="dxa" w:w="604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€2.000–3.000, je nach Komplexität</w:t>
            </w:r>
          </w:p>
        </w:tc>
      </w:tr>
      <w:tr>
        <w:tc>
          <w:tcPr>
            <w:tcW w:type="dxa" w:w="288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Einrichtungsgebühr</w:t>
            </w:r>
          </w:p>
        </w:tc>
        <w:tc>
          <w:tcPr>
            <w:tcW w:type="dxa" w:w="604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€0</w:t>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Vertragslaufzeit</w:t>
            </w:r>
          </w:p>
        </w:tc>
        <w:tc>
          <w:tcPr>
            <w:tcW w:type="dxa" w:w="604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Monatlich kündbar</w:t>
            </w:r>
          </w:p>
        </w:tc>
      </w:tr>
      <w:tr>
        <w:tc>
          <w:tcPr>
            <w:tcW w:type="dxa" w:w="288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Konfiguration</w:t>
            </w:r>
          </w:p>
        </w:tc>
        <w:tc>
          <w:tcPr>
            <w:tcW w:type="dxa" w:w="604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Gründer-konfiguriert — ich richte jeden Assistenten persönlich ein</w:t>
            </w:r>
          </w:p>
        </w:tc>
      </w:tr>
    </w:tbl>
    <w:p>
      <w:r>
        <w:rPr>
          <w:rFonts w:ascii="Arial" w:hAnsi="Arial"/>
          <w:b w:val="0"/>
          <w:i w:val="0"/>
          <w:color w:val="1A1A1A"/>
          <w:sz w:val="21"/>
        </w:rPr>
      </w:r>
    </w:p>
    <w:p>
      <w:pPr>
        <w:spacing w:before="200" w:after="200"/>
        <w:ind w:left="288"/>
        <w:pBdr>
          <w:left w:val="single" w:sz="18" w:space="8" w:color="E8520A"/>
        </w:pBdr>
      </w:pPr>
      <w:r>
        <w:rPr>
          <w:rFonts w:ascii="Arial" w:hAnsi="Arial"/>
          <w:i/>
          <w:color w:val="1A1A1A"/>
          <w:sz w:val="21"/>
        </w:rPr>
        <w:t>Unternehmen werden €35.000 oder mehr zahlen, um das zu implementieren, sobald wir die Referenzen haben. Im Moment baue ich diese Referenzen auf. Sie wären einer unserer ersten fünf Kunden.</w:t>
      </w:r>
    </w:p>
    <w:p>
      <w:pPr>
        <w:spacing w:before="80" w:after="80"/>
        <w:pBdr>
          <w:bottom w:val="single" w:sz="4" w:space="1" w:color="D5D3CE"/>
        </w:pBdr>
      </w:pPr>
    </w:p>
    <w:p>
      <w:pPr>
        <w:pStyle w:val="Heading1"/>
      </w:pPr>
      <w:r>
        <w:t>Eine Sache, die Sie jetzt tun sollten</w:t>
      </w:r>
    </w:p>
    <w:p>
      <w:r>
        <w:rPr>
          <w:rFonts w:ascii="Arial" w:hAnsi="Arial"/>
          <w:b w:val="0"/>
          <w:i w:val="0"/>
          <w:color w:val="1A1A1A"/>
          <w:sz w:val="22"/>
        </w:rPr>
        <w:t>Buchen Sie 15 Minuten mit mir. Ich zeige Ihnen genau, wie der Testzeitraum für Ihr Unternehmen aussieht.</w:t>
      </w:r>
    </w:p>
    <w:p>
      <w:r>
        <w:rPr>
          <w:rFonts w:ascii="Arial" w:hAnsi="Arial"/>
          <w:b w:val="0"/>
          <w:i w:val="0"/>
          <w:color w:val="1A1A1A"/>
          <w:sz w:val="21"/>
        </w:rPr>
      </w:r>
    </w:p>
    <w:p>
      <w:pPr>
        <w:spacing w:before="240" w:after="80"/>
      </w:pPr>
      <w:r>
        <w:rPr>
          <w:rFonts w:ascii="Arial" w:hAnsi="Arial"/>
          <w:b/>
          <w:color w:val="0A0A0A"/>
          <w:sz w:val="24"/>
        </w:rPr>
        <w:t>Remington — Gründer, sevenlayers</w:t>
      </w:r>
    </w:p>
    <w:p>
      <w:pPr>
        <w:spacing w:after="40"/>
      </w:pPr>
      <w:r>
        <w:rPr>
          <w:rFonts w:ascii="Arial" w:hAnsi="Arial"/>
          <w:b/>
          <w:color w:val="1A1A1A"/>
          <w:sz w:val="21"/>
        </w:rPr>
        <w:t xml:space="preserve">Termin buchen:  </w:t>
      </w:r>
      <w:r>
        <w:rPr>
          <w:rFonts w:ascii="Arial" w:hAnsi="Arial"/>
          <w:color w:val="E8520A"/>
          <w:sz w:val="21"/>
        </w:rPr>
        <w:t>cal.com/voundbrand/sevenlayers-demo-de</w:t>
      </w:r>
    </w:p>
    <w:p>
      <w:pPr>
        <w:spacing w:after="40"/>
      </w:pPr>
      <w:r>
        <w:rPr>
          <w:rFonts w:ascii="Arial" w:hAnsi="Arial"/>
          <w:b/>
          <w:color w:val="1A1A1A"/>
          <w:sz w:val="21"/>
        </w:rPr>
        <w:t xml:space="preserve">Web:  </w:t>
      </w:r>
      <w:r>
        <w:rPr>
          <w:rFonts w:ascii="Arial" w:hAnsi="Arial"/>
          <w:color w:val="E8520A"/>
          <w:sz w:val="21"/>
        </w:rPr>
        <w:t>sevenlayers.io</w:t>
      </w:r>
    </w:p>
    <w:p>
      <w:r>
        <w:rPr>
          <w:rFonts w:ascii="Arial" w:hAnsi="Arial"/>
          <w:b w:val="0"/>
          <w:i w:val="0"/>
          <w:color w:val="1A1A1A"/>
          <w:sz w:val="21"/>
        </w:rPr>
      </w:r>
    </w:p>
    <w:p>
      <w:pPr>
        <w:spacing w:before="400"/>
        <w:jc w:val="center"/>
      </w:pPr>
      <w:r>
        <w:rPr>
          <w:rFonts w:ascii="Arial" w:hAnsi="Arial"/>
          <w:color w:val="8A8780"/>
          <w:sz w:val="16"/>
        </w:rPr>
        <w:t>Vound Brand UG (haftungsbeschränkt) · Am Markt 11 · 17309 Pasewalk · Germany</w:t>
      </w:r>
    </w:p>
    <w:p>
      <w:r>
        <w:br w:type="page"/>
      </w:r>
    </w:p>
    <w:p>
      <w:pPr>
        <w:spacing w:before="80" w:after="80"/>
        <w:pBdr>
          <w:bottom w:val="single" w:sz="18" w:space="1" w:color="E8520A"/>
        </w:pBdr>
      </w:pPr>
    </w:p>
    <w:p>
      <w:pPr>
        <w:spacing w:before="320" w:after="160"/>
        <w:jc w:val="left"/>
      </w:pPr>
      <w:r>
        <w:rPr>
          <w:rFonts w:ascii="Arial" w:hAnsi="Arial"/>
          <w:b/>
          <w:color w:val="0A0A0A"/>
          <w:sz w:val="56"/>
        </w:rPr>
        <w:t>Testen Sie es selbst.</w:t>
        <w:br/>
        <w:t>Teilen Sie es weiter.</w:t>
      </w:r>
    </w:p>
    <w:p>
      <w:r>
        <w:rPr>
          <w:rFonts w:ascii="Arial" w:hAnsi="Arial"/>
          <w:b w:val="0"/>
          <w:i w:val="0"/>
          <w:color w:val="1A1A1A"/>
          <w:sz w:val="22"/>
        </w:rPr>
        <w:t>Rufen Sie die Nummer unten an — jederzeit, Tag und Nacht. Leiten Sie diese Seite an Kollegen, Mitarbeiter, Freunde und Familie weiter. Je mehr Leute testen, desto besser sehen Sie, was die Assistentin kann.</w:t>
      </w:r>
    </w:p>
    <w:p>
      <w:pPr>
        <w:spacing w:before="80" w:after="80"/>
        <w:pBdr>
          <w:bottom w:val="single" w:sz="4" w:space="1" w:color="D5D3CE"/>
        </w:pBdr>
      </w:pPr>
    </w:p>
    <w:p>
      <w:pPr>
        <w:pStyle w:val="Heading1"/>
      </w:pPr>
      <w:r>
        <w:t>Demo-Nummer</w:t>
      </w:r>
    </w:p>
    <w:tbl>
      <w:tblPr>
        <w:tblW w:type="auto" w:w="0"/>
        <w:jc w:val="center"/>
        <w:tblLayout w:type="fixed"/>
        <w:tblLook w:firstColumn="1" w:firstRow="1" w:lastColumn="0" w:lastRow="0" w:noHBand="0" w:noVBand="1" w:val="04A0"/>
        <w:tblW w:w="9072" w:type="dxa"/>
      </w:tblPr>
      <w:tblGrid>
        <w:gridCol w:w="9072"/>
      </w:tblGrid>
      <w:tr>
        <w:tc>
          <w:tcPr>
            <w:tcW w:type="dxa" w:w="9072"/>
            <w:shd w:fill="0A0A0A" w:val="clear"/>
            <w:tcBorders>
              <w:top w:val="none" w:sz="0" w:space="0" w:color="0A0A0A"/>
              <w:bottom w:val="none" w:sz="0" w:space="0" w:color="0A0A0A"/>
              <w:left w:val="none" w:sz="0" w:space="0" w:color="0A0A0A"/>
              <w:right w:val="none" w:sz="0" w:space="0" w:color="0A0A0A"/>
            </w:tcBorders>
            <w:tcMar>
              <w:top w:w="200" w:type="dxa"/>
              <w:left w:w="240" w:type="dxa"/>
              <w:bottom w:w="200" w:type="dxa"/>
              <w:right w:w="240" w:type="dxa"/>
            </w:tcMar>
          </w:tcPr>
          <w:p>
            <w:pPr>
              <w:jc w:val="center"/>
            </w:pPr>
            <w:r>
              <w:rPr>
                <w:rFonts w:ascii="Arial" w:hAnsi="Arial"/>
                <w:color w:val="A09E99"/>
                <w:sz w:val="20"/>
              </w:rPr>
              <w:t>Rund um die Uhr erreichbar. Keine Wartezeit.</w:t>
              <w:br/>
            </w:r>
            <w:r>
              <w:rPr>
                <w:rFonts w:ascii="Arial" w:hAnsi="Arial"/>
                <w:b/>
                <w:color w:val="FAF9F6"/>
                <w:sz w:val="56"/>
              </w:rPr>
              <w:t>{{DEMO_PHONE_NUMBER}}</w:t>
            </w:r>
          </w:p>
        </w:tc>
      </w:tr>
    </w:tbl>
    <w:p>
      <w:r>
        <w:rPr>
          <w:rFonts w:ascii="Arial" w:hAnsi="Arial"/>
          <w:b w:val="0"/>
          <w:i w:val="0"/>
          <w:color w:val="1A1A1A"/>
          <w:sz w:val="21"/>
        </w:rPr>
      </w:r>
    </w:p>
    <w:p>
      <w:pPr>
        <w:spacing w:before="80" w:after="80"/>
        <w:pBdr>
          <w:bottom w:val="single" w:sz="4" w:space="1" w:color="D5D3CE"/>
        </w:pBdr>
      </w:pPr>
    </w:p>
    <w:p>
      <w:pPr>
        <w:pStyle w:val="Heading1"/>
      </w:pPr>
      <w:r>
        <w:t>Was Sie ausprobieren sollten</w:t>
      </w:r>
    </w:p>
    <w:p>
      <w:pPr>
        <w:spacing w:before="120" w:after="80"/>
        <w:ind w:left="216"/>
      </w:pPr>
      <w:r>
        <w:rPr>
          <w:rFonts w:ascii="Arial" w:hAnsi="Arial"/>
          <w:b/>
          <w:color w:val="E8520A"/>
          <w:sz w:val="24"/>
        </w:rPr>
        <w:t xml:space="preserve">1.  </w:t>
      </w:r>
      <w:r>
        <w:rPr>
          <w:rFonts w:ascii="Arial" w:hAnsi="Arial"/>
          <w:b/>
          <w:color w:val="1A1A1A"/>
          <w:sz w:val="21"/>
        </w:rPr>
        <w:t xml:space="preserve">Rufen Sie außerhalb der Geschäftszeiten an.  </w:t>
      </w:r>
      <w:r>
        <w:rPr>
          <w:rFonts w:ascii="Arial" w:hAnsi="Arial"/>
          <w:color w:val="1A1A1A"/>
          <w:sz w:val="21"/>
        </w:rPr>
        <w:t>22 Uhr, Sonntagmorgen — kein Unterschied.</w:t>
      </w:r>
    </w:p>
    <w:p>
      <w:pPr>
        <w:spacing w:before="120" w:after="80"/>
        <w:ind w:left="216"/>
      </w:pPr>
      <w:r>
        <w:rPr>
          <w:rFonts w:ascii="Arial" w:hAnsi="Arial"/>
          <w:b/>
          <w:color w:val="E8520A"/>
          <w:sz w:val="24"/>
        </w:rPr>
        <w:t xml:space="preserve">2.  </w:t>
      </w:r>
      <w:r>
        <w:rPr>
          <w:rFonts w:ascii="Arial" w:hAnsi="Arial"/>
          <w:b/>
          <w:color w:val="1A1A1A"/>
          <w:sz w:val="21"/>
        </w:rPr>
        <w:t xml:space="preserve">Wechseln Sie das Thema mitten im Gespräch.  </w:t>
      </w:r>
      <w:r>
        <w:rPr>
          <w:rFonts w:ascii="Arial" w:hAnsi="Arial"/>
          <w:color w:val="1A1A1A"/>
          <w:sz w:val="21"/>
        </w:rPr>
        <w:t>Schauen Sie, ob sie den Faden behält.</w:t>
      </w:r>
    </w:p>
    <w:p>
      <w:pPr>
        <w:spacing w:before="120" w:after="80"/>
        <w:ind w:left="216"/>
      </w:pPr>
      <w:r>
        <w:rPr>
          <w:rFonts w:ascii="Arial" w:hAnsi="Arial"/>
          <w:b/>
          <w:color w:val="E8520A"/>
          <w:sz w:val="24"/>
        </w:rPr>
        <w:t xml:space="preserve">3.  </w:t>
      </w:r>
      <w:r>
        <w:rPr>
          <w:rFonts w:ascii="Arial" w:hAnsi="Arial"/>
          <w:b/>
          <w:color w:val="1A1A1A"/>
          <w:sz w:val="21"/>
        </w:rPr>
        <w:t xml:space="preserve">Fragen Sie etwas, das sie nicht wissen kann.  </w:t>
      </w:r>
      <w:r>
        <w:rPr>
          <w:rFonts w:ascii="Arial" w:hAnsi="Arial"/>
          <w:color w:val="1A1A1A"/>
          <w:sz w:val="21"/>
        </w:rPr>
        <w:t>Sie sagt es ehrlich — und bietet eine Lösung an.</w:t>
      </w:r>
    </w:p>
    <w:p>
      <w:pPr>
        <w:spacing w:before="120" w:after="80"/>
        <w:ind w:left="216"/>
      </w:pPr>
      <w:r>
        <w:rPr>
          <w:rFonts w:ascii="Arial" w:hAnsi="Arial"/>
          <w:b/>
          <w:color w:val="E8520A"/>
          <w:sz w:val="24"/>
        </w:rPr>
        <w:t xml:space="preserve">4.  </w:t>
      </w:r>
      <w:r>
        <w:rPr>
          <w:rFonts w:ascii="Arial" w:hAnsi="Arial"/>
          <w:b/>
          <w:color w:val="1A1A1A"/>
          <w:sz w:val="21"/>
        </w:rPr>
        <w:t xml:space="preserve">Testen Sie auf Deutsch und Englisch.  </w:t>
      </w:r>
      <w:r>
        <w:rPr>
          <w:rFonts w:ascii="Arial" w:hAnsi="Arial"/>
          <w:color w:val="1A1A1A"/>
          <w:sz w:val="21"/>
        </w:rPr>
        <w:t>Einfach die Sprache wechseln.</w:t>
      </w:r>
    </w:p>
    <w:p>
      <w:pPr>
        <w:spacing w:before="80" w:after="80"/>
        <w:pBdr>
          <w:bottom w:val="single" w:sz="4" w:space="1" w:color="D5D3CE"/>
        </w:pBdr>
      </w:pPr>
    </w:p>
    <w:p>
      <w:pPr>
        <w:pStyle w:val="Heading1"/>
      </w:pPr>
      <w:r>
        <w:t>So leiten Sie diese Seite weiter</w:t>
      </w:r>
    </w:p>
    <w:p>
      <w:r>
        <w:rPr>
          <w:rFonts w:ascii="Arial" w:hAnsi="Arial"/>
          <w:b w:val="0"/>
          <w:i w:val="0"/>
          <w:color w:val="1A1A1A"/>
          <w:sz w:val="21"/>
        </w:rPr>
        <w:t>Schicken Sie diese Seite per E-Mail, WhatsApp oder Slack an Ihr Team:</w:t>
      </w:r>
    </w:p>
    <w:p>
      <w:r>
        <w:rPr>
          <w:rFonts w:ascii="Arial" w:hAnsi="Arial"/>
          <w:b w:val="0"/>
          <w:i w:val="0"/>
          <w:color w:val="1A1A1A"/>
          <w:sz w:val="21"/>
        </w:rPr>
      </w:r>
    </w:p>
    <w:p>
      <w:pPr>
        <w:spacing w:before="160" w:after="160"/>
        <w:ind w:left="432"/>
        <w:pBdr>
          <w:left w:val="single" w:sz="12" w:space="8" w:color="D5D3CE"/>
        </w:pBdr>
      </w:pPr>
      <w:r>
        <w:rPr>
          <w:rFonts w:ascii="Arial" w:hAnsi="Arial"/>
          <w:i/>
          <w:color w:val="6B6B6B"/>
          <w:sz w:val="21"/>
        </w:rPr>
        <w:t>„Ruf mal diese Nummer an — egal wann. Das ist eine KI-Assistentin, die wir gerade für unser Unternehmen testen. Sag mir, was du denkst."</w:t>
      </w:r>
    </w:p>
    <w:p>
      <w:r>
        <w:rPr>
          <w:rFonts w:ascii="Arial" w:hAnsi="Arial"/>
          <w:b w:val="0"/>
          <w:i w:val="0"/>
          <w:color w:val="1A1A1A"/>
          <w:sz w:val="21"/>
        </w:rPr>
      </w:r>
    </w:p>
    <w:p>
      <w:pPr>
        <w:spacing w:before="600"/>
        <w:jc w:val="center"/>
      </w:pPr>
      <w:r>
        <w:rPr>
          <w:rFonts w:ascii="Arial" w:hAnsi="Arial"/>
          <w:color w:val="8A8780"/>
          <w:sz w:val="16"/>
        </w:rPr>
        <w:t>sevenlayers · Demo-Kit · Vound Brand UG (haftungsbeschränkt)</w:t>
      </w:r>
    </w:p>
    <w:sectPr w:rsidR="00FC693F" w:rsidRPr="0006063C" w:rsidSect="00034616">
      <w:footerReference w:type="default" r:id="rId9"/>
      <w:pgSz w:w="12240" w:h="15840"/>
      <w:pgMar w:top="1296" w:right="1584" w:bottom="100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D5D3CE"/>
      </w:pBdr>
    </w:pPr>
    <w:r>
      <w:rPr>
        <w:rFonts w:ascii="Arial" w:hAnsi="Arial"/>
        <w:color w:val="8A8780"/>
        <w:sz w:val="16"/>
      </w:rPr>
      <w:t xml:space="preserve">sevenlayers — Demo-Kit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20" w:line="300"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A0A0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852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