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80" w:after="80"/>
        <w:pBdr>
          <w:bottom w:val="single" w:sz="24" w:space="1" w:color="E8520A"/>
        </w:pBdr>
      </w:pPr>
    </w:p>
    <w:p>
      <w:pPr>
        <w:spacing w:before="400" w:after="0"/>
        <w:jc w:val="left"/>
      </w:pPr>
      <w:r>
        <w:rPr>
          <w:rFonts w:ascii="Arial" w:hAnsi="Arial"/>
          <w:b/>
          <w:color w:val="E8520A"/>
          <w:sz w:val="32"/>
        </w:rPr>
        <w:t>sevenlayers</w:t>
      </w:r>
    </w:p>
    <w:p>
      <w:pPr>
        <w:spacing w:before="160" w:after="80"/>
        <w:jc w:val="left"/>
      </w:pPr>
      <w:r>
        <w:rPr>
          <w:rFonts w:ascii="Arial" w:hAnsi="Arial"/>
          <w:b/>
          <w:color w:val="0A0A0A"/>
          <w:sz w:val="76"/>
        </w:rPr>
        <w:t>Demo Kit</w:t>
      </w:r>
    </w:p>
    <w:p>
      <w:pPr>
        <w:spacing w:after="400"/>
        <w:jc w:val="left"/>
      </w:pPr>
      <w:r>
        <w:rPr>
          <w:rFonts w:ascii="Arial" w:hAnsi="Arial"/>
          <w:i/>
          <w:color w:val="E8520A"/>
          <w:sz w:val="32"/>
        </w:rPr>
        <w:t>Your business. Always on.</w:t>
      </w:r>
    </w:p>
    <w:p>
      <w:pPr>
        <w:spacing w:before="80" w:after="80"/>
        <w:pBdr>
          <w:bottom w:val="single" w:sz="6" w:space="1" w:color="E8520A"/>
        </w:pBdr>
      </w:pPr>
    </w:p>
    <w:p>
      <w:pPr>
        <w:spacing w:before="40" w:after="40"/>
      </w:pPr>
      <w:r>
        <w:rPr>
          <w:rFonts w:ascii="Arial" w:hAnsi="Arial"/>
          <w:b/>
          <w:color w:val="0A0A0A"/>
          <w:sz w:val="20"/>
        </w:rPr>
        <w:t xml:space="preserve">For:  </w:t>
      </w:r>
      <w:r>
        <w:rPr>
          <w:rFonts w:ascii="Arial" w:hAnsi="Arial"/>
          <w:color w:val="1A1A1A"/>
          <w:sz w:val="20"/>
        </w:rPr>
        <w:t>Prospects &amp; Trial Customers</w:t>
      </w:r>
    </w:p>
    <w:p>
      <w:pPr>
        <w:spacing w:before="40" w:after="40"/>
      </w:pPr>
      <w:r>
        <w:rPr>
          <w:rFonts w:ascii="Arial" w:hAnsi="Arial"/>
          <w:b/>
          <w:color w:val="0A0A0A"/>
          <w:sz w:val="20"/>
        </w:rPr>
        <w:t xml:space="preserve">Brand:  </w:t>
      </w:r>
      <w:r>
        <w:rPr>
          <w:rFonts w:ascii="Arial" w:hAnsi="Arial"/>
          <w:color w:val="1A1A1A"/>
          <w:sz w:val="20"/>
        </w:rPr>
        <w:t>sevenlayers — by Vound Brand UG (haftungsbeschränkt)</w:t>
      </w:r>
    </w:p>
    <w:p>
      <w:pPr>
        <w:spacing w:before="40" w:after="40"/>
      </w:pPr>
      <w:r>
        <w:rPr>
          <w:rFonts w:ascii="Arial" w:hAnsi="Arial"/>
          <w:b/>
          <w:color w:val="0A0A0A"/>
          <w:sz w:val="20"/>
        </w:rPr>
        <w:t xml:space="preserve">Contact:  </w:t>
      </w:r>
      <w:r>
        <w:rPr>
          <w:rFonts w:ascii="Arial" w:hAnsi="Arial"/>
          <w:color w:val="1A1A1A"/>
          <w:sz w:val="20"/>
        </w:rPr>
        <w:t>Remington Splettstoesser, Founder</w:t>
      </w:r>
    </w:p>
    <w:p>
      <w:pPr>
        <w:spacing w:before="40" w:after="40"/>
      </w:pPr>
      <w:r>
        <w:rPr>
          <w:rFonts w:ascii="Arial" w:hAnsi="Arial"/>
          <w:b/>
          <w:color w:val="0A0A0A"/>
          <w:sz w:val="20"/>
        </w:rPr>
        <w:t xml:space="preserve">Web:  </w:t>
      </w:r>
      <w:r>
        <w:rPr>
          <w:rFonts w:ascii="Arial" w:hAnsi="Arial"/>
          <w:color w:val="1A1A1A"/>
          <w:sz w:val="20"/>
        </w:rPr>
        <w:t>sevenlayers.io</w:t>
      </w:r>
    </w:p>
    <w:p>
      <w:pPr>
        <w:spacing w:before="40" w:after="40"/>
      </w:pPr>
      <w:r>
        <w:rPr>
          <w:rFonts w:ascii="Arial" w:hAnsi="Arial"/>
          <w:b/>
          <w:color w:val="0A0A0A"/>
          <w:sz w:val="20"/>
        </w:rPr>
        <w:t xml:space="preserve">Date:  </w:t>
      </w:r>
      <w:r>
        <w:rPr>
          <w:rFonts w:ascii="Arial" w:hAnsi="Arial"/>
          <w:color w:val="1A1A1A"/>
          <w:sz w:val="20"/>
        </w:rPr>
        <w:t>March 2026</w:t>
      </w:r>
    </w:p>
    <w:p>
      <w:r>
        <w:br w:type="page"/>
      </w:r>
    </w:p>
    <w:p>
      <w:pPr>
        <w:spacing w:before="80" w:after="80"/>
        <w:pBdr>
          <w:bottom w:val="single" w:sz="12" w:space="1" w:color="E8520A"/>
        </w:pBdr>
      </w:pPr>
    </w:p>
    <w:p>
      <w:pPr>
        <w:pStyle w:val="Heading1"/>
      </w:pPr>
      <w:r>
        <w:t>You just heard what happens when every call gets answered.</w:t>
      </w:r>
    </w:p>
    <w:p>
      <w:r>
        <w:rPr>
          <w:rFonts w:ascii="Arial" w:hAnsi="Arial"/>
          <w:b w:val="0"/>
          <w:i w:val="0"/>
          <w:color w:val="1A1A1A"/>
          <w:sz w:val="21"/>
        </w:rPr>
        <w:t>The demo you tried is running on a fictional business called Schmitt &amp; Partner. Seven AI assistants — receptionist, follow-up, scheduling, operations, intake, triage, back-office — handling every call, every channel, around the clock.</w:t>
      </w:r>
    </w:p>
    <w:p>
      <w:r>
        <w:rPr>
          <w:rFonts w:ascii="Arial" w:hAnsi="Arial"/>
          <w:b w:val="0"/>
          <w:i w:val="0"/>
          <w:color w:val="1A1A1A"/>
          <w:sz w:val="21"/>
        </w:rPr>
      </w:r>
    </w:p>
    <w:p>
      <w:pPr>
        <w:spacing w:before="160" w:after="160"/>
        <w:ind w:left="288"/>
        <w:pBdr>
          <w:left w:val="single" w:sz="18" w:space="8" w:color="E8520A"/>
        </w:pBdr>
      </w:pPr>
      <w:r>
        <w:rPr>
          <w:rFonts w:ascii="Arial" w:hAnsi="Arial"/>
          <w:b/>
          <w:color w:val="E8520A"/>
          <w:sz w:val="21"/>
        </w:rPr>
        <w:t xml:space="preserve">Now imagine that on your phone line. </w:t>
      </w:r>
    </w:p>
    <w:p>
      <w:pPr>
        <w:spacing w:before="80" w:after="80"/>
        <w:pBdr>
          <w:bottom w:val="single" w:sz="4" w:space="1" w:color="D5D3CE"/>
        </w:pBdr>
      </w:pPr>
    </w:p>
    <w:p>
      <w:pPr>
        <w:pStyle w:val="Heading1"/>
      </w:pPr>
      <w:r>
        <w:t>What to watch for when you call back</w:t>
      </w:r>
    </w:p>
    <w:p>
      <w:r>
        <w:rPr>
          <w:rFonts w:ascii="Arial" w:hAnsi="Arial"/>
          <w:b w:val="0"/>
          <w:i w:val="0"/>
          <w:color w:val="1A1A1A"/>
          <w:sz w:val="21"/>
        </w:rPr>
        <w:t>Call the demo number anytime. It never sleeps.</w:t>
      </w:r>
    </w:p>
    <w:p>
      <w:r>
        <w:rPr>
          <w:rFonts w:ascii="Arial" w:hAnsi="Arial"/>
          <w:b w:val="0"/>
          <w:i w:val="0"/>
          <w:color w:val="1A1A1A"/>
          <w:sz w:val="21"/>
        </w:rPr>
      </w:r>
    </w:p>
    <w:p>
      <w:pPr>
        <w:spacing w:before="120" w:after="80"/>
        <w:ind w:left="216"/>
      </w:pPr>
      <w:r>
        <w:rPr>
          <w:rFonts w:ascii="Arial" w:hAnsi="Arial"/>
          <w:b/>
          <w:color w:val="E8520A"/>
          <w:sz w:val="24"/>
        </w:rPr>
        <w:t xml:space="preserve">1.  </w:t>
      </w:r>
      <w:r>
        <w:rPr>
          <w:rFonts w:ascii="Arial" w:hAnsi="Arial"/>
          <w:b/>
          <w:color w:val="1A1A1A"/>
          <w:sz w:val="21"/>
        </w:rPr>
        <w:t xml:space="preserve">Call outside business hours.  </w:t>
      </w:r>
      <w:r>
        <w:rPr>
          <w:rFonts w:ascii="Arial" w:hAnsi="Arial"/>
          <w:color w:val="1A1A1A"/>
          <w:sz w:val="21"/>
        </w:rPr>
        <w:t>10pm on a Tuesday. Sunday morning. The assistant answers the same way it does at 9am on a Monday.</w:t>
      </w:r>
    </w:p>
    <w:p>
      <w:pPr>
        <w:spacing w:before="120" w:after="80"/>
        <w:ind w:left="216"/>
      </w:pPr>
      <w:r>
        <w:rPr>
          <w:rFonts w:ascii="Arial" w:hAnsi="Arial"/>
          <w:b/>
          <w:color w:val="E8520A"/>
          <w:sz w:val="24"/>
        </w:rPr>
        <w:t xml:space="preserve">2.  </w:t>
      </w:r>
      <w:r>
        <w:rPr>
          <w:rFonts w:ascii="Arial" w:hAnsi="Arial"/>
          <w:b/>
          <w:color w:val="1A1A1A"/>
          <w:sz w:val="21"/>
        </w:rPr>
        <w:t xml:space="preserve">Try to confuse it.  </w:t>
      </w:r>
      <w:r>
        <w:rPr>
          <w:rFonts w:ascii="Arial" w:hAnsi="Arial"/>
          <w:color w:val="1A1A1A"/>
          <w:sz w:val="21"/>
        </w:rPr>
        <w:t>Change the subject mid-sentence. Ask something unrelated. Notice how it stays on track without being rigid.</w:t>
      </w:r>
    </w:p>
    <w:p>
      <w:pPr>
        <w:spacing w:before="120" w:after="80"/>
        <w:ind w:left="216"/>
      </w:pPr>
      <w:r>
        <w:rPr>
          <w:rFonts w:ascii="Arial" w:hAnsi="Arial"/>
          <w:b/>
          <w:color w:val="E8520A"/>
          <w:sz w:val="24"/>
        </w:rPr>
        <w:t xml:space="preserve">3.  </w:t>
      </w:r>
      <w:r>
        <w:rPr>
          <w:rFonts w:ascii="Arial" w:hAnsi="Arial"/>
          <w:b/>
          <w:color w:val="1A1A1A"/>
          <w:sz w:val="21"/>
        </w:rPr>
        <w:t xml:space="preserve">Ask it something it shouldn't know.  </w:t>
      </w:r>
      <w:r>
        <w:rPr>
          <w:rFonts w:ascii="Arial" w:hAnsi="Arial"/>
          <w:color w:val="1A1A1A"/>
          <w:sz w:val="21"/>
        </w:rPr>
        <w:t>It will tell you honestly when it doesn't have the answer — and offer to connect you with someone who does.</w:t>
      </w:r>
    </w:p>
    <w:p>
      <w:pPr>
        <w:spacing w:before="120" w:after="80"/>
        <w:ind w:left="216"/>
      </w:pPr>
      <w:r>
        <w:rPr>
          <w:rFonts w:ascii="Arial" w:hAnsi="Arial"/>
          <w:b/>
          <w:color w:val="E8520A"/>
          <w:sz w:val="24"/>
        </w:rPr>
        <w:t xml:space="preserve">4.  </w:t>
      </w:r>
      <w:r>
        <w:rPr>
          <w:rFonts w:ascii="Arial" w:hAnsi="Arial"/>
          <w:b/>
          <w:color w:val="1A1A1A"/>
          <w:sz w:val="21"/>
        </w:rPr>
        <w:t xml:space="preserve">Listen to the handoffs.  </w:t>
      </w:r>
      <w:r>
        <w:rPr>
          <w:rFonts w:ascii="Arial" w:hAnsi="Arial"/>
          <w:color w:val="1A1A1A"/>
          <w:sz w:val="21"/>
        </w:rPr>
        <w:t>When the receptionist routes you to scheduling or follow-up, notice that context carries over. You don't repeat yourself.</w:t>
      </w:r>
    </w:p>
    <w:p>
      <w:pPr>
        <w:spacing w:before="80" w:after="80"/>
        <w:pBdr>
          <w:bottom w:val="single" w:sz="4" w:space="1" w:color="D5D3CE"/>
        </w:pBdr>
      </w:pPr>
    </w:p>
    <w:p>
      <w:pPr>
        <w:pStyle w:val="Heading1"/>
      </w:pPr>
      <w:r>
        <w:t>The 14-day test</w:t>
      </w:r>
    </w:p>
    <w:p>
      <w:pPr>
        <w:spacing w:before="160" w:after="160"/>
        <w:ind w:left="288"/>
        <w:pBdr>
          <w:left w:val="single" w:sz="18" w:space="8" w:color="E8520A"/>
        </w:pBdr>
      </w:pPr>
      <w:r>
        <w:rPr>
          <w:rFonts w:ascii="Arial" w:hAnsi="Arial"/>
          <w:b/>
          <w:color w:val="E8520A"/>
          <w:sz w:val="21"/>
        </w:rPr>
        <w:t xml:space="preserve">Our promise: </w:t>
      </w:r>
      <w:r>
        <w:rPr>
          <w:rFonts w:ascii="Arial" w:hAnsi="Arial"/>
          <w:color w:val="1A1A1A"/>
          <w:sz w:val="21"/>
        </w:rPr>
        <w:t>We don't ask you to believe a demo. We ask you to try it yourself — with your team, at your own pace.</w:t>
      </w:r>
    </w:p>
    <w:p>
      <w:pPr>
        <w:spacing w:after="80"/>
      </w:pPr>
      <w:r>
        <w:rPr>
          <w:rFonts w:ascii="Arial" w:hAnsi="Arial"/>
          <w:b/>
          <w:i w:val="0"/>
          <w:color w:val="1A1A1A"/>
          <w:sz w:val="21"/>
        </w:rPr>
        <w:t>Here's how it works:</w:t>
      </w:r>
    </w:p>
    <w:p>
      <w:pPr>
        <w:spacing w:before="120" w:after="80"/>
        <w:ind w:left="288"/>
        <w:pBdr>
          <w:left w:val="single" w:sz="14" w:space="8" w:color="E8520A"/>
        </w:pBdr>
      </w:pPr>
      <w:r>
        <w:rPr>
          <w:rFonts w:ascii="Arial" w:hAnsi="Arial"/>
          <w:b/>
          <w:color w:val="0A0A0A"/>
          <w:sz w:val="21"/>
        </w:rPr>
        <w:t xml:space="preserve">I configure an assistant for your business.  </w:t>
      </w:r>
      <w:r>
        <w:rPr>
          <w:rFonts w:ascii="Arial" w:hAnsi="Arial"/>
          <w:color w:val="1A1A1A"/>
          <w:sz w:val="21"/>
        </w:rPr>
        <w:t>Your hours, your services, your rules. You get a dedicated test number.</w:t>
      </w:r>
    </w:p>
    <w:p>
      <w:pPr>
        <w:spacing w:before="120" w:after="80"/>
        <w:ind w:left="288"/>
        <w:pBdr>
          <w:left w:val="single" w:sz="14" w:space="8" w:color="E8520A"/>
        </w:pBdr>
      </w:pPr>
      <w:r>
        <w:rPr>
          <w:rFonts w:ascii="Arial" w:hAnsi="Arial"/>
          <w:b/>
          <w:color w:val="0A0A0A"/>
          <w:sz w:val="21"/>
        </w:rPr>
        <w:t xml:space="preserve">You test internally.  </w:t>
      </w:r>
      <w:r>
        <w:rPr>
          <w:rFonts w:ascii="Arial" w:hAnsi="Arial"/>
          <w:color w:val="1A1A1A"/>
          <w:sz w:val="21"/>
        </w:rPr>
        <w:t>Call it yourself. Share the number with employees, friends, and family. Test evenings, weekends, unusual questions. Try to trip it up.</w:t>
      </w:r>
    </w:p>
    <w:p>
      <w:pPr>
        <w:spacing w:before="120" w:after="80"/>
        <w:ind w:left="288"/>
        <w:pBdr>
          <w:left w:val="single" w:sz="14" w:space="8" w:color="E8520A"/>
        </w:pBdr>
      </w:pPr>
      <w:r>
        <w:rPr>
          <w:rFonts w:ascii="Arial" w:hAnsi="Arial"/>
          <w:b/>
          <w:color w:val="0A0A0A"/>
          <w:sz w:val="21"/>
        </w:rPr>
        <w:t xml:space="preserve">You see every call logged.  </w:t>
      </w:r>
      <w:r>
        <w:rPr>
          <w:rFonts w:ascii="Arial" w:hAnsi="Arial"/>
          <w:color w:val="1A1A1A"/>
          <w:sz w:val="21"/>
        </w:rPr>
        <w:t>Daily summaries: who called, what they asked, what happened, what was booked.</w:t>
      </w:r>
    </w:p>
    <w:p>
      <w:pPr>
        <w:spacing w:before="120" w:after="80"/>
        <w:ind w:left="288"/>
        <w:pBdr>
          <w:left w:val="single" w:sz="14" w:space="8" w:color="E8520A"/>
        </w:pBdr>
      </w:pPr>
      <w:r>
        <w:rPr>
          <w:rFonts w:ascii="Arial" w:hAnsi="Arial"/>
          <w:b/>
          <w:color w:val="0A0A0A"/>
          <w:sz w:val="21"/>
        </w:rPr>
        <w:t xml:space="preserve">After 14 days, you know.  </w:t>
      </w:r>
      <w:r>
        <w:rPr>
          <w:rFonts w:ascii="Arial" w:hAnsi="Arial"/>
          <w:color w:val="1A1A1A"/>
          <w:sz w:val="21"/>
        </w:rPr>
        <w:t>Not because I told you — because you and your team experienced it firsthand.</w:t>
      </w:r>
    </w:p>
    <w:p>
      <w:r>
        <w:rPr>
          <w:rFonts w:ascii="Arial" w:hAnsi="Arial"/>
          <w:b w:val="0"/>
          <w:i w:val="0"/>
          <w:color w:val="1A1A1A"/>
          <w:sz w:val="21"/>
        </w:rPr>
      </w:r>
    </w:p>
    <w:p>
      <w:r>
        <w:rPr>
          <w:rFonts w:ascii="Arial" w:hAnsi="Arial"/>
          <w:b/>
          <w:i w:val="0"/>
          <w:color w:val="E8520A"/>
          <w:sz w:val="21"/>
        </w:rPr>
        <w:t>No setup fee. No commitment. No risk.</w:t>
      </w:r>
    </w:p>
    <w:p>
      <w:pPr>
        <w:spacing w:before="80" w:after="80"/>
        <w:pBdr>
          <w:bottom w:val="single" w:sz="4" w:space="1" w:color="D5D3CE"/>
        </w:pBdr>
      </w:pPr>
    </w:p>
    <w:p>
      <w:pPr>
        <w:pStyle w:val="Heading1"/>
      </w:pPr>
      <w:r>
        <w:t>What happens after the test</w:t>
      </w:r>
    </w:p>
    <w:p>
      <w:r>
        <w:rPr>
          <w:rFonts w:ascii="Arial" w:hAnsi="Arial"/>
          <w:b w:val="0"/>
          <w:i w:val="0"/>
          <w:color w:val="1A1A1A"/>
          <w:sz w:val="21"/>
        </w:rPr>
        <w:t>If you're convinced — and your team will be — we go live. On your real line, with real customers.</w:t>
      </w:r>
    </w:p>
    <w:p>
      <w:pPr>
        <w:spacing w:after="80"/>
      </w:pPr>
      <w:r>
        <w:rPr>
          <w:rFonts w:ascii="Arial" w:hAnsi="Arial"/>
          <w:b/>
          <w:i w:val="0"/>
          <w:color w:val="E8520A"/>
          <w:sz w:val="21"/>
        </w:rPr>
        <w:t>Early-adopter pricing: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36"/>
        <w:gridCol w:w="4536"/>
      </w:tblGrid>
      <w:tr>
        <w:tc>
          <w:tcPr>
            <w:tcW w:type="dxa" w:w="2880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</w:r>
          </w:p>
        </w:tc>
        <w:tc>
          <w:tcPr>
            <w:tcW w:type="dxa" w:w="6048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</w:r>
          </w:p>
        </w:tc>
      </w:tr>
      <w:tr>
        <w:tc>
          <w:tcPr>
            <w:tcW w:type="dxa" w:w="288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Monthly</w:t>
            </w:r>
          </w:p>
        </w:tc>
        <w:tc>
          <w:tcPr>
            <w:tcW w:type="dxa" w:w="604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€2,000–3,000, depending on complexity</w:t>
            </w:r>
          </w:p>
        </w:tc>
      </w:tr>
      <w:tr>
        <w:tc>
          <w:tcPr>
            <w:tcW w:type="dxa" w:w="2880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Setup fee</w:t>
            </w:r>
          </w:p>
        </w:tc>
        <w:tc>
          <w:tcPr>
            <w:tcW w:type="dxa" w:w="6048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€0</w:t>
            </w:r>
          </w:p>
        </w:tc>
      </w:tr>
      <w:tr>
        <w:tc>
          <w:tcPr>
            <w:tcW w:type="dxa" w:w="288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Contract</w:t>
            </w:r>
          </w:p>
        </w:tc>
        <w:tc>
          <w:tcPr>
            <w:tcW w:type="dxa" w:w="604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Month-to-month, cancel anytime</w:t>
            </w:r>
          </w:p>
        </w:tc>
      </w:tr>
      <w:tr>
        <w:tc>
          <w:tcPr>
            <w:tcW w:type="dxa" w:w="2880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Configuration</w:t>
            </w:r>
          </w:p>
        </w:tc>
        <w:tc>
          <w:tcPr>
            <w:tcW w:type="dxa" w:w="6048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Founder-led — I set up every agent personally</w:t>
            </w:r>
          </w:p>
        </w:tc>
      </w:tr>
    </w:tbl>
    <w:p>
      <w:r>
        <w:rPr>
          <w:rFonts w:ascii="Arial" w:hAnsi="Arial"/>
          <w:b w:val="0"/>
          <w:i w:val="0"/>
          <w:color w:val="1A1A1A"/>
          <w:sz w:val="21"/>
        </w:rPr>
      </w:r>
    </w:p>
    <w:p>
      <w:pPr>
        <w:spacing w:before="200" w:after="200"/>
        <w:ind w:left="288"/>
        <w:pBdr>
          <w:left w:val="single" w:sz="18" w:space="8" w:color="E8520A"/>
        </w:pBdr>
      </w:pPr>
      <w:r>
        <w:rPr>
          <w:rFonts w:ascii="Arial" w:hAnsi="Arial"/>
          <w:i/>
          <w:color w:val="1A1A1A"/>
          <w:sz w:val="21"/>
        </w:rPr>
        <w:t>Companies will pay €35,000 or more to implement this once we have the case studies to prove it. Right now, I'm building those case studies. You'd be one of our first five customers.</w:t>
      </w:r>
    </w:p>
    <w:p>
      <w:pPr>
        <w:spacing w:before="80" w:after="80"/>
        <w:pBdr>
          <w:bottom w:val="single" w:sz="4" w:space="1" w:color="D5D3CE"/>
        </w:pBdr>
      </w:pPr>
    </w:p>
    <w:p>
      <w:pPr>
        <w:pStyle w:val="Heading1"/>
      </w:pPr>
      <w:r>
        <w:t>One thing to do next</w:t>
      </w:r>
    </w:p>
    <w:p>
      <w:r>
        <w:rPr>
          <w:rFonts w:ascii="Arial" w:hAnsi="Arial"/>
          <w:b w:val="0"/>
          <w:i w:val="0"/>
          <w:color w:val="1A1A1A"/>
          <w:sz w:val="22"/>
        </w:rPr>
        <w:t>Book 15 minutes with me. I'll walk you through exactly how the test works for your business.</w:t>
      </w:r>
    </w:p>
    <w:p>
      <w:r>
        <w:rPr>
          <w:rFonts w:ascii="Arial" w:hAnsi="Arial"/>
          <w:b w:val="0"/>
          <w:i w:val="0"/>
          <w:color w:val="1A1A1A"/>
          <w:sz w:val="21"/>
        </w:rPr>
      </w:r>
    </w:p>
    <w:p>
      <w:pPr>
        <w:spacing w:before="240" w:after="80"/>
      </w:pPr>
      <w:r>
        <w:rPr>
          <w:rFonts w:ascii="Arial" w:hAnsi="Arial"/>
          <w:b/>
          <w:color w:val="0A0A0A"/>
          <w:sz w:val="24"/>
        </w:rPr>
        <w:t>Remington — Founder, sevenlayers</w:t>
      </w:r>
    </w:p>
    <w:p>
      <w:pPr>
        <w:spacing w:after="40"/>
      </w:pPr>
      <w:r>
        <w:rPr>
          <w:rFonts w:ascii="Arial" w:hAnsi="Arial"/>
          <w:b/>
          <w:color w:val="1A1A1A"/>
          <w:sz w:val="21"/>
        </w:rPr>
        <w:t xml:space="preserve">Book a call:  </w:t>
      </w:r>
      <w:r>
        <w:rPr>
          <w:rFonts w:ascii="Arial" w:hAnsi="Arial"/>
          <w:color w:val="E8520A"/>
          <w:sz w:val="21"/>
        </w:rPr>
        <w:t>cal.com/voundbrand/sevenlayers-demo-en</w:t>
      </w:r>
    </w:p>
    <w:p>
      <w:pPr>
        <w:spacing w:after="40"/>
      </w:pPr>
      <w:r>
        <w:rPr>
          <w:rFonts w:ascii="Arial" w:hAnsi="Arial"/>
          <w:b/>
          <w:color w:val="1A1A1A"/>
          <w:sz w:val="21"/>
        </w:rPr>
        <w:t xml:space="preserve">Web:  </w:t>
      </w:r>
      <w:r>
        <w:rPr>
          <w:rFonts w:ascii="Arial" w:hAnsi="Arial"/>
          <w:color w:val="E8520A"/>
          <w:sz w:val="21"/>
        </w:rPr>
        <w:t>sevenlayers.io</w:t>
      </w:r>
    </w:p>
    <w:p>
      <w:r>
        <w:rPr>
          <w:rFonts w:ascii="Arial" w:hAnsi="Arial"/>
          <w:b w:val="0"/>
          <w:i w:val="0"/>
          <w:color w:val="1A1A1A"/>
          <w:sz w:val="21"/>
        </w:rPr>
      </w:r>
    </w:p>
    <w:p>
      <w:pPr>
        <w:spacing w:before="400"/>
        <w:jc w:val="center"/>
      </w:pPr>
      <w:r>
        <w:rPr>
          <w:rFonts w:ascii="Arial" w:hAnsi="Arial"/>
          <w:color w:val="8A8780"/>
          <w:sz w:val="16"/>
        </w:rPr>
        <w:t>Vound Brand UG (haftungsbeschränkt) · Am Markt 11 · 17309 Pasewalk · Germany</w:t>
      </w:r>
    </w:p>
    <w:p>
      <w:r>
        <w:br w:type="page"/>
      </w:r>
    </w:p>
    <w:p>
      <w:pPr>
        <w:spacing w:before="80" w:after="80"/>
        <w:pBdr>
          <w:bottom w:val="single" w:sz="18" w:space="1" w:color="E8520A"/>
        </w:pBdr>
      </w:pPr>
    </w:p>
    <w:p>
      <w:pPr>
        <w:spacing w:before="320" w:after="160"/>
        <w:jc w:val="left"/>
      </w:pPr>
      <w:r>
        <w:rPr>
          <w:rFonts w:ascii="Arial" w:hAnsi="Arial"/>
          <w:b/>
          <w:color w:val="0A0A0A"/>
          <w:sz w:val="56"/>
        </w:rPr>
        <w:t>Try it yourself.</w:t>
        <w:br/>
        <w:t>Share it around.</w:t>
      </w:r>
    </w:p>
    <w:p>
      <w:r>
        <w:rPr>
          <w:rFonts w:ascii="Arial" w:hAnsi="Arial"/>
          <w:b w:val="0"/>
          <w:i w:val="0"/>
          <w:color w:val="1A1A1A"/>
          <w:sz w:val="22"/>
        </w:rPr>
        <w:t>Call the number below — anytime, day or night. Forward this page to colleagues, employees, friends, and family. The more people test it, the better you'll see what the assistant can do.</w:t>
      </w:r>
    </w:p>
    <w:p>
      <w:pPr>
        <w:spacing w:before="80" w:after="80"/>
        <w:pBdr>
          <w:bottom w:val="single" w:sz="4" w:space="1" w:color="D5D3CE"/>
        </w:pBdr>
      </w:pPr>
    </w:p>
    <w:p>
      <w:pPr>
        <w:pStyle w:val="Heading1"/>
      </w:pPr>
      <w:r>
        <w:t>Demo number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9072"/>
      </w:tblGrid>
      <w:tr>
        <w:tc>
          <w:tcPr>
            <w:tcW w:type="dxa" w:w="9072"/>
            <w:shd w:fill="0A0A0A" w:val="clear"/>
            <w:tcBorders>
              <w:top w:val="none" w:sz="0" w:space="0" w:color="0A0A0A"/>
              <w:bottom w:val="none" w:sz="0" w:space="0" w:color="0A0A0A"/>
              <w:left w:val="none" w:sz="0" w:space="0" w:color="0A0A0A"/>
              <w:right w:val="none" w:sz="0" w:space="0" w:color="0A0A0A"/>
            </w:tcBorders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A09E99"/>
                <w:sz w:val="20"/>
              </w:rPr>
              <w:t>Available 24/7. No wait time.</w:t>
              <w:br/>
            </w:r>
            <w:r>
              <w:rPr>
                <w:rFonts w:ascii="Arial" w:hAnsi="Arial"/>
                <w:b/>
                <w:color w:val="FAF9F6"/>
                <w:sz w:val="56"/>
              </w:rPr>
              <w:t>{{DEMO_PHONE_NUMBER}}</w:t>
            </w:r>
          </w:p>
        </w:tc>
      </w:tr>
    </w:tbl>
    <w:p>
      <w:r>
        <w:rPr>
          <w:rFonts w:ascii="Arial" w:hAnsi="Arial"/>
          <w:b w:val="0"/>
          <w:i w:val="0"/>
          <w:color w:val="1A1A1A"/>
          <w:sz w:val="21"/>
        </w:rPr>
      </w:r>
    </w:p>
    <w:p>
      <w:pPr>
        <w:spacing w:before="80" w:after="80"/>
        <w:pBdr>
          <w:bottom w:val="single" w:sz="4" w:space="1" w:color="D5D3CE"/>
        </w:pBdr>
      </w:pPr>
    </w:p>
    <w:p>
      <w:pPr>
        <w:pStyle w:val="Heading1"/>
      </w:pPr>
      <w:r>
        <w:t>What to try</w:t>
      </w:r>
    </w:p>
    <w:p>
      <w:pPr>
        <w:spacing w:before="120" w:after="80"/>
        <w:ind w:left="216"/>
      </w:pPr>
      <w:r>
        <w:rPr>
          <w:rFonts w:ascii="Arial" w:hAnsi="Arial"/>
          <w:b/>
          <w:color w:val="E8520A"/>
          <w:sz w:val="24"/>
        </w:rPr>
        <w:t xml:space="preserve">1.  </w:t>
      </w:r>
      <w:r>
        <w:rPr>
          <w:rFonts w:ascii="Arial" w:hAnsi="Arial"/>
          <w:b/>
          <w:color w:val="1A1A1A"/>
          <w:sz w:val="21"/>
        </w:rPr>
        <w:t xml:space="preserve">Call outside business hours.  </w:t>
      </w:r>
      <w:r>
        <w:rPr>
          <w:rFonts w:ascii="Arial" w:hAnsi="Arial"/>
          <w:color w:val="1A1A1A"/>
          <w:sz w:val="21"/>
        </w:rPr>
        <w:t>10pm, Sunday morning — no difference.</w:t>
      </w:r>
    </w:p>
    <w:p>
      <w:pPr>
        <w:spacing w:before="120" w:after="80"/>
        <w:ind w:left="216"/>
      </w:pPr>
      <w:r>
        <w:rPr>
          <w:rFonts w:ascii="Arial" w:hAnsi="Arial"/>
          <w:b/>
          <w:color w:val="E8520A"/>
          <w:sz w:val="24"/>
        </w:rPr>
        <w:t xml:space="preserve">2.  </w:t>
      </w:r>
      <w:r>
        <w:rPr>
          <w:rFonts w:ascii="Arial" w:hAnsi="Arial"/>
          <w:b/>
          <w:color w:val="1A1A1A"/>
          <w:sz w:val="21"/>
        </w:rPr>
        <w:t xml:space="preserve">Change the subject mid-conversation.  </w:t>
      </w:r>
      <w:r>
        <w:rPr>
          <w:rFonts w:ascii="Arial" w:hAnsi="Arial"/>
          <w:color w:val="1A1A1A"/>
          <w:sz w:val="21"/>
        </w:rPr>
        <w:t>See if she keeps up.</w:t>
      </w:r>
    </w:p>
    <w:p>
      <w:pPr>
        <w:spacing w:before="120" w:after="80"/>
        <w:ind w:left="216"/>
      </w:pPr>
      <w:r>
        <w:rPr>
          <w:rFonts w:ascii="Arial" w:hAnsi="Arial"/>
          <w:b/>
          <w:color w:val="E8520A"/>
          <w:sz w:val="24"/>
        </w:rPr>
        <w:t xml:space="preserve">3.  </w:t>
      </w:r>
      <w:r>
        <w:rPr>
          <w:rFonts w:ascii="Arial" w:hAnsi="Arial"/>
          <w:b/>
          <w:color w:val="1A1A1A"/>
          <w:sz w:val="21"/>
        </w:rPr>
        <w:t xml:space="preserve">Ask something she can't possibly know.  </w:t>
      </w:r>
      <w:r>
        <w:rPr>
          <w:rFonts w:ascii="Arial" w:hAnsi="Arial"/>
          <w:color w:val="1A1A1A"/>
          <w:sz w:val="21"/>
        </w:rPr>
        <w:t>She'll tell you honestly — and offer a way forward.</w:t>
      </w:r>
    </w:p>
    <w:p>
      <w:pPr>
        <w:spacing w:before="120" w:after="80"/>
        <w:ind w:left="216"/>
      </w:pPr>
      <w:r>
        <w:rPr>
          <w:rFonts w:ascii="Arial" w:hAnsi="Arial"/>
          <w:b/>
          <w:color w:val="E8520A"/>
          <w:sz w:val="24"/>
        </w:rPr>
        <w:t xml:space="preserve">4.  </w:t>
      </w:r>
      <w:r>
        <w:rPr>
          <w:rFonts w:ascii="Arial" w:hAnsi="Arial"/>
          <w:b/>
          <w:color w:val="1A1A1A"/>
          <w:sz w:val="21"/>
        </w:rPr>
        <w:t xml:space="preserve">Test in English and German.  </w:t>
      </w:r>
      <w:r>
        <w:rPr>
          <w:rFonts w:ascii="Arial" w:hAnsi="Arial"/>
          <w:color w:val="1A1A1A"/>
          <w:sz w:val="21"/>
        </w:rPr>
        <w:t>Just switch languages.</w:t>
      </w:r>
    </w:p>
    <w:p>
      <w:pPr>
        <w:spacing w:before="80" w:after="80"/>
        <w:pBdr>
          <w:bottom w:val="single" w:sz="4" w:space="1" w:color="D5D3CE"/>
        </w:pBdr>
      </w:pPr>
    </w:p>
    <w:p>
      <w:pPr>
        <w:pStyle w:val="Heading1"/>
      </w:pPr>
      <w:r>
        <w:t>How to share this page</w:t>
      </w:r>
    </w:p>
    <w:p>
      <w:r>
        <w:rPr>
          <w:rFonts w:ascii="Arial" w:hAnsi="Arial"/>
          <w:b w:val="0"/>
          <w:i w:val="0"/>
          <w:color w:val="1A1A1A"/>
          <w:sz w:val="21"/>
        </w:rPr>
        <w:t>Send this page via email, WhatsApp, or Slack to your team:</w:t>
      </w:r>
    </w:p>
    <w:p>
      <w:r>
        <w:rPr>
          <w:rFonts w:ascii="Arial" w:hAnsi="Arial"/>
          <w:b w:val="0"/>
          <w:i w:val="0"/>
          <w:color w:val="1A1A1A"/>
          <w:sz w:val="21"/>
        </w:rPr>
      </w:r>
    </w:p>
    <w:p>
      <w:pPr>
        <w:spacing w:before="160" w:after="160"/>
        <w:ind w:left="432"/>
        <w:pBdr>
          <w:left w:val="single" w:sz="12" w:space="8" w:color="D5D3CE"/>
        </w:pBdr>
      </w:pPr>
      <w:r>
        <w:rPr>
          <w:rFonts w:ascii="Arial" w:hAnsi="Arial"/>
          <w:i/>
          <w:color w:val="6B6B6B"/>
          <w:sz w:val="21"/>
        </w:rPr>
        <w:t>"Call this number — anytime. It's an AI assistant we're testing for our business. Tell me what you think."</w:t>
      </w:r>
    </w:p>
    <w:p>
      <w:r>
        <w:rPr>
          <w:rFonts w:ascii="Arial" w:hAnsi="Arial"/>
          <w:b w:val="0"/>
          <w:i w:val="0"/>
          <w:color w:val="1A1A1A"/>
          <w:sz w:val="21"/>
        </w:rPr>
      </w:r>
    </w:p>
    <w:p>
      <w:pPr>
        <w:spacing w:before="600"/>
        <w:jc w:val="center"/>
      </w:pPr>
      <w:r>
        <w:rPr>
          <w:rFonts w:ascii="Arial" w:hAnsi="Arial"/>
          <w:color w:val="8A8780"/>
          <w:sz w:val="16"/>
        </w:rPr>
        <w:t>sevenlayers · Demo Kit · Vound Brand UG (haftungsbeschränkt)</w:t>
      </w:r>
    </w:p>
    <w:sectPr w:rsidR="00FC693F" w:rsidRPr="0006063C" w:rsidSect="00034616">
      <w:footerReference w:type="default" r:id="rId9"/>
      <w:pgSz w:w="12240" w:h="15840"/>
      <w:pgMar w:top="1296" w:right="1584" w:bottom="1008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D5D3CE"/>
      </w:pBdr>
    </w:pPr>
    <w:r>
      <w:rPr>
        <w:rFonts w:ascii="Arial" w:hAnsi="Arial"/>
        <w:color w:val="8A8780"/>
        <w:sz w:val="16"/>
      </w:rPr>
      <w:t xml:space="preserve">sevenlayers — Demo Kit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120" w:line="300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A0A0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A0A0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E8520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