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800"/>
              <w:left w:type="dxa" w:w="1440"/>
              <w:bottom w:type="dxa" w:w="1000"/>
              <w:right w:type="dxa" w:w="1440"/>
            </w:tcMar>
            <w:vAlign w:val="top"/>
          </w:tcPr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color w:val="FAF9F6"/>
                <w:sz w:val="56"/>
                <w:szCs w:val="56"/>
              </w:rPr>
              <w:t xml:space="preserve">Phase 0 — Kanzlei Proof: ICP</w:t>
            </w:r>
          </w:p>
          <w:p>
            <w:pPr>
              <w:spacing w:after="280"/>
              <w:jc w:val="left"/>
            </w:pPr>
            <w:r>
              <w:rPr>
                <w:rFonts w:ascii="Arial" w:cs="Arial" w:eastAsia="Arial" w:hAnsi="Arial"/>
                <w:color w:val="8A8780"/>
                <w:sz w:val="26"/>
                <w:szCs w:val="26"/>
              </w:rPr>
              <w:t xml:space="preserve">Phase 0 ICP — Law Firm Target Profile</w:t>
            </w:r>
          </w:p>
          <w:p>
            <w:pPr>
              <w:pBdr>
                <w:bottom w:val="single" w:color="E8520A" w:sz="8" w:space="1"/>
              </w:pBdr>
              <w:spacing w:after="40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8A8780"/>
                <w:sz w:val="20"/>
                <w:szCs w:val="20"/>
              </w:rPr>
              <w:t xml:space="preserve">Internal — Founder's Eyes Only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8A8780"/>
                <w:sz w:val="20"/>
                <w:szCs w:val="20"/>
              </w:rPr>
              <w:t xml:space="preserve">2026-03-18</w:t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8520A"/>
                <w:sz w:val="28"/>
                <w:szCs w:val="28"/>
              </w:rPr>
              <w:t xml:space="preserve">sevenlayers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8A8780"/>
                <w:spacing w:val="80"/>
                <w:sz w:val="16"/>
                <w:szCs w:val="16"/>
              </w:rPr>
              <w:t xml:space="preserve">VERTRAULICH / CONFIDENTIAL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160" w:after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/>
      <w:tr>
        <w:trPr>
          <w:tblHeader/>
        </w:trPr>
      </w:tr>
      <w:tr/>
      <w:tr/>
    </w:tbl>
    <w:p>
      <w:pPr>
        <w:spacing w:before="0" w:after="160"/>
      </w:pPr>
      <w:r>
        <w:rPr>
          <w:sz w:val="4"/>
          <w:szCs w:val="4"/>
        </w:rPr>
        <w:t xml:space="preserve"/>
      </w:r>
    </w:p>
    <w:p>
      <w:pPr>
        <w:pBdr>
          <w:bottom w:val="single" w:color="8A8780" w:sz="2" w:space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pBdr>
          <w:top w:val="none" w:color="FFFFFF" w:sz="0"/>
          <w:left w:val="none" w:color="FFFFFF" w:sz="0"/>
          <w:bottom w:val="single" w:color="E8520A" w:sz="4" w:space="4"/>
          <w:right w:val="none" w:color="FFFFFF" w:sz="0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Phase 0 ICP: Arbeitsrecht &amp; Familienrecht Kanzleien</w:t>
      </w:r>
    </w:p>
    <w:p>
      <w:pPr>
        <w:pBdr>
          <w:top w:val="none" w:color="FFFFFF" w:sz="0"/>
          <w:left w:val="single" w:color="8A8780" w:sz="4" w:space="8"/>
          <w:bottom w:val="none" w:color="FFFFFF" w:sz="0"/>
          <w:right w:val="none" w:color="FFFFFF" w:sz="0"/>
        </w:pBdr>
        <w:spacing w:before="120" w:after="120"/>
        <w:ind w:left="40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"We don't sell to 'law firms.' We sell to Arbeitsrecht firms where someone got fired yesterday and can't reach a lawyer."</w:t>
      </w:r>
    </w:p>
    <w:p>
      <w:pPr>
        <w:pBdr>
          <w:bottom w:val="single" w:color="8A8780" w:sz="2" w:space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pBdr>
          <w:top w:val="none" w:color="FFFFFF" w:sz="0"/>
          <w:left w:val="none" w:color="FFFFFF" w:sz="0"/>
          <w:bottom w:val="single" w:color="E8520A" w:sz="4" w:space="4"/>
          <w:right w:val="none" w:color="FFFFFF" w:sz="0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Primary Target</w:t>
      </w:r>
    </w:p>
    <w:p>
      <w:pPr>
        <w:spacing w:before="160" w:after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Attribute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Practice area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Arbeitsrecht (first priority) or Familienrecht (second priority)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Firm size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5-20 lawyers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Revenue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€1M-€5M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Locations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1-2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Decision-maker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Managing partner (Kanzleiinhaber)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Phone volume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20-60 calls/day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Current solution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Part-time Empfang, shared Sekretärin, or nothing (Mailbox)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Software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RA-MICRO (preferred, shows market fit), DATEV (acceptable)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Geography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NRW, Bayern, Berlin, Hamburg (highest density of mid-size firms)</w:t>
            </w:r>
          </w:p>
        </w:tc>
      </w:tr>
    </w:tbl>
    <w:p>
      <w:pPr>
        <w:spacing w:before="0" w:after="160"/>
      </w:pPr>
      <w:r>
        <w:rPr>
          <w:sz w:val="4"/>
          <w:szCs w:val="4"/>
        </w:rPr>
        <w:t xml:space="preserve"/>
      </w:r>
    </w:p>
    <w:p>
      <w:pPr>
        <w:pBdr>
          <w:bottom w:val="single" w:color="8A8780" w:sz="2" w:space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pBdr>
          <w:top w:val="none" w:color="FFFFFF" w:sz="0"/>
          <w:left w:val="none" w:color="FFFFFF" w:sz="0"/>
          <w:bottom w:val="single" w:color="E8520A" w:sz="4" w:space="4"/>
          <w:right w:val="none" w:color="FFFFFF" w:sz="0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Why Arbeitsrecht First</w:t>
      </w:r>
    </w:p>
    <w:p>
      <w:pPr>
        <w:spacing w:before="160" w:after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Factor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Extreme urgency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3-Wochen-Frist for Kündigungsschutzklage. Caller MUST reach a lawyer within days or loses their case.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High call volume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Job terminations happen year-round. Q1 peak (New Year restructurings), Q3 peak (Probezeit-Kündigungen).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Standardized intake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Arbeitsrecht call asks the same questions: Kündigung? Wann? Frist? Arbeitgeber? Betriebszugehörigkeit? RSV?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Easy ROI math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Missed Arbeitsrecht call = lost Mandat = lost €3,000-20,000 in fees. One recovered Mandat/month pays for our service 3-6x over.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Template leverage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firm → template. Second firm → 60% faster onboarding. Fifth firm → 80% faster.</w:t>
            </w:r>
          </w:p>
        </w:tc>
      </w:tr>
    </w:tbl>
    <w:p>
      <w:pPr>
        <w:spacing w:before="0" w:after="160"/>
      </w:pPr>
      <w:r>
        <w:rPr>
          <w:sz w:val="4"/>
          <w:szCs w:val="4"/>
        </w:rPr>
        <w:t xml:space="preserve"/>
      </w:r>
    </w:p>
    <w:p>
      <w:pPr>
        <w:pBdr>
          <w:bottom w:val="single" w:color="8A8780" w:sz="2" w:space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pBdr>
          <w:top w:val="none" w:color="FFFFFF" w:sz="0"/>
          <w:left w:val="none" w:color="FFFFFF" w:sz="0"/>
          <w:bottom w:val="single" w:color="E8520A" w:sz="4" w:space="4"/>
          <w:right w:val="none" w:color="FFFFFF" w:sz="0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Why Familienrecht Second</w:t>
      </w:r>
    </w:p>
    <w:p>
      <w:pPr>
        <w:spacing w:before="160" w:after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Factor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Emotional urgency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Separation, divorce, custody — callers are stressed, need reassurance, won't wait.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Trennungsjahr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Once the decision to separate is made, the clock starts. Legal advice is time-sensitive.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High volume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Family law is one of the highest-volume practice areas in Germany.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Complementary to Arbeitsrecht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Many firms do both. Deploying for Arbeitsrecht and adding Familienrecht is a natural upsell.</w:t>
            </w:r>
          </w:p>
        </w:tc>
      </w:tr>
    </w:tbl>
    <w:p>
      <w:pPr>
        <w:spacing w:before="0" w:after="160"/>
      </w:pPr>
      <w:r>
        <w:rPr>
          <w:sz w:val="4"/>
          <w:szCs w:val="4"/>
        </w:rPr>
        <w:t xml:space="preserve"/>
      </w:r>
    </w:p>
    <w:p>
      <w:pPr>
        <w:pBdr>
          <w:bottom w:val="single" w:color="8A8780" w:sz="2" w:space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pBdr>
          <w:top w:val="none" w:color="FFFFFF" w:sz="0"/>
          <w:left w:val="none" w:color="FFFFFF" w:sz="0"/>
          <w:bottom w:val="single" w:color="E8520A" w:sz="4" w:space="4"/>
          <w:right w:val="none" w:color="FFFFFF" w:sz="0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Pain Signals (ranked by close probability)</w:t>
      </w:r>
    </w:p>
    <w:p>
      <w:pPr>
        <w:spacing w:before="160" w:after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Signal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Close Probability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How to Detect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"Wir verlieren Mandate, weil niemand rangeht"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90%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 statement in first conversation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"Unsere Empfangsdame ist alleine und überfordert"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80%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Ask about current phone handling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"Mittagspause ist ein Problem"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75%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Ask when calls are missed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"Abends und Samstags gehen Anrufe auf die Mailbox"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75%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Ask about after-hours coverage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"Wir haben es schon mit ebuero probiert"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70%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they've tried to solve the problem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"Ich weiß, dass wir Anrufe verpassen"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60%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Awareness without action — audit will create urgency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"Wir sind eigentlich ganz gut erreichbar"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Likely no pain. Audit might reveal hidden problem, but don't count on it.</w:t>
            </w:r>
          </w:p>
        </w:tc>
      </w:tr>
    </w:tbl>
    <w:p>
      <w:pPr>
        <w:spacing w:before="0" w:after="160"/>
      </w:pPr>
      <w:r>
        <w:rPr>
          <w:sz w:val="4"/>
          <w:szCs w:val="4"/>
        </w:rPr>
        <w:t xml:space="preserve"/>
      </w:r>
    </w:p>
    <w:p>
      <w:pPr>
        <w:pBdr>
          <w:bottom w:val="single" w:color="8A8780" w:sz="2" w:space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pBdr>
          <w:top w:val="none" w:color="FFFFFF" w:sz="0"/>
          <w:left w:val="none" w:color="FFFFFF" w:sz="0"/>
          <w:bottom w:val="single" w:color="E8520A" w:sz="4" w:space="4"/>
          <w:right w:val="none" w:color="FFFFFF" w:sz="0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Buyer Persona: Der Kanzleiinhaber (Arbeitsrecht)</w:t>
      </w:r>
    </w:p>
    <w:p>
      <w:pPr>
        <w:spacing w:before="160" w:after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Dimension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Name archetype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Dr. Thomas Schröder, 52, Senior Partner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20+ years Fachanwalt für Arbeitsrecht. Built the firm from 3 to 12 lawyers.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Daily frustration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Spends 30 min/day dealing with phone chaos. "Wer hat den Herrn Müller nicht zurückgerufen?"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they want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"Ich will, dass jeder Anruf professionell angenommen wird. Rund um die Uhr. Ohne dass ich eine weitere Mitarbeiterin einstellen muss."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they fear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"Wenn die KI Mist baut, ruiniert das unseren Ruf." → Address with: 2-week audit (no risk), caller never realizes it's AI, BRAO-compliant.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How they decide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 it work once → "Zeigen Sie mir das nochmal" → Show it to partner → "Machen wir."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Budget tolerance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€500-1,000/month is a Rundungsfehler in a €2M Kanzlei. Not a budget discussion.</w:t>
            </w:r>
          </w:p>
        </w:tc>
      </w:tr>
    </w:tbl>
    <w:p>
      <w:pPr>
        <w:spacing w:before="0" w:after="160"/>
      </w:pPr>
      <w:r>
        <w:rPr>
          <w:sz w:val="4"/>
          <w:szCs w:val="4"/>
        </w:rPr>
        <w:t xml:space="preserve"/>
      </w:r>
    </w:p>
    <w:p>
      <w:pPr>
        <w:pBdr>
          <w:bottom w:val="single" w:color="8A8780" w:sz="2" w:space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pBdr>
          <w:top w:val="none" w:color="FFFFFF" w:sz="0"/>
          <w:left w:val="none" w:color="FFFFFF" w:sz="0"/>
          <w:bottom w:val="single" w:color="E8520A" w:sz="4" w:space="4"/>
          <w:right w:val="none" w:color="FFFFFF" w:sz="0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Disqualification Criteria (Phase 0 specific)</w:t>
      </w:r>
    </w:p>
    <w:p>
      <w:pPr>
        <w:spacing w:before="160" w:after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Signal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Einzelanwalt or 2-person firm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 small. Hallo Kira is better fit at €99. Move on.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"Wir wollen erst RA-MICRO-Integration"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Can't deliver yet. Defer. Revisit at Phase 1.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Practice area with no urgency (Vertragsrecht, IP)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Slower sales cycle. Prioritize Arbeitsrecht/Familienrecht for Phase 0.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Doesn't answer phone at all (fully digital intake)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phone pain = no sale.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30+ lawyers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 large for Phase 0. Complex org, multiple stakeholders. Revisit at Phase 2.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Located outside Germany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Phase 0 territory. DACH expansion later.</w:t>
            </w:r>
          </w:p>
        </w:tc>
      </w:tr>
    </w:tbl>
    <w:p>
      <w:pPr>
        <w:spacing w:before="0" w:after="160"/>
      </w:pPr>
      <w:r>
        <w:rPr>
          <w:sz w:val="4"/>
          <w:szCs w:val="4"/>
        </w:rPr>
        <w:t xml:space="preserve"/>
      </w:r>
    </w:p>
    <w:p>
      <w:pPr>
        <w:pBdr>
          <w:bottom w:val="single" w:color="8A8780" w:sz="2" w:space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pBdr>
          <w:top w:val="none" w:color="FFFFFF" w:sz="0"/>
          <w:left w:val="none" w:color="FFFFFF" w:sz="0"/>
          <w:bottom w:val="single" w:color="E8520A" w:sz="4" w:space="4"/>
          <w:right w:val="none" w:color="FFFFFF" w:sz="0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Target Firm List (build 20 firms)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How to find them</w:t>
      </w:r>
    </w:p>
    <w:p>
      <w:pPr>
        <w:spacing w:before="160" w:after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Method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anwalt.de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"Fachanwalt für Arbeitsrecht" + city. Filter by firm size.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"Rechtsanwalt Arbeitsrecht [Stadt]" → check firm websites for team size.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DAV member directory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by practice area and region.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BRAK Anwaltsverzeichnis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Official directory. Less detailed but comprehensive.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LinkedIn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"Kanzleiinhaber" + "Arbeitsrecht" + region.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BNI network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Ask for introductions to lawyers in the chapter or their contacts.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legalXchange attendees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Attendee list from the conference (if available).</w:t>
            </w:r>
          </w:p>
        </w:tc>
      </w:tr>
    </w:tbl>
    <w:p>
      <w:pPr>
        <w:spacing w:before="0" w:after="16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Target regions (Phase 0)</w:t>
      </w:r>
    </w:p>
    <w:p>
      <w:pPr>
        <w:spacing w:before="160" w:after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Region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NRW (Düsseldorf, Köln, Essen)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Highest density of mid-size firms. Industrial heartland = high Arbeitsrecht volume.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Bayern (München, Nürnberg)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Wealthy firms, tech-open managing partners.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Berlin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Startup-adjacent, higher tech adoption.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Hamburg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Strong Arbeitsrecht scene, port/logistics industry drives volume.</w:t>
            </w:r>
          </w:p>
        </w:tc>
      </w:tr>
    </w:tbl>
    <w:p>
      <w:pPr>
        <w:spacing w:before="0" w:after="160"/>
      </w:pPr>
      <w:r>
        <w:rPr>
          <w:sz w:val="4"/>
          <w:szCs w:val="4"/>
        </w:rPr>
        <w:t xml:space="preserve"/>
      </w:r>
    </w:p>
    <w:p>
      <w:pPr>
        <w:pBdr>
          <w:bottom w:val="single" w:color="8A8780" w:sz="2" w:space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A8780"/>
          <w:sz w:val="18"/>
          <w:szCs w:val="18"/>
        </w:rPr>
        <w:t xml:space="preserve">Created: March 2026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A8780"/>
          <w:sz w:val="18"/>
          <w:szCs w:val="18"/>
        </w:rPr>
        <w:t xml:space="preserve">Status: Operative — build target list of 20 firms this week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A8780"/>
          <w:sz w:val="18"/>
          <w:szCs w:val="18"/>
        </w:rPr>
        <w:t xml:space="preserve">Next step: Research 20 Arbeitsrecht Kanzleien in NRW + Bayern, prepare outreach messages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A8780" w:sz="1" w:space="4"/>
      </w:pBdr>
      <w:tabs>
        <w:tab w:val="right" w:pos="9026"/>
      </w:tabs>
    </w:pPr>
    <w:r>
      <w:rPr>
        <w:rFonts w:ascii="Arial" w:cs="Arial" w:eastAsia="Arial" w:hAnsi="Arial"/>
        <w:color w:val="8A8780"/>
        <w:sz w:val="14"/>
        <w:szCs w:val="14"/>
      </w:rPr>
      <w:t xml:space="preserve">sevenlayers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A8780"/>
        <w:sz w:val="14"/>
        <w:szCs w:val="14"/>
      </w:rPr>
      <w:t xml:space="preserve">Seite </w:t>
    </w:r>
    <w:r>
      <w:rPr>
        <w:rFonts w:ascii="Arial" w:cs="Arial" w:eastAsia="Arial" w:hAnsi="Arial"/>
        <w:color w:val="8A87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A8780"/>
        <w:sz w:val="16"/>
        <w:szCs w:val="16"/>
      </w:rPr>
      <w:t xml:space="preserve">sevenlayers</w:t>
    </w:r>
    <w:r>
      <w:rPr>
        <w:rFonts w:ascii="Arial" w:cs="Arial" w:eastAsia="Arial" w:hAnsi="Arial"/>
        <w:color w:val="8A8780"/>
        <w:sz w:val="16"/>
        <w:szCs w:val="16"/>
      </w:rPr>
      <w:t xml:space="preserve">  |  </w:t>
    </w:r>
    <w:r>
      <w:rPr>
        <w:rFonts w:ascii="Arial" w:cs="Arial" w:eastAsia="Arial" w:hAnsi="Arial"/>
        <w:color w:val="8A8780"/>
        <w:spacing w:val="60"/>
        <w:sz w:val="14"/>
        <w:szCs w:val="14"/>
      </w:rPr>
      <w:t xml:space="preserve">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E8520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E8520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2026-03-18T16:57:56.360Z</dcterms:created>
  <dcterms:modified xsi:type="dcterms:W3CDTF">2026-03-18T16:57:56.360Z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