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Hey Dirk,</w:t>
      </w:r>
    </w:p>
    <w:p>
      <w:pPr>
        <w:spacing w:after="30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ich hab was für dich — und es kostet dich erstmal nichts.</w:t>
      </w:r>
    </w:p>
    <w:p>
      <w:pPr>
        <w:pStyle w:val="Heading1"/>
        <w:spacing w:before="360" w:after="160"/>
      </w:pPr>
      <w:r>
        <w:rPr>
          <w:rFonts w:ascii="Arial" w:cs="Arial" w:eastAsia="Arial" w:hAnsi="Arial"/>
          <w:color w:val="0D7C5F"/>
        </w:rPr>
        <w:t xml:space="preserve">Polymarket Agent — Lass uns das zusammen testen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Ich baue gerade einen Polymarket-Agenten auf meiner Plattform. Der analysiert Märkte, bewertet Wahrscheinlichkeiten und kann Positionen managen. Ich würde den gerne mit dir zusammen testen — dein Feedback ist mir mega viel wert.</w:t>
      </w:r>
    </w:p>
    <w:p>
      <w:pPr>
        <w:spacing w:before="0"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Das Angebot: Du benutzt mein System komplett kostenlos. Du zahlst nur die tatsächliche API-Nutzung über unser Credit-System. Kein Abo, kein Setup, keine Verpflichtung.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color w:val="0D7C5F"/>
        </w:rPr>
        <w:t xml:space="preserve">So funktioniert das Credit-System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Credits sind die Währung für API-Aufrufe auf der Plattform. Jeder Agent-Call verbraucht Credits je nach Modell und Komplexität. Du kaufst Credits als Einmal-Paket — kein Abo.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200"/>
        <w:gridCol w:w="2126"/>
      </w:tblGrid>
      <w:tr>
        <w:tc>
          <w:tcPr>
            <w:tcW w:type="dxa" w:w="2500"/>
            <w:tcBorders>
              <w:top w:val="single" w:color="0D7C5F" w:sz="1"/>
              <w:left w:val="single" w:color="0D7C5F" w:sz="1"/>
              <w:bottom w:val="single" w:color="0D7C5F" w:sz="1"/>
              <w:right w:val="single" w:color="0D7C5F" w:sz="1"/>
            </w:tcBorders>
            <w:shd w:fill="0D7C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Betrag</w:t>
            </w:r>
          </w:p>
        </w:tc>
        <w:tc>
          <w:tcPr>
            <w:tcW w:type="dxa" w:w="2200"/>
            <w:tcBorders>
              <w:top w:val="single" w:color="0D7C5F" w:sz="1"/>
              <w:left w:val="single" w:color="0D7C5F" w:sz="1"/>
              <w:bottom w:val="single" w:color="0D7C5F" w:sz="1"/>
              <w:right w:val="single" w:color="0D7C5F" w:sz="1"/>
            </w:tcBorders>
            <w:shd w:fill="0D7C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Credits pro Euro</w:t>
            </w:r>
          </w:p>
        </w:tc>
        <w:tc>
          <w:tcPr>
            <w:tcW w:type="dxa" w:w="2200"/>
            <w:tcBorders>
              <w:top w:val="single" w:color="0D7C5F" w:sz="1"/>
              <w:left w:val="single" w:color="0D7C5F" w:sz="1"/>
              <w:bottom w:val="single" w:color="0D7C5F" w:sz="1"/>
              <w:right w:val="single" w:color="0D7C5F" w:sz="1"/>
            </w:tcBorders>
            <w:shd w:fill="0D7C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Bonus</w:t>
            </w:r>
          </w:p>
        </w:tc>
        <w:tc>
          <w:tcPr>
            <w:tcW w:type="dxa" w:w="2126"/>
            <w:tcBorders>
              <w:top w:val="single" w:color="0D7C5F" w:sz="1"/>
              <w:left w:val="single" w:color="0D7C5F" w:sz="1"/>
              <w:bottom w:val="single" w:color="0D7C5F" w:sz="1"/>
              <w:right w:val="single" w:color="0D7C5F" w:sz="1"/>
            </w:tcBorders>
            <w:shd w:fill="0D7C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Gesamt-Credits</w:t>
            </w:r>
          </w:p>
        </w:tc>
      </w:tr>
      <w:tr>
        <w:tc>
          <w:tcPr>
            <w:tcW w:type="dxa" w:w="2500"/>
            <w:tcBorders>
              <w:top w:val="single" w:color="0D7C5F" w:sz="1"/>
              <w:left w:val="single" w:color="0D7C5F" w:sz="1"/>
              <w:bottom w:val="single" w:color="0D7C5F" w:sz="1"/>
              <w:right w:val="single" w:color="0D7C5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1–29 €</w:t>
            </w:r>
          </w:p>
        </w:tc>
        <w:tc>
          <w:tcPr>
            <w:tcW w:type="dxa" w:w="2200"/>
            <w:tcBorders>
              <w:top w:val="single" w:color="0D7C5F" w:sz="1"/>
              <w:left w:val="single" w:color="0D7C5F" w:sz="1"/>
              <w:bottom w:val="single" w:color="0D7C5F" w:sz="1"/>
              <w:right w:val="single" w:color="0D7C5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 Credits/€</w:t>
            </w:r>
          </w:p>
        </w:tc>
        <w:tc>
          <w:tcPr>
            <w:tcW w:type="dxa" w:w="2200"/>
            <w:tcBorders>
              <w:top w:val="single" w:color="0D7C5F" w:sz="1"/>
              <w:left w:val="single" w:color="0D7C5F" w:sz="1"/>
              <w:bottom w:val="single" w:color="0D7C5F" w:sz="1"/>
              <w:right w:val="single" w:color="0D7C5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Kein Bonus</w:t>
            </w:r>
          </w:p>
        </w:tc>
        <w:tc>
          <w:tcPr>
            <w:tcW w:type="dxa" w:w="2126"/>
            <w:tcBorders>
              <w:top w:val="single" w:color="0D7C5F" w:sz="1"/>
              <w:left w:val="single" w:color="0D7C5F" w:sz="1"/>
              <w:bottom w:val="single" w:color="0D7C5F" w:sz="1"/>
              <w:right w:val="single" w:color="0D7C5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10–290</w:t>
            </w:r>
          </w:p>
        </w:tc>
      </w:tr>
      <w:tr>
        <w:tc>
          <w:tcPr>
            <w:tcW w:type="dxa" w:w="2500"/>
            <w:tcBorders>
              <w:top w:val="single" w:color="0D7C5F" w:sz="1"/>
              <w:left w:val="single" w:color="0D7C5F" w:sz="1"/>
              <w:bottom w:val="single" w:color="0D7C5F" w:sz="1"/>
              <w:right w:val="single" w:color="0D7C5F" w:sz="1"/>
            </w:tcBorders>
            <w:shd w:fill="ED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30–99 €</w:t>
            </w:r>
          </w:p>
        </w:tc>
        <w:tc>
          <w:tcPr>
            <w:tcW w:type="dxa" w:w="2200"/>
            <w:tcBorders>
              <w:top w:val="single" w:color="0D7C5F" w:sz="1"/>
              <w:left w:val="single" w:color="0D7C5F" w:sz="1"/>
              <w:bottom w:val="single" w:color="0D7C5F" w:sz="1"/>
              <w:right w:val="single" w:color="0D7C5F" w:sz="1"/>
            </w:tcBorders>
            <w:shd w:fill="ED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 Credits/€</w:t>
            </w:r>
          </w:p>
        </w:tc>
        <w:tc>
          <w:tcPr>
            <w:tcW w:type="dxa" w:w="2200"/>
            <w:tcBorders>
              <w:top w:val="single" w:color="0D7C5F" w:sz="1"/>
              <w:left w:val="single" w:color="0D7C5F" w:sz="1"/>
              <w:bottom w:val="single" w:color="0D7C5F" w:sz="1"/>
              <w:right w:val="single" w:color="0D7C5F" w:sz="1"/>
            </w:tcBorders>
            <w:shd w:fill="ED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Kein Bonus</w:t>
            </w:r>
          </w:p>
        </w:tc>
        <w:tc>
          <w:tcPr>
            <w:tcW w:type="dxa" w:w="2126"/>
            <w:tcBorders>
              <w:top w:val="single" w:color="0D7C5F" w:sz="1"/>
              <w:left w:val="single" w:color="0D7C5F" w:sz="1"/>
              <w:bottom w:val="single" w:color="0D7C5F" w:sz="1"/>
              <w:right w:val="single" w:color="0D7C5F" w:sz="1"/>
            </w:tcBorders>
            <w:shd w:fill="ED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330–1.089</w:t>
            </w:r>
          </w:p>
        </w:tc>
      </w:tr>
      <w:tr>
        <w:tc>
          <w:tcPr>
            <w:tcW w:type="dxa" w:w="2500"/>
            <w:tcBorders>
              <w:top w:val="single" w:color="0D7C5F" w:sz="1"/>
              <w:left w:val="single" w:color="0D7C5F" w:sz="1"/>
              <w:bottom w:val="single" w:color="0D7C5F" w:sz="1"/>
              <w:right w:val="single" w:color="0D7C5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100–249 €</w:t>
            </w:r>
          </w:p>
        </w:tc>
        <w:tc>
          <w:tcPr>
            <w:tcW w:type="dxa" w:w="2200"/>
            <w:tcBorders>
              <w:top w:val="single" w:color="0D7C5F" w:sz="1"/>
              <w:left w:val="single" w:color="0D7C5F" w:sz="1"/>
              <w:bottom w:val="single" w:color="0D7C5F" w:sz="1"/>
              <w:right w:val="single" w:color="0D7C5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 Credits/€</w:t>
            </w:r>
          </w:p>
        </w:tc>
        <w:tc>
          <w:tcPr>
            <w:tcW w:type="dxa" w:w="2200"/>
            <w:tcBorders>
              <w:top w:val="single" w:color="0D7C5F" w:sz="1"/>
              <w:left w:val="single" w:color="0D7C5F" w:sz="1"/>
              <w:bottom w:val="single" w:color="0D7C5F" w:sz="1"/>
              <w:right w:val="single" w:color="0D7C5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+ 100 Bonus</w:t>
            </w:r>
          </w:p>
        </w:tc>
        <w:tc>
          <w:tcPr>
            <w:tcW w:type="dxa" w:w="2126"/>
            <w:tcBorders>
              <w:top w:val="single" w:color="0D7C5F" w:sz="1"/>
              <w:left w:val="single" w:color="0D7C5F" w:sz="1"/>
              <w:bottom w:val="single" w:color="0D7C5F" w:sz="1"/>
              <w:right w:val="single" w:color="0D7C5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1.200–2.839</w:t>
            </w:r>
          </w:p>
        </w:tc>
      </w:tr>
      <w:tr>
        <w:tc>
          <w:tcPr>
            <w:tcW w:type="dxa" w:w="2500"/>
            <w:tcBorders>
              <w:top w:val="single" w:color="0D7C5F" w:sz="1"/>
              <w:left w:val="single" w:color="0D7C5F" w:sz="1"/>
              <w:bottom w:val="single" w:color="0D7C5F" w:sz="1"/>
              <w:right w:val="single" w:color="0D7C5F" w:sz="1"/>
            </w:tcBorders>
            <w:shd w:fill="ED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250–499 €</w:t>
            </w:r>
          </w:p>
        </w:tc>
        <w:tc>
          <w:tcPr>
            <w:tcW w:type="dxa" w:w="2200"/>
            <w:tcBorders>
              <w:top w:val="single" w:color="0D7C5F" w:sz="1"/>
              <w:left w:val="single" w:color="0D7C5F" w:sz="1"/>
              <w:bottom w:val="single" w:color="0D7C5F" w:sz="1"/>
              <w:right w:val="single" w:color="0D7C5F" w:sz="1"/>
            </w:tcBorders>
            <w:shd w:fill="ED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 Credits/€</w:t>
            </w:r>
          </w:p>
        </w:tc>
        <w:tc>
          <w:tcPr>
            <w:tcW w:type="dxa" w:w="2200"/>
            <w:tcBorders>
              <w:top w:val="single" w:color="0D7C5F" w:sz="1"/>
              <w:left w:val="single" w:color="0D7C5F" w:sz="1"/>
              <w:bottom w:val="single" w:color="0D7C5F" w:sz="1"/>
              <w:right w:val="single" w:color="0D7C5F" w:sz="1"/>
            </w:tcBorders>
            <w:shd w:fill="ED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+ 500 Bonus</w:t>
            </w:r>
          </w:p>
        </w:tc>
        <w:tc>
          <w:tcPr>
            <w:tcW w:type="dxa" w:w="2126"/>
            <w:tcBorders>
              <w:top w:val="single" w:color="0D7C5F" w:sz="1"/>
              <w:left w:val="single" w:color="0D7C5F" w:sz="1"/>
              <w:bottom w:val="single" w:color="0D7C5F" w:sz="1"/>
              <w:right w:val="single" w:color="0D7C5F" w:sz="1"/>
            </w:tcBorders>
            <w:shd w:fill="ED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3.500–6.488</w:t>
            </w:r>
          </w:p>
        </w:tc>
      </w:tr>
      <w:tr>
        <w:tc>
          <w:tcPr>
            <w:tcW w:type="dxa" w:w="2500"/>
            <w:tcBorders>
              <w:top w:val="single" w:color="0D7C5F" w:sz="1"/>
              <w:left w:val="single" w:color="0D7C5F" w:sz="1"/>
              <w:bottom w:val="single" w:color="0D7C5F" w:sz="1"/>
              <w:right w:val="single" w:color="0D7C5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500+ €</w:t>
            </w:r>
          </w:p>
        </w:tc>
        <w:tc>
          <w:tcPr>
            <w:tcW w:type="dxa" w:w="2200"/>
            <w:tcBorders>
              <w:top w:val="single" w:color="0D7C5F" w:sz="1"/>
              <w:left w:val="single" w:color="0D7C5F" w:sz="1"/>
              <w:bottom w:val="single" w:color="0D7C5F" w:sz="1"/>
              <w:right w:val="single" w:color="0D7C5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13 Credits/€</w:t>
            </w:r>
          </w:p>
        </w:tc>
        <w:tc>
          <w:tcPr>
            <w:tcW w:type="dxa" w:w="2200"/>
            <w:tcBorders>
              <w:top w:val="single" w:color="0D7C5F" w:sz="1"/>
              <w:left w:val="single" w:color="0D7C5F" w:sz="1"/>
              <w:bottom w:val="single" w:color="0D7C5F" w:sz="1"/>
              <w:right w:val="single" w:color="0D7C5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+ 1.500 Bonus</w:t>
            </w:r>
          </w:p>
        </w:tc>
        <w:tc>
          <w:tcPr>
            <w:tcW w:type="dxa" w:w="2126"/>
            <w:tcBorders>
              <w:top w:val="single" w:color="0D7C5F" w:sz="1"/>
              <w:left w:val="single" w:color="0D7C5F" w:sz="1"/>
              <w:bottom w:val="single" w:color="0D7C5F" w:sz="1"/>
              <w:right w:val="single" w:color="0D7C5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 8.000</w:t>
            </w:r>
          </w:p>
        </w:tc>
      </w:tr>
    </w:tbl>
    <w:p>
      <w:pPr>
        <w:spacing w:before="160"/>
      </w:pP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Zum Ausprobieren: Für 30 € bekommst du 330 Credits. Das reicht für einige hundert Agent-Aufrufe — genug um den Polymarket-Agenten ordentlich durchzutesten.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color w:val="0D7C5F"/>
        </w:rPr>
        <w:t xml:space="preserve">Wann kostet es mehr?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Der Pro-Plan für 29 €/Monat wird erst relevant, wenn dein Polymarket-Agent anfangen sollte, echtes Geld zu verdienen. Solange du testest und experimentierst, brauchst du nur Credits.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0D7C5F" w:sz="1"/>
              <w:left w:val="single" w:color="0D7C5F" w:sz="1"/>
              <w:bottom w:val="single" w:color="0D7C5F" w:sz="1"/>
              <w:right w:val="single" w:color="0D7C5F" w:sz="1"/>
            </w:tcBorders>
            <w:shd w:fill="0D7C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513"/>
            <w:tcBorders>
              <w:top w:val="single" w:color="0D7C5F" w:sz="1"/>
              <w:left w:val="single" w:color="0D7C5F" w:sz="1"/>
              <w:bottom w:val="single" w:color="0D7C5F" w:sz="1"/>
              <w:right w:val="single" w:color="0D7C5F" w:sz="1"/>
            </w:tcBorders>
            <w:shd w:fill="0D7C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du zahlst</w:t>
            </w:r>
          </w:p>
        </w:tc>
      </w:tr>
      <w:tr>
        <w:tc>
          <w:tcPr>
            <w:tcW w:type="dxa" w:w="4513"/>
            <w:tcBorders>
              <w:top w:val="single" w:color="0D7C5F" w:sz="1"/>
              <w:left w:val="single" w:color="0D7C5F" w:sz="1"/>
              <w:bottom w:val="single" w:color="0D7C5F" w:sz="1"/>
              <w:right w:val="single" w:color="0D7C5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Jetzt: Testen &amp; Feedback</w:t>
            </w:r>
          </w:p>
        </w:tc>
        <w:tc>
          <w:tcPr>
            <w:tcW w:type="dxa" w:w="4513"/>
            <w:tcBorders>
              <w:top w:val="single" w:color="0D7C5F" w:sz="1"/>
              <w:left w:val="single" w:color="0D7C5F" w:sz="1"/>
              <w:bottom w:val="single" w:color="0D7C5F" w:sz="1"/>
              <w:right w:val="single" w:color="0D7C5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7C5F"/>
                <w:sz w:val="20"/>
                <w:szCs w:val="20"/>
              </w:rPr>
              <w:t xml:space="preserve">Nur Credits (ab 30 € Einmalzahlung)</w:t>
            </w:r>
          </w:p>
        </w:tc>
      </w:tr>
      <w:tr>
        <w:tc>
          <w:tcPr>
            <w:tcW w:type="dxa" w:w="4513"/>
            <w:tcBorders>
              <w:top w:val="single" w:color="0D7C5F" w:sz="1"/>
              <w:left w:val="single" w:color="0D7C5F" w:sz="1"/>
              <w:bottom w:val="single" w:color="0D7C5F" w:sz="1"/>
              <w:right w:val="single" w:color="0D7C5F" w:sz="1"/>
            </w:tcBorders>
            <w:shd w:fill="ED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 läuft stabil, erste Gewinne</w:t>
            </w:r>
          </w:p>
        </w:tc>
        <w:tc>
          <w:tcPr>
            <w:tcW w:type="dxa" w:w="4513"/>
            <w:tcBorders>
              <w:top w:val="single" w:color="0D7C5F" w:sz="1"/>
              <w:left w:val="single" w:color="0D7C5F" w:sz="1"/>
              <w:bottom w:val="single" w:color="0D7C5F" w:sz="1"/>
              <w:right w:val="single" w:color="0D7C5F" w:sz="1"/>
            </w:tcBorders>
            <w:shd w:fill="ED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Pro-Plan: 29 €/Monat + Credits nach Verbrauch</w:t>
            </w:r>
          </w:p>
        </w:tc>
      </w:tr>
      <w:tr>
        <w:tc>
          <w:tcPr>
            <w:tcW w:type="dxa" w:w="4513"/>
            <w:tcBorders>
              <w:top w:val="single" w:color="0D7C5F" w:sz="1"/>
              <w:left w:val="single" w:color="0D7C5F" w:sz="1"/>
              <w:bottom w:val="single" w:color="0D7C5F" w:sz="1"/>
              <w:right w:val="single" w:color="0D7C5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Ernsthafter Betrieb, Automatisierung</w:t>
            </w:r>
          </w:p>
        </w:tc>
        <w:tc>
          <w:tcPr>
            <w:tcW w:type="dxa" w:w="4513"/>
            <w:tcBorders>
              <w:top w:val="single" w:color="0D7C5F" w:sz="1"/>
              <w:left w:val="single" w:color="0D7C5F" w:sz="1"/>
              <w:bottom w:val="single" w:color="0D7C5F" w:sz="1"/>
              <w:right w:val="single" w:color="0D7C5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Pro-Plan + größere Credit-Pakete (mit Bonus)</w:t>
            </w:r>
          </w:p>
        </w:tc>
      </w:tr>
    </w:tbl>
    <w:p>
      <w:pPr>
        <w:spacing w:before="200"/>
      </w:pPr>
    </w:p>
    <w:p>
      <w:pPr>
        <w:spacing w:before="0"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Ich freu mich auf dein Feedback — vor allem was der Agent gut macht und wo er daneben liegt. Das hilft mir, ihn besser zu machen.</w:t>
      </w:r>
    </w:p>
    <w:p>
      <w:r>
        <w:br w:type="page"/>
      </w:r>
    </w:p>
    <w:p>
      <w:pPr>
        <w:spacing w:after="30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Und falls du dich gefragt hast: Brauche ich eigene Hardware?</w:t>
      </w:r>
    </w:p>
    <w:p>
      <w:pPr>
        <w:pStyle w:val="Heading1"/>
        <w:spacing w:before="360" w:after="160"/>
      </w:pPr>
      <w:r>
        <w:rPr>
          <w:rFonts w:ascii="Arial" w:cs="Arial" w:eastAsia="Arial" w:hAnsi="Arial"/>
        </w:rPr>
        <w:t xml:space="preserve">Warum kein Mac Mini oder MacBook?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Alle kleineren Apple-Rechner haben maximal 24–64 GB Unified Memory. Damit laufen nur winzige Modelle — 7B, vielleicht 13B quantisiert. Das klingt nach viel, ist es aber nicht.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Diese kleinen Modelle sind im Vergleich zu Claude oder GPT-4 im Grunde dumm. Sie halluzinieren stärker, verstehen Kontext schlechter, können keine komplexen Aufgaben lösen. Du zahlst für Hardware und bekommst ein Ergebnis, das schlechter ist als jede Cloud-API für 20 € im Monat.</w:t>
      </w:r>
    </w:p>
    <w:p>
      <w:pPr>
        <w:spacing w:before="0"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Das macht keinen Sinn.</w:t>
      </w:r>
    </w:p>
    <w:p>
      <w:pPr>
        <w:spacing w:before="20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13"/>
        <w:gridCol w:w="3113"/>
      </w:tblGrid>
      <w:t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1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Mac Mini / MacBook</w:t>
            </w:r>
          </w:p>
        </w:tc>
        <w:tc>
          <w:tcPr>
            <w:tcW w:type="dxa" w:w="31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Mac Studio M3 Ultra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Unified Memory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24–64 GB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256 GB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Größtes Modell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13B (quantisiert)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70B (volle Präzision)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Intelligenz-Level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Weit unter GPT-4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7A1F"/>
                <w:sz w:val="20"/>
                <w:szCs w:val="20"/>
              </w:rPr>
              <w:t xml:space="preserve">GPT-4-Klasse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Kontextfenster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4K–32K Token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128K Token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Business-tauglich?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Nein — Spielzeug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7A1F"/>
                <w:sz w:val="20"/>
                <w:szCs w:val="20"/>
              </w:rPr>
              <w:t xml:space="preserve">Ja — Produktivbetrieb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</w:rPr>
        <w:t xml:space="preserve">Wenn Datenschutz dein Thema ist: Die günstigste Option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Wenn deine Daten auf keinen Fall dein Büro verlassen dürfen — weil du mit Mandantendaten, Patientenakten oder sensiblen Kundendaten arbeitest — dann ist eigene Hardware der einzige saubere Weg.</w:t>
      </w:r>
    </w:p>
    <w:p>
      <w:pPr>
        <w:spacing w:before="0"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Kein Cloud-Anbieter. Kein US CLOUD Act. Kein Dritter hat physischen Zugriff auf deine Daten. Punkt.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Die günstigste Konfiguration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26"/>
        <w:gridCol w:w="1200"/>
        <w:gridCol w:w="700"/>
        <w:gridCol w:w="1900"/>
      </w:tblGrid>
      <w:t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Artikel</w:t>
            </w:r>
          </w:p>
        </w:tc>
        <w:tc>
          <w:tcPr>
            <w:tcW w:type="dxa" w:w="28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Spezifikation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Einzelpreis</w:t>
            </w:r>
          </w:p>
        </w:tc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Anz.</w:t>
            </w:r>
          </w:p>
        </w:tc>
        <w:tc>
          <w:tcPr>
            <w:tcW w:type="dxa" w:w="1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Mac Studio M3 Ultra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256 GB Unified Memory, 2 TB SSD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5.490 €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5.490 €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USV (Notstrom)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600 VA, reine Sinuswelle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140 €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140 €</w:t>
            </w:r>
          </w:p>
        </w:tc>
      </w:tr>
    </w:tbl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26"/>
        <w:gridCol w:w="1900"/>
      </w:tblGrid>
      <w:tr>
        <w:tc>
          <w:tcPr>
            <w:tcW w:type="dxa" w:w="7126"/>
            <w:tcBorders>
              <w:top w:val="single" w:color="1F4E79" w:sz="2"/>
              <w:left w:val="single" w:color="1F4E79" w:sz="2"/>
              <w:bottom w:val="single" w:color="1F4E79" w:sz="2"/>
              <w:right w:val="none"/>
            </w:tcBorders>
            <w:shd w:fill="E8EF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Hardware gesamt</w:t>
            </w:r>
          </w:p>
        </w:tc>
        <w:tc>
          <w:tcPr>
            <w:tcW w:type="dxa" w:w="1900"/>
            <w:tcBorders>
              <w:top w:val="single" w:color="1F4E79" w:sz="2"/>
              <w:left w:val="none"/>
              <w:bottom w:val="single" w:color="1F4E79" w:sz="2"/>
              <w:right w:val="single" w:color="1F4E79" w:sz="2"/>
            </w:tcBorders>
            <w:shd w:fill="E8EF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ca. 5.630 €</w:t>
            </w:r>
          </w:p>
        </w:tc>
      </w:tr>
    </w:tbl>
    <w:p>
      <w:pPr>
        <w:spacing w:before="16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Plus Einrichtung &amp; Plattformanbindung: ca. 3.000 € einmalig</w:t>
      </w:r>
    </w:p>
    <w:p>
      <w:pPr>
        <w:spacing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Plus optionaler Support: ab 600 €/Monat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Gesamtinvestition fertig eingerichtet: ca. 8.500–11.000 €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Was du dafür bekommst: Llama 3.3 70B läuft komplett im Arbeitsspeicher — 128K Kontext, ca. 30 Token pro Sekunde, GPT-4-Klasse Intelligenz. Alles lokal. Alles deins.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</w:rPr>
        <w:t xml:space="preserve">Wenn Datenschutz kein Thema ist: Keine Hardware nötig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Dann brauchst du überhaupt keine eigene Hardware. Null. Nada.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Du kannst einfach meine Seven Layers Plattform nutzen. Die läuft auf jedem Rechner — deinem Laptop, deinem iMac, egal was. Die Plattform routet automatisch zu den besten Modellen (Claude, GPT, Llama, Mistral und weitere) je nach Aufgabe.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Was du bekommst — ohne Hardware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5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Multi-Modell-Intelligenz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Automatisches Routing zum besten Modell für jede Aufgabe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Gekapselte Agenten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Wie bei OpenClaw — aber ohne die Sicherheitsrisiken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Kein offener Code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Nichts das unkontrolliert auf deinem System läuft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Keine Installation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Läuft im Browser auf jedem Rechner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Kosten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 499 €/Monat</w:t>
            </w:r>
          </w:p>
        </w:tc>
      </w:tr>
    </w:tbl>
    <w:p>
      <w:pPr>
        <w:spacing w:before="200"/>
      </w:pP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Der Unterschied zu OpenClaw: Meine Agenten sind gekapselt und kontrolliert. Bei Open-Source-Tools wie OpenClaw läuft fremder Code auf deinem System mit potenziell unkontrollierten Zugriffen. Bei Seven Layers bestimmst du, was der Agent darf und was nicht. Keine Überraschungen.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</w:rPr>
        <w:t xml:space="preserve">Zusammenfassung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451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Empfehlung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Polymarket Agent testen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7C5F"/>
                <w:sz w:val="20"/>
                <w:szCs w:val="20"/>
              </w:rPr>
              <w:t xml:space="preserve">Kostenlos! Nur Credits kaufen (ab 30 €).
Pro-Plan (29 €/Mo) erst wenn du Geld verdienst.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Sensible Daten (Anwalt, Arzt, Finanzen)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Mac Studio Ultra + Seven Layers
Ab ca. 8.500 € einmalig + 600 €/Monat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Datenschutz ist kein hartes Thema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Nur Seven Layers Plattform
499 €/Monat, keine Hardware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Mac Mini / kleiner Rechner?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Vergiss es. Die Modelle sind zu dumm.
Rausgeschmissenes Geld.</w:t>
            </w:r>
          </w:p>
        </w:tc>
      </w:tr>
    </w:tbl>
    <w:p>
      <w:pPr>
        <w:spacing w:before="300"/>
      </w:pPr>
    </w:p>
    <w:p>
      <w:pPr>
        <w:spacing w:before="0"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Kurz gesagt: Probier erstmal den Polymarket-Agenten aus — kostet dich nur ein paar Euro für Credits. Eigene Hardware nur wenn du echte Datensouveränität brauchst — und dann mindestens den Mac Studio Ultra. Für alles andere reicht meine Plattform auf deinem normalen Rechner.</w:t>
      </w:r>
    </w:p>
    <w:p>
      <w:pPr>
        <w:spacing w:before="300"/>
      </w:pP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4E79"/>
          <w:sz w:val="24"/>
          <w:szCs w:val="24"/>
        </w:rPr>
        <w:t xml:space="preserve">Fragen? Meld dich einfach.</w:t>
      </w:r>
    </w:p>
    <w:p>
      <w:pPr>
        <w:spacing w:before="400"/>
      </w:pPr>
    </w:p>
    <w:p>
      <w:pPr>
        <w:pBdr>
          <w:top w:val="single" w:color="CCCCCC" w:sz="4" w:space="4"/>
        </w:pBdr>
        <w:spacing w:before="2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Preise in Euro, geschätzt auf Basis aktueller Apple-Einzelhandelspreise (März 2026) und marktüblicher IT-Distributor-Preise. Credit-Preise gemäß aktuellem Seven Layers Tarif. Alle Angaben ohne Gewähr.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Seite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4"/>
      </w:pBdr>
      <w:spacing w:after="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Seven Layers</w:t>
    </w:r>
    <w:r>
      <w:rPr>
        <w:rFonts w:ascii="Arial" w:cs="Arial" w:eastAsia="Arial" w:hAnsi="Arial"/>
        <w:color w:val="888888"/>
        <w:sz w:val="18"/>
        <w:szCs w:val="18"/>
      </w:rPr>
      <w:t xml:space="preserve">  |  Für Dirk  |  März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2026-03-05T19:34:28.360Z</dcterms:created>
  <dcterms:modified xsi:type="dcterms:W3CDTF">2026-03-05T19:34:28.360Z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