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Private LLM Infrastructure</w:t>
      </w:r>
    </w:p>
    <w:p>
      <w:pPr>
        <w:spacing w:after="2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Hardware-Only Price List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Bill of Materials  |  March 2026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Baseline: Apple Mac Studio M3 Ultra, Thunderbolt 5 RDMA clustering via EXO Labs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Starter — 1 Node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200"/>
        <w:gridCol w:w="700"/>
        <w:gridCol w:w="14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28-core CPU, 60-core GPU, 256GB memory, 2TB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 (battery backup)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600VA, pure sine wave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$150</w:t>
            </w:r>
          </w:p>
        </w:tc>
      </w:tr>
    </w:tbl>
    <w:p>
      <w:pPr>
        <w:spacing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460"/>
      </w:tblGrid>
      <w:tr>
        <w:tc>
          <w:tcPr>
            <w:tcW w:type="dxa" w:w="7500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Total</w:t>
            </w:r>
          </w:p>
        </w:tc>
        <w:tc>
          <w:tcPr>
            <w:tcW w:type="dxa" w:w="146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$5,950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70B quantized model  |  ~30 tok/s  |  1–2 concurrent sessions  |  1–5 users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Growth — 4-Node RDMA Cluster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200"/>
        <w:gridCol w:w="700"/>
        <w:gridCol w:w="14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28-core CPU, 60-core GPU, 256GB memory, 2TB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$23,200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OWC Thunderbolt 5 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5-port, 80 Gb/s, RDMA-capable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Thunderbolt 5 cables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0.8m active cables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10GbE managed switch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8-port, management/monitoring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Rack shelf / mount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2U ventilated shelf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1500VA rack-mount, pure sine wave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$450</w:t>
            </w:r>
          </w:p>
        </w:tc>
      </w:tr>
    </w:tbl>
    <w:p>
      <w:pPr>
        <w:spacing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460"/>
      </w:tblGrid>
      <w:tr>
        <w:tc>
          <w:tcPr>
            <w:tcW w:type="dxa" w:w="7500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Total</w:t>
            </w:r>
          </w:p>
        </w:tc>
        <w:tc>
          <w:tcPr>
            <w:tcW w:type="dxa" w:w="146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$25,220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1TB pooled memory  |  70B full precision  |  ~60–90 tok/s aggregate  |  8–15 concurrent sessions  |  10–50 users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Enterprise — 10-Node RDMA Cluster + Hot Spare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200"/>
        <w:gridCol w:w="700"/>
        <w:gridCol w:w="14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28-core CPU, 60-core GPU, 256GB memory, 2TB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$58,000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(hot spare)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Pre-configured spare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OWC Thunderbolt 5 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5-port, 80 Gb/s, RDMA-capable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$1,980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Thunderbolt 5 cables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0.8m active cables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10GbE managed switch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16-port, VLAN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rack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12U floor-standing, ventilated, locking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Rack shelves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2U ventilated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 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3000VA rack-mount, network mgmt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IP-based KVM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$400</w:t>
            </w:r>
          </w:p>
        </w:tc>
      </w:tr>
    </w:tbl>
    <w:p>
      <w:pPr>
        <w:spacing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460"/>
      </w:tblGrid>
      <w:tr>
        <w:tc>
          <w:tcPr>
            <w:tcW w:type="dxa" w:w="7500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Total</w:t>
            </w:r>
          </w:p>
        </w:tc>
        <w:tc>
          <w:tcPr>
            <w:tcW w:type="dxa" w:w="146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$71,680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2.5TB pooled memory  |  405B+ full precision  |  ~200–300 tok/s aggregate  |  50–75 concurrent sessions  |  up to 500 users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Quick Comparison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750"/>
        <w:gridCol w:w="1750"/>
        <w:gridCol w:w="2500"/>
      </w:tblGrid>
      <w:tr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+ 1 spare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memory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256 GB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 TB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class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70B quantized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70B full / 235B quant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405B+ full precision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~30 tok/s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~60–90 tok/s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~200–300 tok/s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draw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~120 W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~450 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~1,200 W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$5,950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$25,220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$71,680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4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Hardware prices based on Apple retail (March 2026). Networking and peripherals at standard IT distributor pricing. Does not include setup services, software configuration, platform integration, or support contracts.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Seven Layers</w:t>
    </w:r>
    <w:r>
      <w:rPr>
        <w:rFonts w:ascii="Arial" w:cs="Arial" w:eastAsia="Arial" w:hAnsi="Arial"/>
        <w:color w:val="888888"/>
        <w:sz w:val="18"/>
        <w:szCs w:val="18"/>
      </w:rPr>
      <w:t xml:space="preserve">  |  Hardware-Only Price List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2026-03-05T19:06:41.134Z</dcterms:created>
  <dcterms:modified xsi:type="dcterms:W3CDTF">2026-03-05T19:06:41.135Z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