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Політика використання Git та проведення Code Review у TechNova Solutions</w:t>
      </w:r>
    </w:p>
    <w:p>
      <w:pPr>
        <w:pStyle w:val="Heading2"/>
      </w:pPr>
      <w:r>
        <w:t>1. Правила іменування гілок (Branching Strategy)</w:t>
      </w:r>
    </w:p>
    <w:p>
      <w:r>
        <w:t>Усі розробники зобов'язані використовувати підхід GitFlow. Основною стабільною гілкою є main, а гілкою для інтеграції нових функцій — develop. Для кожної нової задачі створюється окрема гілка від develop за шаблоном: feature/TN-123-short-description, де TN-123 — номер задачі в Jira. Для виправлення критичних помилок на продакшені використовуються гілки формату hotfix/TN-456-fix.</w:t>
      </w:r>
    </w:p>
    <w:p>
      <w:pPr>
        <w:pStyle w:val="Heading2"/>
      </w:pPr>
      <w:r>
        <w:t>2. Вимоги до оформлення комітів</w:t>
      </w:r>
    </w:p>
    <w:p>
      <w:r>
        <w:t>Повідомлення комітів повинні відповідати стандарту Conventional Commits. Дозволені префікси: feat (нова функціональність), fix (виправлення помилки), refactor (зміна коду без зміни логіки), docs (оновлення документації). Максимальна довжина першого рядка коміту не повинна перевищувати 72 символи.</w:t>
      </w:r>
    </w:p>
    <w:p>
      <w:pPr>
        <w:pStyle w:val="Heading2"/>
      </w:pPr>
      <w:r>
        <w:t>3. Регламент проведення Code Review</w:t>
      </w:r>
    </w:p>
    <w:p>
      <w:r>
        <w:t>Жоден Pull Request (PR) не може бути злитий у гілку develop без отримання щонайменше 2 схвалень (approvals) від інших розробників команди, один з яких обов'язково має рівень Senior або Team Lead. Максимальний час очікування першої реакції на PR у робочі дні становить 4 години. Якщо обсяг змін у PR перевищує 400 рядків коду, автор зобов'язаний розбити його на менші логічні частини.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