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001" w:rsidRPr="008A2001" w:rsidRDefault="008A2001" w:rsidP="008A2001">
      <w:pPr>
        <w:jc w:val="center"/>
        <w:rPr>
          <w:sz w:val="32"/>
          <w:szCs w:val="32"/>
        </w:rPr>
      </w:pPr>
      <w:r w:rsidRPr="008A2001">
        <w:rPr>
          <w:sz w:val="32"/>
          <w:szCs w:val="32"/>
        </w:rPr>
        <w:t>Задание на практику</w:t>
      </w:r>
    </w:p>
    <w:p w:rsidR="008A2001" w:rsidRPr="00C3754C" w:rsidRDefault="008A2001" w:rsidP="00C3754C">
      <w:pPr>
        <w:pStyle w:val="a3"/>
        <w:numPr>
          <w:ilvl w:val="0"/>
          <w:numId w:val="4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8A2001">
        <w:rPr>
          <w:b/>
          <w:bCs/>
          <w:sz w:val="28"/>
          <w:szCs w:val="28"/>
        </w:rPr>
        <w:t>Анализ предметной области «Учёт муниципального имущества (аренда помещений)»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</w:rPr>
      </w:pPr>
      <w:r w:rsidRPr="008A2001">
        <w:rPr>
          <w:b/>
          <w:bCs/>
          <w:sz w:val="28"/>
          <w:szCs w:val="28"/>
        </w:rPr>
        <w:t>Цель анализа:</w:t>
      </w:r>
      <w:r w:rsidRPr="008A2001">
        <w:rPr>
          <w:sz w:val="28"/>
          <w:szCs w:val="28"/>
          <w:lang w:val="en-US"/>
        </w:rPr>
        <w:t> </w:t>
      </w:r>
      <w:r w:rsidRPr="008A2001">
        <w:rPr>
          <w:sz w:val="28"/>
          <w:szCs w:val="28"/>
        </w:rPr>
        <w:t>Формализация бизнес-процессов управления арендой муниципальных помещений для последующей автоматизации.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 xml:space="preserve">1.1. </w:t>
      </w:r>
      <w:proofErr w:type="spellStart"/>
      <w:r w:rsidRPr="008A2001">
        <w:rPr>
          <w:b/>
          <w:bCs/>
          <w:sz w:val="28"/>
          <w:szCs w:val="28"/>
          <w:lang w:val="en-US"/>
        </w:rPr>
        <w:t>Характеристика</w:t>
      </w:r>
      <w:proofErr w:type="spellEnd"/>
      <w:r w:rsidRPr="008A20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2001">
        <w:rPr>
          <w:b/>
          <w:bCs/>
          <w:sz w:val="28"/>
          <w:szCs w:val="28"/>
          <w:lang w:val="en-US"/>
        </w:rPr>
        <w:t>предметной</w:t>
      </w:r>
      <w:proofErr w:type="spellEnd"/>
      <w:r w:rsidRPr="008A200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2001">
        <w:rPr>
          <w:b/>
          <w:bCs/>
          <w:sz w:val="28"/>
          <w:szCs w:val="28"/>
          <w:lang w:val="en-US"/>
        </w:rPr>
        <w:t>области</w:t>
      </w:r>
      <w:proofErr w:type="spellEnd"/>
      <w:r w:rsidRPr="008A2001">
        <w:rPr>
          <w:sz w:val="28"/>
          <w:szCs w:val="28"/>
          <w:lang w:val="en-US"/>
        </w:rPr>
        <w:br/>
      </w:r>
      <w:proofErr w:type="spellStart"/>
      <w:r w:rsidRPr="008A2001">
        <w:rPr>
          <w:sz w:val="28"/>
          <w:szCs w:val="28"/>
          <w:lang w:val="en-US"/>
        </w:rPr>
        <w:t>Предметная</w:t>
      </w:r>
      <w:proofErr w:type="spellEnd"/>
      <w:r w:rsidRPr="008A2001">
        <w:rPr>
          <w:sz w:val="28"/>
          <w:szCs w:val="28"/>
          <w:lang w:val="en-US"/>
        </w:rPr>
        <w:t xml:space="preserve"> </w:t>
      </w:r>
      <w:proofErr w:type="spellStart"/>
      <w:r w:rsidRPr="008A2001">
        <w:rPr>
          <w:sz w:val="28"/>
          <w:szCs w:val="28"/>
          <w:lang w:val="en-US"/>
        </w:rPr>
        <w:t>область</w:t>
      </w:r>
      <w:proofErr w:type="spellEnd"/>
      <w:r w:rsidRPr="008A2001">
        <w:rPr>
          <w:sz w:val="28"/>
          <w:szCs w:val="28"/>
          <w:lang w:val="en-US"/>
        </w:rPr>
        <w:t xml:space="preserve"> </w:t>
      </w:r>
      <w:proofErr w:type="spellStart"/>
      <w:r w:rsidRPr="008A2001">
        <w:rPr>
          <w:sz w:val="28"/>
          <w:szCs w:val="28"/>
          <w:lang w:val="en-US"/>
        </w:rPr>
        <w:t>охватывает</w:t>
      </w:r>
      <w:proofErr w:type="spellEnd"/>
      <w:r w:rsidRPr="008A2001">
        <w:rPr>
          <w:sz w:val="28"/>
          <w:szCs w:val="28"/>
          <w:lang w:val="en-US"/>
        </w:rPr>
        <w:t xml:space="preserve"> деятельность органов местного самоуправления (Администрации) по учету объектов недвижимости, находящихся в муниципальной собственности, и сдаче их в аренду </w:t>
      </w:r>
      <w:proofErr w:type="spellStart"/>
      <w:r w:rsidRPr="008A2001">
        <w:rPr>
          <w:sz w:val="28"/>
          <w:szCs w:val="28"/>
          <w:lang w:val="en-US"/>
        </w:rPr>
        <w:t>юридическим</w:t>
      </w:r>
      <w:proofErr w:type="spellEnd"/>
      <w:r w:rsidRPr="008A2001">
        <w:rPr>
          <w:sz w:val="28"/>
          <w:szCs w:val="28"/>
          <w:lang w:val="en-US"/>
        </w:rPr>
        <w:t xml:space="preserve"> и </w:t>
      </w:r>
      <w:proofErr w:type="spellStart"/>
      <w:r w:rsidRPr="008A2001">
        <w:rPr>
          <w:sz w:val="28"/>
          <w:szCs w:val="28"/>
          <w:lang w:val="en-US"/>
        </w:rPr>
        <w:t>физическим</w:t>
      </w:r>
      <w:proofErr w:type="spellEnd"/>
      <w:r w:rsidRPr="008A2001">
        <w:rPr>
          <w:sz w:val="28"/>
          <w:szCs w:val="28"/>
          <w:lang w:val="en-US"/>
        </w:rPr>
        <w:t xml:space="preserve"> </w:t>
      </w:r>
      <w:proofErr w:type="spellStart"/>
      <w:r w:rsidRPr="008A2001">
        <w:rPr>
          <w:sz w:val="28"/>
          <w:szCs w:val="28"/>
          <w:lang w:val="en-US"/>
        </w:rPr>
        <w:t>лицам</w:t>
      </w:r>
      <w:proofErr w:type="spellEnd"/>
      <w:r w:rsidRPr="008A2001">
        <w:rPr>
          <w:sz w:val="28"/>
          <w:szCs w:val="28"/>
          <w:lang w:val="en-US"/>
        </w:rPr>
        <w:t>.</w:t>
      </w:r>
    </w:p>
    <w:p w:rsidR="008A2001" w:rsidRPr="008A2001" w:rsidRDefault="00C3754C" w:rsidP="00C3754C">
      <w:pPr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Ключевые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сущности</w:t>
      </w:r>
      <w:proofErr w:type="spellEnd"/>
      <w:r w:rsidR="008A2001" w:rsidRPr="008A2001">
        <w:rPr>
          <w:b/>
          <w:bCs/>
          <w:sz w:val="28"/>
          <w:szCs w:val="28"/>
          <w:lang w:val="en-US"/>
        </w:rPr>
        <w:t>: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Объекты учета (Помещения):</w:t>
      </w:r>
      <w:r w:rsidRPr="008A2001">
        <w:rPr>
          <w:sz w:val="28"/>
          <w:szCs w:val="28"/>
          <w:lang w:val="en-US"/>
        </w:rPr>
        <w:t> Нежилые здания/помещения, принадлежащие муниципалитету.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Арендаторы (Контрагенты):</w:t>
      </w:r>
      <w:r w:rsidRPr="008A2001">
        <w:rPr>
          <w:sz w:val="28"/>
          <w:szCs w:val="28"/>
          <w:lang w:val="en-US"/>
        </w:rPr>
        <w:t> Организации или ИП, арендующие имущество.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Договоры аренды:</w:t>
      </w:r>
      <w:r w:rsidRPr="008A2001">
        <w:rPr>
          <w:sz w:val="28"/>
          <w:szCs w:val="28"/>
          <w:lang w:val="en-US"/>
        </w:rPr>
        <w:t> Юридические документы, фиксирующие отношения между Администрацией и Арендатором.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Платежи:</w:t>
      </w:r>
      <w:r w:rsidRPr="008A2001">
        <w:rPr>
          <w:sz w:val="28"/>
          <w:szCs w:val="28"/>
          <w:lang w:val="en-US"/>
        </w:rPr>
        <w:t> Арендная плата за пользование имуществом.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1.2. Основные бизнес-процессы (Анализ сценариев</w:t>
      </w:r>
      <w:proofErr w:type="gramStart"/>
      <w:r w:rsidRPr="008A2001">
        <w:rPr>
          <w:b/>
          <w:bCs/>
          <w:sz w:val="28"/>
          <w:szCs w:val="28"/>
          <w:lang w:val="en-US"/>
        </w:rPr>
        <w:t>)</w:t>
      </w:r>
      <w:proofErr w:type="gramEnd"/>
      <w:r w:rsidRPr="008A2001">
        <w:rPr>
          <w:sz w:val="28"/>
          <w:szCs w:val="28"/>
          <w:lang w:val="en-US"/>
        </w:rPr>
        <w:br/>
        <w:t>В ходе практики были выделены следующие ключевые операции: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Постановка на учет:</w:t>
      </w:r>
      <w:r w:rsidRPr="008A2001">
        <w:rPr>
          <w:sz w:val="28"/>
          <w:szCs w:val="28"/>
          <w:lang w:val="en-US"/>
        </w:rPr>
        <w:t> Внесение информации о новом помещении в реестр (адрес, площадь, кадастровый номер, износ).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Заключение договора:</w:t>
      </w:r>
      <w:r w:rsidRPr="008A2001">
        <w:rPr>
          <w:sz w:val="28"/>
          <w:szCs w:val="28"/>
          <w:lang w:val="en-US"/>
        </w:rPr>
        <w:t xml:space="preserve"> Оформление аренды на определенный срок с указанием стоимости 1 </w:t>
      </w:r>
      <w:proofErr w:type="spellStart"/>
      <w:r w:rsidRPr="008A2001">
        <w:rPr>
          <w:sz w:val="28"/>
          <w:szCs w:val="28"/>
          <w:lang w:val="en-US"/>
        </w:rPr>
        <w:t>кв.м</w:t>
      </w:r>
      <w:proofErr w:type="spellEnd"/>
      <w:r w:rsidRPr="008A2001">
        <w:rPr>
          <w:sz w:val="28"/>
          <w:szCs w:val="28"/>
          <w:lang w:val="en-US"/>
        </w:rPr>
        <w:t>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Начисление арендной платы:</w:t>
      </w:r>
      <w:r w:rsidRPr="008A2001">
        <w:rPr>
          <w:sz w:val="28"/>
          <w:szCs w:val="28"/>
          <w:lang w:val="en-US"/>
        </w:rPr>
        <w:t> Автоматический расчет суммы к оплате исходя из площади и ставки.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Прием платежей:</w:t>
      </w:r>
      <w:r w:rsidRPr="008A2001">
        <w:rPr>
          <w:sz w:val="28"/>
          <w:szCs w:val="28"/>
          <w:lang w:val="en-US"/>
        </w:rPr>
        <w:t> Фиксация факта оплаты от арендатора.</w:t>
      </w:r>
    </w:p>
    <w:p w:rsidR="008A2001" w:rsidRPr="008A2001" w:rsidRDefault="008A2001" w:rsidP="00C3754C">
      <w:pPr>
        <w:spacing w:line="360" w:lineRule="auto"/>
        <w:ind w:firstLine="709"/>
        <w:rPr>
          <w:sz w:val="28"/>
          <w:szCs w:val="28"/>
          <w:lang w:val="en-US"/>
        </w:rPr>
      </w:pPr>
      <w:r w:rsidRPr="008A2001">
        <w:rPr>
          <w:b/>
          <w:bCs/>
          <w:sz w:val="28"/>
          <w:szCs w:val="28"/>
          <w:lang w:val="en-US"/>
        </w:rPr>
        <w:t>Прекращение/Пролонгация:</w:t>
      </w:r>
      <w:r w:rsidRPr="008A2001">
        <w:rPr>
          <w:sz w:val="28"/>
          <w:szCs w:val="28"/>
          <w:lang w:val="en-US"/>
        </w:rPr>
        <w:t> Завершение срока договора или его продление.</w:t>
      </w:r>
    </w:p>
    <w:p w:rsidR="008A2001" w:rsidRPr="008A2001" w:rsidRDefault="008A2001" w:rsidP="008A2001">
      <w:pPr>
        <w:rPr>
          <w:lang w:val="en-US"/>
        </w:rPr>
      </w:pPr>
    </w:p>
    <w:p w:rsidR="008A2001" w:rsidRDefault="008A200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A2001" w:rsidRDefault="008A2001" w:rsidP="008A2001">
      <w:pPr>
        <w:pStyle w:val="a3"/>
        <w:ind w:left="0" w:right="-284"/>
        <w:jc w:val="both"/>
        <w:rPr>
          <w:sz w:val="28"/>
          <w:szCs w:val="28"/>
        </w:rPr>
      </w:pPr>
    </w:p>
    <w:p w:rsidR="008A2001" w:rsidRPr="00C3754C" w:rsidRDefault="001B20C6" w:rsidP="00C3754C">
      <w:pPr>
        <w:pStyle w:val="a3"/>
        <w:numPr>
          <w:ilvl w:val="0"/>
          <w:numId w:val="4"/>
        </w:numPr>
        <w:ind w:right="-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8A2001" w:rsidRPr="00C3754C">
        <w:rPr>
          <w:b/>
          <w:sz w:val="28"/>
          <w:szCs w:val="28"/>
        </w:rPr>
        <w:t xml:space="preserve">Спроектировать </w:t>
      </w:r>
      <w:r w:rsidR="008A2001" w:rsidRPr="00C3754C">
        <w:rPr>
          <w:b/>
          <w:sz w:val="28"/>
          <w:szCs w:val="28"/>
          <w:lang w:val="en-US"/>
        </w:rPr>
        <w:t>ERD</w:t>
      </w:r>
      <w:r w:rsidR="008A2001" w:rsidRPr="00C3754C">
        <w:rPr>
          <w:b/>
          <w:sz w:val="28"/>
          <w:szCs w:val="28"/>
        </w:rPr>
        <w:t xml:space="preserve">, </w:t>
      </w:r>
      <w:r w:rsidR="008A2001" w:rsidRPr="00C3754C">
        <w:rPr>
          <w:b/>
          <w:sz w:val="28"/>
          <w:szCs w:val="28"/>
          <w:lang w:val="en-US"/>
        </w:rPr>
        <w:t>UML</w:t>
      </w:r>
      <w:r w:rsidR="008A2001" w:rsidRPr="00C3754C">
        <w:rPr>
          <w:b/>
          <w:sz w:val="28"/>
          <w:szCs w:val="28"/>
        </w:rPr>
        <w:t xml:space="preserve"> (</w:t>
      </w:r>
      <w:r w:rsidR="008A2001" w:rsidRPr="00C3754C">
        <w:rPr>
          <w:b/>
          <w:sz w:val="28"/>
          <w:szCs w:val="28"/>
          <w:lang w:val="en-US"/>
        </w:rPr>
        <w:t>Use case</w:t>
      </w:r>
      <w:r w:rsidR="008A2001" w:rsidRPr="00C3754C">
        <w:rPr>
          <w:b/>
          <w:sz w:val="28"/>
          <w:szCs w:val="28"/>
        </w:rPr>
        <w:t>)</w:t>
      </w: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171DA3" w:rsidP="00171DA3">
      <w:pPr>
        <w:pStyle w:val="a3"/>
        <w:numPr>
          <w:ilvl w:val="1"/>
          <w:numId w:val="4"/>
        </w:numPr>
        <w:ind w:right="-284"/>
        <w:jc w:val="both"/>
        <w:rPr>
          <w:b/>
          <w:sz w:val="28"/>
          <w:szCs w:val="28"/>
        </w:rPr>
      </w:pPr>
      <w:r w:rsidRPr="00171DA3">
        <w:rPr>
          <w:b/>
          <w:sz w:val="28"/>
          <w:szCs w:val="28"/>
          <w:lang w:val="en-US"/>
        </w:rPr>
        <w:t>ERD-</w:t>
      </w:r>
      <w:r w:rsidRPr="00171DA3">
        <w:rPr>
          <w:b/>
          <w:sz w:val="28"/>
          <w:szCs w:val="28"/>
        </w:rPr>
        <w:t>диаграмма</w:t>
      </w:r>
      <w:r>
        <w:rPr>
          <w:b/>
          <w:sz w:val="28"/>
          <w:szCs w:val="28"/>
        </w:rPr>
        <w:t>:</w:t>
      </w:r>
    </w:p>
    <w:p w:rsidR="00171DA3" w:rsidRPr="00171DA3" w:rsidRDefault="00171DA3" w:rsidP="00171DA3">
      <w:pPr>
        <w:ind w:left="426" w:right="-284"/>
        <w:jc w:val="both"/>
        <w:rPr>
          <w:b/>
          <w:sz w:val="28"/>
          <w:szCs w:val="28"/>
        </w:rPr>
      </w:pPr>
    </w:p>
    <w:p w:rsidR="00171DA3" w:rsidRDefault="00171DA3" w:rsidP="00171DA3">
      <w:pPr>
        <w:pStyle w:val="a3"/>
        <w:keepNext/>
        <w:ind w:left="876" w:right="-284"/>
      </w:pPr>
      <w:r w:rsidRPr="00896BC3">
        <w:rPr>
          <w:noProof/>
        </w:rPr>
        <w:drawing>
          <wp:inline distT="0" distB="0" distL="0" distR="0" wp14:anchorId="31037E15" wp14:editId="6E08AF83">
            <wp:extent cx="5322736" cy="4429125"/>
            <wp:effectExtent l="19050" t="19050" r="1143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" r="1118"/>
                    <a:stretch/>
                  </pic:blipFill>
                  <pic:spPr bwMode="auto">
                    <a:xfrm>
                      <a:off x="0" y="0"/>
                      <a:ext cx="5340157" cy="4443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DA3" w:rsidRPr="00171DA3" w:rsidRDefault="00171DA3" w:rsidP="00171DA3">
      <w:pPr>
        <w:pStyle w:val="a5"/>
        <w:jc w:val="center"/>
        <w:rPr>
          <w:b/>
          <w:i w:val="0"/>
          <w:color w:val="000000" w:themeColor="text1"/>
          <w:sz w:val="24"/>
          <w:szCs w:val="24"/>
        </w:rPr>
      </w:pPr>
      <w:r w:rsidRPr="00171DA3">
        <w:rPr>
          <w:i w:val="0"/>
          <w:color w:val="000000" w:themeColor="text1"/>
          <w:sz w:val="24"/>
          <w:szCs w:val="24"/>
        </w:rPr>
        <w:t xml:space="preserve">               Рисунок </w:t>
      </w:r>
      <w:r w:rsidRPr="00171DA3">
        <w:rPr>
          <w:i w:val="0"/>
          <w:color w:val="000000" w:themeColor="text1"/>
          <w:sz w:val="24"/>
          <w:szCs w:val="24"/>
        </w:rPr>
        <w:fldChar w:fldCharType="begin"/>
      </w:r>
      <w:r w:rsidRPr="00171DA3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71DA3">
        <w:rPr>
          <w:i w:val="0"/>
          <w:color w:val="000000" w:themeColor="text1"/>
          <w:sz w:val="24"/>
          <w:szCs w:val="24"/>
        </w:rPr>
        <w:fldChar w:fldCharType="separate"/>
      </w:r>
      <w:r w:rsidR="00C5130D">
        <w:rPr>
          <w:i w:val="0"/>
          <w:noProof/>
          <w:color w:val="000000" w:themeColor="text1"/>
          <w:sz w:val="24"/>
          <w:szCs w:val="24"/>
        </w:rPr>
        <w:t>1</w:t>
      </w:r>
      <w:r w:rsidRPr="00171DA3">
        <w:rPr>
          <w:i w:val="0"/>
          <w:color w:val="000000" w:themeColor="text1"/>
          <w:sz w:val="24"/>
          <w:szCs w:val="24"/>
        </w:rPr>
        <w:fldChar w:fldCharType="end"/>
      </w:r>
      <w:r w:rsidRPr="00171DA3">
        <w:rPr>
          <w:i w:val="0"/>
          <w:color w:val="000000" w:themeColor="text1"/>
          <w:sz w:val="24"/>
          <w:szCs w:val="24"/>
        </w:rPr>
        <w:t xml:space="preserve"> - ER</w:t>
      </w:r>
      <w:r w:rsidRPr="00171DA3">
        <w:rPr>
          <w:i w:val="0"/>
          <w:color w:val="000000" w:themeColor="text1"/>
          <w:sz w:val="24"/>
          <w:szCs w:val="24"/>
          <w:lang w:val="en-US"/>
        </w:rPr>
        <w:t>D</w:t>
      </w:r>
      <w:r w:rsidRPr="00171DA3">
        <w:rPr>
          <w:i w:val="0"/>
          <w:color w:val="000000" w:themeColor="text1"/>
          <w:sz w:val="24"/>
          <w:szCs w:val="24"/>
        </w:rPr>
        <w:t>-диаграмма</w:t>
      </w:r>
    </w:p>
    <w:p w:rsidR="00C3754C" w:rsidRPr="00171DA3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Pr="00171DA3" w:rsidRDefault="00171DA3" w:rsidP="00C3754C">
      <w:pPr>
        <w:pStyle w:val="a3"/>
        <w:ind w:left="0" w:right="-284"/>
        <w:jc w:val="both"/>
        <w:rPr>
          <w:b/>
          <w:sz w:val="28"/>
          <w:szCs w:val="28"/>
        </w:rPr>
      </w:pPr>
      <w:r w:rsidRPr="00171DA3">
        <w:rPr>
          <w:b/>
          <w:sz w:val="28"/>
          <w:szCs w:val="28"/>
        </w:rPr>
        <w:lastRenderedPageBreak/>
        <w:t xml:space="preserve">2.2 </w:t>
      </w:r>
      <w:r w:rsidRPr="00171DA3">
        <w:rPr>
          <w:b/>
          <w:sz w:val="28"/>
          <w:szCs w:val="28"/>
          <w:lang w:val="en-US"/>
        </w:rPr>
        <w:t>UML</w:t>
      </w:r>
      <w:r w:rsidRPr="00171DA3">
        <w:rPr>
          <w:b/>
          <w:sz w:val="28"/>
          <w:szCs w:val="28"/>
        </w:rPr>
        <w:t>-диаграмма:</w:t>
      </w: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171DA3" w:rsidRDefault="00171DA3" w:rsidP="00171DA3">
      <w:pPr>
        <w:pStyle w:val="a3"/>
        <w:keepNext/>
        <w:ind w:left="0" w:right="-284"/>
        <w:jc w:val="center"/>
      </w:pPr>
      <w:r>
        <w:rPr>
          <w:noProof/>
          <w:sz w:val="28"/>
          <w:szCs w:val="28"/>
        </w:rPr>
        <w:drawing>
          <wp:inline distT="0" distB="0" distL="0" distR="0" wp14:anchorId="530106BF" wp14:editId="696CB443">
            <wp:extent cx="2743200" cy="5146535"/>
            <wp:effectExtent l="19050" t="19050" r="19050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21_21-22-4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" r="5192"/>
                    <a:stretch/>
                  </pic:blipFill>
                  <pic:spPr bwMode="auto">
                    <a:xfrm>
                      <a:off x="0" y="0"/>
                      <a:ext cx="2749418" cy="5158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DA3" w:rsidRPr="00171DA3" w:rsidRDefault="00171DA3" w:rsidP="00171DA3">
      <w:pPr>
        <w:pStyle w:val="a5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</w:t>
      </w:r>
      <w:r w:rsidRPr="00171DA3">
        <w:rPr>
          <w:i w:val="0"/>
          <w:color w:val="000000" w:themeColor="text1"/>
          <w:sz w:val="24"/>
          <w:szCs w:val="24"/>
        </w:rPr>
        <w:t xml:space="preserve">Рисунок </w:t>
      </w:r>
      <w:r w:rsidRPr="00171DA3">
        <w:rPr>
          <w:i w:val="0"/>
          <w:color w:val="000000" w:themeColor="text1"/>
          <w:sz w:val="24"/>
          <w:szCs w:val="24"/>
        </w:rPr>
        <w:fldChar w:fldCharType="begin"/>
      </w:r>
      <w:r w:rsidRPr="00171DA3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71DA3">
        <w:rPr>
          <w:i w:val="0"/>
          <w:color w:val="000000" w:themeColor="text1"/>
          <w:sz w:val="24"/>
          <w:szCs w:val="24"/>
        </w:rPr>
        <w:fldChar w:fldCharType="separate"/>
      </w:r>
      <w:r w:rsidR="00C5130D">
        <w:rPr>
          <w:i w:val="0"/>
          <w:noProof/>
          <w:color w:val="000000" w:themeColor="text1"/>
          <w:sz w:val="24"/>
          <w:szCs w:val="24"/>
        </w:rPr>
        <w:t>2</w:t>
      </w:r>
      <w:r w:rsidRPr="00171DA3">
        <w:rPr>
          <w:i w:val="0"/>
          <w:color w:val="000000" w:themeColor="text1"/>
          <w:sz w:val="24"/>
          <w:szCs w:val="24"/>
        </w:rPr>
        <w:fldChar w:fldCharType="end"/>
      </w:r>
      <w:r w:rsidRPr="00171DA3">
        <w:rPr>
          <w:i w:val="0"/>
          <w:color w:val="000000" w:themeColor="text1"/>
          <w:sz w:val="24"/>
          <w:szCs w:val="24"/>
        </w:rPr>
        <w:t xml:space="preserve"> - UML-диаграмма</w:t>
      </w: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C3754C" w:rsidRDefault="00C3754C" w:rsidP="00C3754C">
      <w:pPr>
        <w:pStyle w:val="a3"/>
        <w:ind w:left="0" w:right="-284"/>
        <w:jc w:val="both"/>
        <w:rPr>
          <w:sz w:val="28"/>
          <w:szCs w:val="28"/>
        </w:rPr>
      </w:pPr>
    </w:p>
    <w:p w:rsidR="008A2001" w:rsidRDefault="008A2001" w:rsidP="00C3754C">
      <w:pPr>
        <w:pStyle w:val="a3"/>
        <w:numPr>
          <w:ilvl w:val="0"/>
          <w:numId w:val="4"/>
        </w:numPr>
        <w:ind w:left="0" w:right="-284" w:firstLine="0"/>
        <w:jc w:val="both"/>
        <w:rPr>
          <w:b/>
          <w:sz w:val="28"/>
          <w:szCs w:val="28"/>
        </w:rPr>
      </w:pPr>
      <w:r w:rsidRPr="001B20C6">
        <w:rPr>
          <w:b/>
          <w:sz w:val="28"/>
          <w:szCs w:val="28"/>
        </w:rPr>
        <w:lastRenderedPageBreak/>
        <w:t>Спроектировать на основе предметной области базу данных</w:t>
      </w:r>
    </w:p>
    <w:p w:rsidR="001B20C6" w:rsidRPr="001B20C6" w:rsidRDefault="001B20C6" w:rsidP="001B20C6">
      <w:pPr>
        <w:pStyle w:val="a3"/>
        <w:ind w:left="0" w:right="-284"/>
        <w:jc w:val="both"/>
        <w:rPr>
          <w:b/>
          <w:sz w:val="28"/>
          <w:szCs w:val="28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  <w:proofErr w:type="gramStart"/>
      <w:r w:rsidRPr="001B20C6">
        <w:rPr>
          <w:b/>
          <w:sz w:val="28"/>
          <w:szCs w:val="28"/>
          <w:lang w:val="en-US"/>
        </w:rPr>
        <w:t>3.1</w:t>
      </w:r>
      <w:proofErr w:type="gramEnd"/>
      <w:r w:rsidRPr="001B20C6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Диаграмма</w:t>
      </w:r>
      <w:r w:rsidRPr="00BB18E8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БД</w:t>
      </w:r>
      <w:r w:rsidRPr="00BB18E8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в</w:t>
      </w:r>
      <w:r w:rsidRPr="00BB18E8">
        <w:rPr>
          <w:b/>
          <w:sz w:val="28"/>
          <w:szCs w:val="28"/>
          <w:lang w:val="en-US"/>
        </w:rPr>
        <w:t xml:space="preserve"> SQL Server Management Studio 22:</w:t>
      </w:r>
    </w:p>
    <w:p w:rsid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Default="001B20C6" w:rsidP="001B20C6">
      <w:pPr>
        <w:pStyle w:val="a3"/>
        <w:keepNext/>
        <w:ind w:left="0" w:right="-284"/>
      </w:pPr>
      <w:r w:rsidRPr="00896BC3">
        <w:rPr>
          <w:b/>
          <w:noProof/>
          <w:sz w:val="28"/>
          <w:szCs w:val="28"/>
        </w:rPr>
        <w:drawing>
          <wp:inline distT="0" distB="0" distL="0" distR="0" wp14:anchorId="64CCF6C7" wp14:editId="26241779">
            <wp:extent cx="6022006" cy="4600575"/>
            <wp:effectExtent l="19050" t="19050" r="17145" b="9525"/>
            <wp:docPr id="2" name="Рисунок 2" descr="C:\Users\Вова\Downloads\2026-05-25_20-12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ова\Downloads\2026-05-25_20-12-2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432" cy="46054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20C6" w:rsidRPr="001B20C6" w:rsidRDefault="001B20C6" w:rsidP="001B20C6">
      <w:pPr>
        <w:pStyle w:val="a5"/>
        <w:jc w:val="center"/>
        <w:rPr>
          <w:i w:val="0"/>
          <w:color w:val="000000" w:themeColor="text1"/>
          <w:sz w:val="24"/>
          <w:szCs w:val="24"/>
          <w:lang w:val="en-US"/>
        </w:rPr>
      </w:pPr>
      <w:r w:rsidRPr="001B20C6">
        <w:rPr>
          <w:i w:val="0"/>
          <w:color w:val="000000" w:themeColor="text1"/>
          <w:sz w:val="24"/>
          <w:szCs w:val="24"/>
        </w:rPr>
        <w:t xml:space="preserve">Рисунок </w:t>
      </w:r>
      <w:r w:rsidRPr="001B20C6">
        <w:rPr>
          <w:i w:val="0"/>
          <w:color w:val="000000" w:themeColor="text1"/>
          <w:sz w:val="24"/>
          <w:szCs w:val="24"/>
        </w:rPr>
        <w:fldChar w:fldCharType="begin"/>
      </w:r>
      <w:r w:rsidRPr="001B20C6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B20C6">
        <w:rPr>
          <w:i w:val="0"/>
          <w:color w:val="000000" w:themeColor="text1"/>
          <w:sz w:val="24"/>
          <w:szCs w:val="24"/>
        </w:rPr>
        <w:fldChar w:fldCharType="separate"/>
      </w:r>
      <w:r w:rsidR="00C5130D">
        <w:rPr>
          <w:i w:val="0"/>
          <w:noProof/>
          <w:color w:val="000000" w:themeColor="text1"/>
          <w:sz w:val="24"/>
          <w:szCs w:val="24"/>
        </w:rPr>
        <w:t>3</w:t>
      </w:r>
      <w:r w:rsidRPr="001B20C6">
        <w:rPr>
          <w:i w:val="0"/>
          <w:color w:val="000000" w:themeColor="text1"/>
          <w:sz w:val="24"/>
          <w:szCs w:val="24"/>
        </w:rPr>
        <w:fldChar w:fldCharType="end"/>
      </w:r>
      <w:r w:rsidRPr="001B20C6">
        <w:rPr>
          <w:i w:val="0"/>
          <w:color w:val="000000" w:themeColor="text1"/>
          <w:sz w:val="24"/>
          <w:szCs w:val="24"/>
        </w:rPr>
        <w:t xml:space="preserve"> - Диаграмма БД</w:t>
      </w:r>
    </w:p>
    <w:p w:rsid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AD3C31" w:rsidRPr="001B20C6" w:rsidRDefault="00AD3C31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AD3C31" w:rsidRDefault="00AD3C31" w:rsidP="00AD3C31">
      <w:pPr>
        <w:pStyle w:val="a3"/>
        <w:numPr>
          <w:ilvl w:val="1"/>
          <w:numId w:val="6"/>
        </w:numPr>
        <w:ind w:left="426"/>
        <w:rPr>
          <w:b/>
          <w:sz w:val="28"/>
          <w:szCs w:val="28"/>
        </w:rPr>
      </w:pPr>
      <w:r w:rsidRPr="00AD3C31">
        <w:rPr>
          <w:b/>
          <w:sz w:val="28"/>
          <w:szCs w:val="28"/>
        </w:rPr>
        <w:t>Таблицы:</w:t>
      </w: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AD3C31" w:rsidRDefault="00AD3C31" w:rsidP="00AD3C31">
      <w:pPr>
        <w:pStyle w:val="a3"/>
        <w:keepNext/>
        <w:ind w:left="0" w:right="-284"/>
        <w:jc w:val="center"/>
      </w:pPr>
      <w:r w:rsidRPr="00AD3C31">
        <w:rPr>
          <w:sz w:val="28"/>
          <w:szCs w:val="28"/>
          <w:lang w:val="en-US"/>
        </w:rPr>
        <w:drawing>
          <wp:inline distT="0" distB="0" distL="0" distR="0" wp14:anchorId="4DC1F4E2" wp14:editId="24DC5AE5">
            <wp:extent cx="1936203" cy="2143125"/>
            <wp:effectExtent l="19050" t="19050" r="260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9795" cy="216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20C6" w:rsidRPr="00AD3C31" w:rsidRDefault="00AD3C31" w:rsidP="00AD3C31">
      <w:pPr>
        <w:pStyle w:val="a5"/>
        <w:jc w:val="center"/>
        <w:rPr>
          <w:i w:val="0"/>
          <w:color w:val="000000" w:themeColor="text1"/>
          <w:sz w:val="24"/>
          <w:szCs w:val="24"/>
          <w:lang w:val="en-US"/>
        </w:rPr>
      </w:pPr>
      <w:r>
        <w:rPr>
          <w:i w:val="0"/>
          <w:color w:val="000000" w:themeColor="text1"/>
          <w:sz w:val="24"/>
          <w:szCs w:val="24"/>
        </w:rPr>
        <w:t xml:space="preserve">     </w:t>
      </w:r>
      <w:r w:rsidRPr="00AD3C31">
        <w:rPr>
          <w:i w:val="0"/>
          <w:color w:val="000000" w:themeColor="text1"/>
          <w:sz w:val="24"/>
          <w:szCs w:val="24"/>
        </w:rPr>
        <w:t xml:space="preserve">Рисунок </w:t>
      </w:r>
      <w:r w:rsidRPr="00AD3C31">
        <w:rPr>
          <w:i w:val="0"/>
          <w:color w:val="000000" w:themeColor="text1"/>
          <w:sz w:val="24"/>
          <w:szCs w:val="24"/>
        </w:rPr>
        <w:fldChar w:fldCharType="begin"/>
      </w:r>
      <w:r w:rsidRPr="00AD3C31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AD3C31">
        <w:rPr>
          <w:i w:val="0"/>
          <w:color w:val="000000" w:themeColor="text1"/>
          <w:sz w:val="24"/>
          <w:szCs w:val="24"/>
        </w:rPr>
        <w:fldChar w:fldCharType="separate"/>
      </w:r>
      <w:r w:rsidR="00C5130D">
        <w:rPr>
          <w:i w:val="0"/>
          <w:noProof/>
          <w:color w:val="000000" w:themeColor="text1"/>
          <w:sz w:val="24"/>
          <w:szCs w:val="24"/>
        </w:rPr>
        <w:t>4</w:t>
      </w:r>
      <w:r w:rsidRPr="00AD3C31">
        <w:rPr>
          <w:i w:val="0"/>
          <w:color w:val="000000" w:themeColor="text1"/>
          <w:sz w:val="24"/>
          <w:szCs w:val="24"/>
        </w:rPr>
        <w:fldChar w:fldCharType="end"/>
      </w:r>
      <w:r w:rsidRPr="00AD3C31">
        <w:rPr>
          <w:i w:val="0"/>
          <w:color w:val="000000" w:themeColor="text1"/>
          <w:sz w:val="24"/>
          <w:szCs w:val="24"/>
        </w:rPr>
        <w:t xml:space="preserve"> - Таблицы БД</w:t>
      </w: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1B20C6" w:rsidRPr="001B20C6" w:rsidRDefault="001B20C6" w:rsidP="001B20C6">
      <w:pPr>
        <w:pStyle w:val="a3"/>
        <w:ind w:left="0" w:right="-284"/>
        <w:jc w:val="both"/>
        <w:rPr>
          <w:sz w:val="28"/>
          <w:szCs w:val="28"/>
          <w:lang w:val="en-US"/>
        </w:rPr>
      </w:pP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импорт данных в БД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модуль на основе предметной области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интеграцию с </w:t>
      </w:r>
      <w:r>
        <w:rPr>
          <w:sz w:val="28"/>
          <w:szCs w:val="28"/>
          <w:lang w:val="en-US"/>
        </w:rPr>
        <w:t>API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отладку программных модулей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Доработать программные модули обработкой исключительных ситуаций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Рефакторинг</w:t>
      </w:r>
      <w:proofErr w:type="spellEnd"/>
      <w:r>
        <w:rPr>
          <w:sz w:val="28"/>
          <w:szCs w:val="28"/>
        </w:rPr>
        <w:t xml:space="preserve"> программного кода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ручное тестирование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модульное тестирование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интеграции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Фиксация результатов в системе контроля версий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руководства оператора</w:t>
      </w:r>
    </w:p>
    <w:p w:rsidR="008A2001" w:rsidRDefault="008A2001" w:rsidP="00AD3C31">
      <w:pPr>
        <w:pStyle w:val="a3"/>
        <w:numPr>
          <w:ilvl w:val="0"/>
          <w:numId w:val="6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пояснительной записки</w:t>
      </w:r>
    </w:p>
    <w:p w:rsidR="00F96464" w:rsidRPr="008A2001" w:rsidRDefault="00F96464">
      <w:pPr>
        <w:rPr>
          <w:lang w:val="en-US"/>
        </w:rPr>
      </w:pPr>
    </w:p>
    <w:sectPr w:rsidR="00F96464" w:rsidRPr="008A2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23EE5"/>
    <w:multiLevelType w:val="multilevel"/>
    <w:tmpl w:val="5ED455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1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A06CD"/>
    <w:multiLevelType w:val="multilevel"/>
    <w:tmpl w:val="3DF650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cs="Times New Roman CYR" w:hint="default"/>
        <w:color w:val="000000"/>
        <w:sz w:val="28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>
    <w:nsid w:val="2D722577"/>
    <w:multiLevelType w:val="multilevel"/>
    <w:tmpl w:val="088A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46194D"/>
    <w:multiLevelType w:val="multilevel"/>
    <w:tmpl w:val="B970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7B4AA8"/>
    <w:multiLevelType w:val="multilevel"/>
    <w:tmpl w:val="909E9F1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1AE"/>
    <w:rsid w:val="00171DA3"/>
    <w:rsid w:val="001B20C6"/>
    <w:rsid w:val="003461AE"/>
    <w:rsid w:val="008A2001"/>
    <w:rsid w:val="00AD3C31"/>
    <w:rsid w:val="00C3754C"/>
    <w:rsid w:val="00C5130D"/>
    <w:rsid w:val="00F9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58C1A-706E-4027-8A4A-0B416BDF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0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001"/>
    <w:pPr>
      <w:ind w:left="720"/>
      <w:contextualSpacing/>
    </w:pPr>
  </w:style>
  <w:style w:type="paragraph" w:customStyle="1" w:styleId="ds-markdown-paragraph">
    <w:name w:val="ds-markdown-paragraph"/>
    <w:basedOn w:val="a"/>
    <w:rsid w:val="008A200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8A2001"/>
    <w:rPr>
      <w:b/>
      <w:bCs/>
    </w:rPr>
  </w:style>
  <w:style w:type="paragraph" w:styleId="a5">
    <w:name w:val="caption"/>
    <w:basedOn w:val="a"/>
    <w:next w:val="a"/>
    <w:uiPriority w:val="35"/>
    <w:unhideWhenUsed/>
    <w:qFormat/>
    <w:rsid w:val="00171DA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8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5</cp:revision>
  <cp:lastPrinted>2026-06-22T10:35:00Z</cp:lastPrinted>
  <dcterms:created xsi:type="dcterms:W3CDTF">2026-06-22T10:00:00Z</dcterms:created>
  <dcterms:modified xsi:type="dcterms:W3CDTF">2026-06-22T10:36:00Z</dcterms:modified>
</cp:coreProperties>
</file>