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67E82429" w14:textId="2ED81F60" w:rsidR="00B15E58" w:rsidRDefault="00B15E58" w:rsidP="00C541C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mail-confi</w:t>
        </w:r>
        <w:r w:rsidR="007F7779" w:rsidRPr="007F7779">
          <w:rPr>
            <w:rStyle w:val="Hyperlink"/>
            <w:rFonts w:ascii="Times New Roman" w:hAnsi="Times New Roman" w:cs="Times New Roman"/>
          </w:rPr>
          <w:t>g</w:t>
        </w:r>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4981E541" w14:textId="13F2A068"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-n monitoring create secret generic </w:t>
      </w:r>
      <w:r w:rsidR="00A83D28" w:rsidRPr="00A83D28">
        <w:rPr>
          <w:rFonts w:ascii="Times New Roman" w:hAnsi="Times New Roman" w:cs="Times New Roman"/>
          <w:color w:val="215E99" w:themeColor="text2" w:themeTint="BF"/>
        </w:rPr>
        <w:t>smtp-mail-config-secret</w:t>
      </w:r>
      <w:r w:rsidR="00A83D28" w:rsidRPr="00A83D28">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--from-file=</w:t>
      </w:r>
      <w:hyperlink r:id="rId23" w:history="1">
        <w:r w:rsidRPr="00A83D28">
          <w:rPr>
            <w:rStyle w:val="Hyperlink"/>
            <w:rFonts w:ascii="Times New Roman" w:hAnsi="Times New Roman" w:cs="Times New Roman"/>
            <w:color w:val="215E99" w:themeColor="text2" w:themeTint="BF"/>
          </w:rPr>
          <w:t>mail-config-alertmanager.yaml</w:t>
        </w:r>
      </w:hyperlink>
      <w:r w:rsidRPr="00A83D28">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 xml:space="preserve">--dry-run=client -o yaml | kubectl apply -f </w:t>
      </w:r>
      <w:r w:rsidR="00A83D28">
        <w:rPr>
          <w:rFonts w:ascii="Times New Roman" w:hAnsi="Times New Roman" w:cs="Times New Roman"/>
          <w:color w:val="215E99" w:themeColor="text2" w:themeTint="BF"/>
        </w:rPr>
        <w:t>-</w:t>
      </w:r>
    </w:p>
    <w:p w14:paraId="1744C6F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2ACC93C9"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A83D28" w:rsidRPr="00A83D28">
        <w:rPr>
          <w:rFonts w:ascii="Times New Roman" w:hAnsi="Times New Roman" w:cs="Times New Roman"/>
          <w:color w:val="215E99" w:themeColor="text2" w:themeTint="BF"/>
        </w:rPr>
        <w:t>smtp-mail-config-secret</w:t>
      </w:r>
      <w:r w:rsidR="00A83D28" w:rsidRPr="00A83D28">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0B8B201F" w14:textId="1319B4C4"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Pr>
          <w:rFonts w:ascii="Times New Roman" w:hAnsi="Times New Roman" w:cs="Times New Roman"/>
          <w:color w:val="BF4E14" w:themeColor="accent2" w:themeShade="BF"/>
          <w:sz w:val="20"/>
          <w:szCs w:val="20"/>
        </w:rPr>
        <w:t>smtp-</w:t>
      </w:r>
      <w:r w:rsidRPr="00A83D28">
        <w:rPr>
          <w:rFonts w:ascii="Times New Roman" w:hAnsi="Times New Roman" w:cs="Times New Roman"/>
          <w:color w:val="BF4E14" w:themeColor="accent2" w:themeShade="BF"/>
          <w:sz w:val="20"/>
          <w:szCs w:val="20"/>
        </w:rPr>
        <w:t>mail-config</w:t>
      </w:r>
      <w:r>
        <w:rPr>
          <w:rFonts w:ascii="Times New Roman" w:hAnsi="Times New Roman" w:cs="Times New Roman"/>
          <w:color w:val="BF4E14" w:themeColor="accent2" w:themeShade="BF"/>
          <w:sz w:val="20"/>
          <w:szCs w:val="20"/>
        </w:rPr>
        <w:t>-secret</w:t>
      </w:r>
    </w:p>
    <w:p w14:paraId="3031F306" w14:textId="77777777" w:rsidR="00A83D28" w:rsidRPr="003579DF" w:rsidRDefault="00A83D28" w:rsidP="007F7779">
      <w:pPr>
        <w:spacing w:after="0" w:line="240" w:lineRule="auto"/>
        <w:rPr>
          <w:rFonts w:ascii="Times New Roman" w:hAnsi="Times New Roman" w:cs="Times New Roman"/>
          <w:color w:val="215E99" w:themeColor="text2" w:themeTint="BF"/>
        </w:rPr>
      </w:pPr>
    </w:p>
    <w:p w14:paraId="1B46E227" w14:textId="77777777" w:rsidR="00205989" w:rsidRDefault="00205989"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custom, tránh load những rules mặc định của hệ thống). Để làm việc này ta cần thực hiện thêm cấu hình lọc cho prometheus như sau:</w:t>
      </w:r>
    </w:p>
    <w:p w14:paraId="272E8704" w14:textId="77777777" w:rsidR="00A83D28" w:rsidRDefault="00A83D28" w:rsidP="007F7779">
      <w:pPr>
        <w:spacing w:after="0" w:line="240" w:lineRule="auto"/>
        <w:rPr>
          <w:rFonts w:ascii="Times New Roman" w:hAnsi="Times New Roman" w:cs="Times New Roman"/>
        </w:rPr>
      </w:pPr>
    </w:p>
    <w:p w14:paraId="4229F96C" w14:textId="77777777" w:rsidR="00A83D28" w:rsidRDefault="00A83D28" w:rsidP="007F7779">
      <w:pPr>
        <w:spacing w:after="0" w:line="240" w:lineRule="auto"/>
        <w:rPr>
          <w:rFonts w:ascii="Times New Roman" w:hAnsi="Times New Roman" w:cs="Times New Roman"/>
        </w:rPr>
      </w:pPr>
    </w:p>
    <w:p w14:paraId="17DF4E24" w14:textId="13BB80BF"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 khi scale instance hrm lên 4:</w:t>
      </w:r>
    </w:p>
    <w:p w14:paraId="6CC581CF" w14:textId="77777777" w:rsidR="007F7779" w:rsidRPr="003579DF"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24" w:history="1">
        <w:r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77777777"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monitoring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77777777" w:rsidR="007F7779" w:rsidRDefault="007F7779" w:rsidP="00C541C3">
      <w:pPr>
        <w:rPr>
          <w:rFonts w:ascii="Times New Roman" w:hAnsi="Times New Roman" w:cs="Times New Roman"/>
        </w:rPr>
      </w:pP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50E39"/>
    <w:rsid w:val="00353901"/>
    <w:rsid w:val="003540A9"/>
    <w:rsid w:val="00354F5F"/>
    <w:rsid w:val="003579D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6D7F"/>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77882"/>
    <w:rsid w:val="00781E50"/>
    <w:rsid w:val="007A1B17"/>
    <w:rsid w:val="007A3ADF"/>
    <w:rsid w:val="007A3B9F"/>
    <w:rsid w:val="007A54C2"/>
    <w:rsid w:val="007B0C0F"/>
    <w:rsid w:val="007C7B9C"/>
    <w:rsid w:val="007D5C73"/>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2753D"/>
    <w:rsid w:val="00A324C2"/>
    <w:rsid w:val="00A444FA"/>
    <w:rsid w:val="00A609D2"/>
    <w:rsid w:val="00A809D3"/>
    <w:rsid w:val="00A83D28"/>
    <w:rsid w:val="00A96157"/>
    <w:rsid w:val="00AA7ED8"/>
    <w:rsid w:val="00AD2D68"/>
    <w:rsid w:val="00AE2767"/>
    <w:rsid w:val="00AE3D74"/>
    <w:rsid w:val="00AE6F3A"/>
    <w:rsid w:val="00AF3643"/>
    <w:rsid w:val="00AF7C65"/>
    <w:rsid w:val="00B07B03"/>
    <w:rsid w:val="00B15E58"/>
    <w:rsid w:val="00B377F5"/>
    <w:rsid w:val="00B618AE"/>
    <w:rsid w:val="00B620E1"/>
    <w:rsid w:val="00B6560C"/>
    <w:rsid w:val="00B77B77"/>
    <w:rsid w:val="00B969AA"/>
    <w:rsid w:val="00BB388E"/>
    <w:rsid w:val="00BB61B1"/>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6373C"/>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3A6B"/>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hyperlink" Target="../alert-rule/hrm-replica-alert.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alert-rule/mail-config-alertmanager.yam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mail-config-alertmanager.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23560</TotalTime>
  <Pages>19</Pages>
  <Words>4216</Words>
  <Characters>24033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177</cp:revision>
  <dcterms:created xsi:type="dcterms:W3CDTF">2025-06-03T16:17:00Z</dcterms:created>
  <dcterms:modified xsi:type="dcterms:W3CDTF">2025-07-10T09:02:00Z</dcterms:modified>
</cp:coreProperties>
</file>