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4E79"/>
          <w:sz w:val="52"/>
        </w:rPr>
        <w:t>Кандидатогенерация для поиска услуг</w:t>
      </w:r>
    </w:p>
    <w:p>
      <w:pPr>
        <w:spacing w:after="80"/>
        <w:jc w:val="center"/>
      </w:pPr>
      <w:r>
        <w:rPr>
          <w:b w:val="0"/>
          <w:i w:val="0"/>
          <w:color w:val="595959"/>
          <w:sz w:val="28"/>
        </w:rPr>
        <w:t>Отбор топ-50 объявлений по поисковому запросу</w:t>
      </w:r>
    </w:p>
    <w:p>
      <w:pPr>
        <w:spacing w:after="360"/>
        <w:jc w:val="center"/>
      </w:pPr>
      <w:r>
        <w:rPr>
          <w:b w:val="0"/>
          <w:i w:val="0"/>
          <w:color w:val="595959"/>
          <w:sz w:val="24"/>
        </w:rPr>
        <w:t>Метрика: Recall@50</w:t>
      </w:r>
    </w:p>
    <w:p>
      <w:pPr>
        <w:spacing w:after="80"/>
        <w:jc w:val="center"/>
      </w:pPr>
      <w:r>
        <w:rPr>
          <w:b/>
          <w:i w:val="0"/>
          <w:color w:val="2E7D32"/>
          <w:sz w:val="26"/>
        </w:rPr>
        <w:t>Лучший результат: Recall@50 = 0.7059 на тесте платформы</w:t>
      </w:r>
    </w:p>
    <w:p>
      <w:pPr>
        <w:spacing w:after="360"/>
        <w:jc w:val="center"/>
      </w:pPr>
      <w:r>
        <w:rPr>
          <w:b w:val="0"/>
          <w:i/>
          <w:color w:val="595959"/>
          <w:sz w:val="20"/>
        </w:rPr>
        <w:t>(внутренняя валидация — Recall@50 ≈ 0.82; целиком воспроизводится локально за ~5 минут)</w:t>
      </w:r>
    </w:p>
    <w:p>
      <w:pPr>
        <w:pStyle w:val="Heading1"/>
      </w:pPr>
      <w:r>
        <w:t>Аннотация</w:t>
      </w:r>
    </w:p>
    <w:p>
      <w:pPr>
        <w:spacing w:after="120"/>
      </w:pPr>
      <w:r>
        <w:rPr>
          <w:b w:val="0"/>
          <w:i w:val="0"/>
          <w:sz w:val="22"/>
        </w:rPr>
        <w:t>Решена задача кандидатогенерации для поиска услуг на Авито: по короткому поисковому запросу отобрать из корпуса 189 212 объявлений до 50 кандидатов, среди которых гарантированно окажутся те, что пользователь выбрал в итоге. Основной сигнал — поведенческая память: статистика того, что выбирали реальные пользователи по тем же и близким запросам. Она дополнена четырёхканальным TF-IDF поиском по текстам объявлений и ручным скорингом (гео-совпадение, отзывы, рейтинг, приор микрокатегории).</w:t>
      </w:r>
    </w:p>
    <w:p>
      <w:pPr>
        <w:spacing w:after="120"/>
      </w:pPr>
      <w:r>
        <w:rPr>
          <w:b w:val="0"/>
          <w:i w:val="0"/>
          <w:sz w:val="22"/>
        </w:rPr>
        <w:t>Итог: Recall@50 = 0.7059 на тесте платформы при внутренней оценке 0.82. Проведена серия экспериментов с альтернативами (kNN-трансфер поведения, гео-расстояния, семантические эмбеддинги с файнтюном, обучаемый ранжировщик LightGBM) — все они сохранены в проекте с разбором причин, по которым не превзошли базу.</w:t>
      </w:r>
    </w:p>
    <w:p>
      <w:pPr>
        <w:pStyle w:val="Heading1"/>
      </w:pPr>
      <w:r>
        <w:t>1. Постановка задачи</w:t>
      </w:r>
    </w:p>
    <w:p>
      <w:pPr>
        <w:spacing w:after="120"/>
      </w:pPr>
      <w:r>
        <w:rPr>
          <w:b w:val="0"/>
          <w:i w:val="0"/>
          <w:sz w:val="22"/>
        </w:rPr>
        <w:t>Пользователи Авито ищут услуги короткими запросами: «автоподбор», «баня на дровах», «монтаж видеомофонов». По каждому запросу в корпусе находятся тысячи объявлений исполнителей. Поиск работает каскадом: сначала кандидатогенерация быстро отбирает небольшое множество подходящих объявлений, затем модели ранжирования упорядочивают только их. Ключевое требование к кандидатогенерации — полнота: если нужное объявление не попало в кандидаты, никакое ранжирование его уже не вернёт.</w:t>
      </w:r>
    </w:p>
    <w:p>
      <w:pPr>
        <w:spacing w:after="120"/>
      </w:pPr>
      <w:r>
        <w:rPr>
          <w:b/>
          <w:i w:val="0"/>
          <w:sz w:val="22"/>
        </w:rPr>
        <w:t>Дано:</w:t>
      </w:r>
    </w:p>
    <w:p>
      <w:pPr>
        <w:pStyle w:val="ListBullet"/>
        <w:spacing w:after="60"/>
      </w:pPr>
      <w:r>
        <w:t>train.parquet — 497 673 строки «запрос → объявление, которое пользователь выбрал», с признаками запроса (search_*) и объявления (item_*);</w:t>
      </w:r>
    </w:p>
    <w:p>
      <w:pPr>
        <w:pStyle w:val="ListBullet"/>
        <w:spacing w:after="60"/>
      </w:pPr>
      <w:r>
        <w:t>benchmark_queries.parquet — 2 452 запроса, для которых нужно подобрать кандидатов;</w:t>
      </w:r>
    </w:p>
    <w:p>
      <w:pPr>
        <w:pStyle w:val="ListBullet"/>
        <w:spacing w:after="60"/>
      </w:pPr>
      <w:r>
        <w:t>benchmark_items.parquet — корпус из 189 212 объявлений, среди которых ведётся поиск.</w:t>
      </w:r>
    </w:p>
    <w:p>
      <w:pPr>
        <w:spacing w:after="120"/>
      </w:pPr>
      <w:r>
        <w:rPr>
          <w:b/>
          <w:i w:val="0"/>
          <w:sz w:val="22"/>
        </w:rPr>
        <w:t>Метрика: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Запрос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Подходящих объявлений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Из них в топ-50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Вклад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Б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0.5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В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0</w:t>
            </w:r>
          </w:p>
        </w:tc>
      </w:tr>
    </w:tbl>
    <w:p>
      <w:pPr>
        <w:spacing w:after="200"/>
      </w:pPr>
      <w:r>
        <w:rPr>
          <w:b w:val="0"/>
          <w:i w:val="0"/>
          <w:sz w:val="22"/>
        </w:rPr>
        <w:t>Recall@50 = (1.0 + 0.5 + 0) / 3 = 0.5 — средняя доля найденных «правильных» объявлений. Порядок внутри топ-50 не важен; обычно пользователь выбирает 1–2 объявления.</w:t>
      </w:r>
    </w:p>
    <w:p>
      <w:pPr>
        <w:pStyle w:val="Heading1"/>
      </w:pPr>
      <w:r>
        <w:t>2. Понимание данных</w:t>
      </w:r>
    </w:p>
    <w:p>
      <w:pPr>
        <w:spacing w:after="120"/>
      </w:pPr>
      <w:r>
        <w:rPr>
          <w:b w:val="0"/>
          <w:i w:val="0"/>
          <w:sz w:val="22"/>
        </w:rPr>
        <w:t>Первым этапом проведено исследование данных (ноутбук eda.ipynb: распределения, пересечения, поведенческие сигналы, графики). Шесть находок, определивших весь дальнейший дизайн решения:</w:t>
      </w:r>
    </w:p>
    <w:p>
      <w:pPr>
        <w:pStyle w:val="ListNumber"/>
        <w:spacing w:after="60"/>
      </w:pPr>
      <w:r>
        <w:rPr>
          <w:b/>
        </w:rPr>
        <w:t xml:space="preserve">Запросы короткие и массово повторяются.. </w:t>
      </w:r>
      <w:r>
        <w:t>Медиана — 17 символов, ~2 слова; топ-100 текстов покрывают четверть строк train. Для повторяющихся запросов статистика чужих кликов — почти готовый ответ.</w:t>
      </w:r>
    </w:p>
    <w:p>
      <w:pPr>
        <w:pStyle w:val="ListNumber"/>
        <w:spacing w:after="60"/>
      </w:pPr>
      <w:r>
        <w:rPr>
          <w:b/>
        </w:rPr>
        <w:t xml:space="preserve">37% объявлений корпуса — с неуникальными заголовками.. </w:t>
      </w:r>
      <w:r>
        <w:t>Сотни одинаковых «Маникюр педикюр»: текстовый поиск не различает их между собой, нужны поведенческие и гео-сигналы.</w:t>
      </w:r>
    </w:p>
    <w:p>
      <w:pPr>
        <w:pStyle w:val="ListNumber"/>
        <w:spacing w:after="60"/>
      </w:pPr>
      <w:r>
        <w:rPr>
          <w:b/>
        </w:rPr>
        <w:t xml:space="preserve">83% пар «запрос → выбор» — из одной локации.. </w:t>
      </w:r>
      <w:r>
        <w:t>Пользователь выбирает исполнителей рядом с собой: гео-совпадение — сильный дискриминатор среди похожих объявлений.</w:t>
      </w:r>
    </w:p>
    <w:p>
      <w:pPr>
        <w:pStyle w:val="ListNumber"/>
        <w:spacing w:after="60"/>
      </w:pPr>
      <w:r>
        <w:rPr>
          <w:b/>
        </w:rPr>
        <w:t xml:space="preserve">Выбранные объявления «устоявшиеся».. </w:t>
      </w:r>
      <w:r>
        <w:t>Медиана отзывов у выбранных — 25 против 18 по корпусу; карточки без отзывов среди выбранных встречаются втрое реже.</w:t>
      </w:r>
    </w:p>
    <w:p>
      <w:pPr>
        <w:pStyle w:val="ListNumber"/>
        <w:spacing w:after="60"/>
      </w:pPr>
      <w:r>
        <w:rPr>
          <w:b/>
        </w:rPr>
        <w:t xml:space="preserve">Микрокатегория концентрирована.. </w:t>
      </w:r>
      <w:r>
        <w:t>Медианная доля кликов запроса в одной микрокатегории — 0.94: сильный признак «типа услуги».</w:t>
      </w:r>
    </w:p>
    <w:p>
      <w:pPr>
        <w:pStyle w:val="ListNumber"/>
        <w:spacing w:after="60"/>
      </w:pPr>
      <w:r>
        <w:rPr>
          <w:b/>
        </w:rPr>
        <w:t xml:space="preserve">Пересечение корпуса и train мало.. </w:t>
      </w:r>
      <w:r>
        <w:t>Только 9.6% айтемов корпуса имеют след в train — большинство целей придётся искать по контенту.</w:t>
      </w:r>
    </w:p>
    <w:p>
      <w:pPr>
        <w:pStyle w:val="Heading1"/>
      </w:pPr>
      <w:r>
        <w:t>3. Решение</w:t>
      </w:r>
    </w:p>
    <w:p>
      <w:pPr>
        <w:spacing w:after="120"/>
      </w:pPr>
      <w:r>
        <w:rPr>
          <w:b w:val="0"/>
          <w:i w:val="0"/>
          <w:sz w:val="22"/>
        </w:rPr>
        <w:t>Гибрид двух каналов с переранжированием. Идея: поведенческая память даёт точность на повторяющихся запросах, TF-IDF — покрытие новых, а гео/качество/микрокатегория выбирают «то самое» объявление среди сотен похожих.</w:t>
      </w:r>
    </w:p>
    <w:p>
      <w:pPr>
        <w:pStyle w:val="Heading2"/>
      </w:pPr>
      <w:r>
        <w:t>3.1. Поведенческая память</w:t>
      </w:r>
    </w:p>
    <w:p>
      <w:pPr>
        <w:spacing w:after="120"/>
      </w:pPr>
      <w:r>
        <w:rPr>
          <w:b w:val="0"/>
          <w:i w:val="0"/>
          <w:sz w:val="22"/>
        </w:rPr>
        <w:t>Из train собирается карта: для каждого текста запроса — какие объявления корпуса и сколько раз выбирали пользователи. Тексты нормализуются (нижний регистр, ё→е, пунктуация → пробел). Для повторяющихся запросов это самый точный источник кандидатов: не «похоже по тексту», а «реально выбрали люди».</w:t>
      </w:r>
    </w:p>
    <w:p>
      <w:pPr>
        <w:pStyle w:val="Heading2"/>
      </w:pPr>
      <w:r>
        <w:t>3.2. Текстовый поиск: четыре канала TF-IDF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Канал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Что ищет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Заголовок, символьные 3–5-граммы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Обрывки слов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20"/>
              </w:rPr>
              <w:t>Морфология («виброплиту»↔«виброплита») и опечатки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Заголовок, слова и пары слов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Точные совпадения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20"/>
              </w:rPr>
              <w:t>Основная точность по заголовку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Описание, слова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Контекст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20"/>
              </w:rPr>
              <w:t>Дополнительные совпадения вне заголовка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Параметры, слова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20"/>
              </w:rPr>
              <w:t>Тип услуги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20"/>
              </w:rPr>
              <w:t>Совпадение структурированных полей</w:t>
            </w:r>
          </w:p>
        </w:tc>
      </w:tr>
    </w:tbl>
    <w:p>
      <w:pPr>
        <w:spacing w:after="200"/>
      </w:pPr>
      <w:r>
        <w:rPr>
          <w:b w:val="0"/>
          <w:i w:val="0"/>
          <w:sz w:val="22"/>
        </w:rPr>
        <w:t>Из каждого канала берётся топ-8000 кандидатов, объединения формируют пул. Расширение пула с 400 до 8000 дало больший прирост, чем любая другая оптимизация: recall@50 — прежде всего про охват.</w:t>
      </w:r>
    </w:p>
    <w:p>
      <w:pPr>
        <w:pStyle w:val="Heading2"/>
      </w:pPr>
      <w:r>
        <w:t>3.3. Единый скоринг</w:t>
      </w:r>
    </w:p>
    <w:p>
      <w:pPr>
        <w:spacing w:after="120"/>
      </w:pPr>
      <w:r>
        <w:rPr>
          <w:b w:val="0"/>
          <w:i w:val="0"/>
          <w:sz w:val="22"/>
        </w:rPr>
        <w:t>Каждый кандидат получает скор:</w:t>
      </w:r>
    </w:p>
    <w:p>
      <w:pPr>
        <w:spacing w:after="120"/>
      </w:pPr>
      <w:r>
        <w:rPr>
          <w:b w:val="0"/>
          <w:i/>
          <w:sz w:val="22"/>
        </w:rPr>
        <w:t>score = Σ(веса каналов × нормированные TF-IDF скоры) + 3.2 × [свой город] + 0.5 × f(отзывы) + 0.05 × рейтинг + 0.5 × приор микрокатегории</w:t>
      </w:r>
    </w:p>
    <w:p>
      <w:pPr>
        <w:pStyle w:val="ListBullet"/>
        <w:spacing w:after="60"/>
      </w:pPr>
      <w:r>
        <w:t>Локация (вес 3.2) — главный дискриминатор среди похожих объявлений: пользователь выбирает местного.</w:t>
      </w:r>
    </w:p>
    <w:p>
      <w:pPr>
        <w:pStyle w:val="ListBullet"/>
        <w:spacing w:after="60"/>
      </w:pPr>
      <w:r>
        <w:t>Микрокатегория — приор по истории запроса, нормированный на максимум среди кандидатов.</w:t>
      </w:r>
    </w:p>
    <w:p>
      <w:pPr>
        <w:pStyle w:val="ListBullet"/>
        <w:spacing w:after="60"/>
      </w:pPr>
      <w:r>
        <w:t>«Опытность» продавца: логарифм отзывов в [0,1] со штрафом за ноль; рейтинг как порог 4.4+.</w:t>
      </w:r>
    </w:p>
    <w:p>
      <w:pPr>
        <w:pStyle w:val="Heading2"/>
      </w:pPr>
      <w:r>
        <w:t>3.4. Сборка топ-50</w:t>
      </w:r>
    </w:p>
    <w:p>
      <w:pPr>
        <w:spacing w:after="120"/>
      </w:pPr>
      <w:r>
        <w:rPr>
          <w:b w:val="0"/>
          <w:i w:val="0"/>
          <w:sz w:val="22"/>
        </w:rPr>
        <w:t>Сначала идут поведенческие кандидаты (до 25 позиций, сортировка по числу кликов с бустами за гео и качество), затем — лучшие по контентному скору. Итог всегда содержит ровно 50 id (страховой добор гарантирует инвариант на любых данных).</w:t>
      </w:r>
    </w:p>
    <w:p>
      <w:pPr>
        <w:pStyle w:val="Heading1"/>
      </w:pPr>
      <w:r>
        <w:t>4. Валидация без утечек</w:t>
      </w:r>
    </w:p>
    <w:p>
      <w:pPr>
        <w:spacing w:after="120"/>
      </w:pPr>
      <w:r>
        <w:rPr>
          <w:b w:val="0"/>
          <w:i w:val="0"/>
          <w:sz w:val="22"/>
        </w:rPr>
        <w:t>Качество измеряется на 1 500 отложенных событиях из train: из поведенческих счётчиков вычитается вклад самого оцениваемого события (имитация «размеченного события в train нет»), после чего проверяется попадание цели в топ-50. Выборка замера не пересекается с выборкой подбора весов; корректность вычета проверена автоматически — 0 расхождений.</w:t>
      </w:r>
    </w:p>
    <w:p>
      <w:pPr>
        <w:spacing w:after="120"/>
      </w:pPr>
      <w:r>
        <w:rPr>
          <w:b w:val="0"/>
          <w:i w:val="0"/>
          <w:sz w:val="22"/>
        </w:rPr>
        <w:t>Внутренняя метрика — Recall@50 ≈ 0.82 (Recall@10 ≈ 0.69). Отдельно считались страты: события с поведенческим следом и «холодные» без него.</w:t>
      </w:r>
    </w:p>
    <w:p>
      <w:pPr>
        <w:pStyle w:val="Heading1"/>
      </w:pPr>
      <w:r>
        <w:t>5. Результаты и эксперименты</w:t>
      </w:r>
    </w:p>
    <w:p>
      <w:pPr>
        <w:spacing w:after="120"/>
      </w:pPr>
      <w:r>
        <w:rPr>
          <w:b/>
          <w:i w:val="0"/>
          <w:sz w:val="22"/>
        </w:rPr>
        <w:t>Три отправки на платформу против внутренней оценки: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Внутренняя оценка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Тест Recall@50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20"/>
              </w:rPr>
              <w:t>База: поведение + TF-IDF + бусты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0.82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0.7059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20"/>
              </w:rPr>
              <w:t>База + kNN-трансфер + близость локаций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0.94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0.6950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20"/>
              </w:rPr>
              <w:t>Единый семантический скоринг (rubert-tiny2, файнтюн)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0.72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0.5152</w:t>
            </w:r>
          </w:p>
        </w:tc>
      </w:tr>
    </w:tbl>
    <w:p>
      <w:pPr>
        <w:pStyle w:val="Heading2"/>
      </w:pPr>
      <w:r>
        <w:t>5.1. kNN-трансфер поведения</w:t>
      </w:r>
    </w:p>
    <w:p>
      <w:pPr>
        <w:spacing w:after="120"/>
      </w:pPr>
      <w:r>
        <w:rPr>
          <w:b w:val="0"/>
          <w:i w:val="0"/>
          <w:sz w:val="22"/>
        </w:rPr>
        <w:t>Идея: переносить клики с похожих текстов запросов («монтаж видеомофонов» ← «установка домофона»). На внутренней валидации выглядел блестяще (0.82 → 0.94), но на тесте оказался хуже базы (0.695). Причина найдена и разобрана: прокси-выборка была смещена — в ней 75% целей имеют поведенческий след в train, тогда как в реальном бенчмарке таких только ~15% (366 из 2 452). kNN-буст «раздувал» именно редко уместный канал. Этот урок привёл к пересборке валидации со стратами и взвешенной оценкой (15% «горячих» / 85% «холодных»).</w:t>
      </w:r>
    </w:p>
    <w:p>
      <w:pPr>
        <w:pStyle w:val="Heading2"/>
      </w:pPr>
      <w:r>
        <w:t>5.2. Семантические эмбеддинги</w:t>
      </w:r>
    </w:p>
    <w:p>
      <w:pPr>
        <w:spacing w:after="120"/>
      </w:pPr>
      <w:r>
        <w:rPr>
          <w:b w:val="0"/>
          <w:i w:val="0"/>
          <w:sz w:val="22"/>
        </w:rPr>
        <w:t>Модели rubert-tiny2 (29M) и ru-en-RoSBERTa (404M), текст объявления = заголовок || параметры || описание с бюджетами на поля. Два режима: как замена TF-IDF с единым скором (0.515 на тесте — точность TF-IDF на коротких запросах оказалась выше «усреднённых смыслов») и как дополнительный канал поверх базы (на валидации +0.1–0.2 п.п., на «холодных» запросах до +0.6). Вывод: семантика полезна адресно, для лексически далёких случаев; сохранена как опция.</w:t>
      </w:r>
    </w:p>
    <w:p>
      <w:pPr>
        <w:pStyle w:val="Heading2"/>
      </w:pPr>
      <w:r>
        <w:t>5.3. Обучаемый ранжировщик</w:t>
      </w:r>
    </w:p>
    <w:p>
      <w:pPr>
        <w:spacing w:after="120"/>
      </w:pPr>
      <w:r>
        <w:rPr>
          <w:b w:val="0"/>
          <w:i w:val="0"/>
          <w:sz w:val="22"/>
        </w:rPr>
        <w:t>Пять итераций конструкции LightGBM-ранжировщика; лучшие версии — 0.63–0.73 на внутренней валидации против 0.84 у ручного бленда. Разобраны три причины провала (шорткат на счётчике кликов, несовпадение пулов обучения и инференса, смещение цели в обучении) — этот опыт зафиксирован как дорожная карта доработки.</w:t>
      </w:r>
    </w:p>
    <w:p>
      <w:pPr>
        <w:spacing w:after="120"/>
      </w:pPr>
      <w:r>
        <w:rPr>
          <w:b w:val="0"/>
          <w:i/>
          <w:sz w:val="22"/>
        </w:rPr>
        <w:t>Главный урок экспериментов: внутренняя валидация должна воспроизводить распределение реального теста, иначе она оптимизирует не то. Именно поэтому в финальной версии метрика считается со стратами и взвешиванием, отражающим состав реального бенчмарка.</w:t>
      </w:r>
    </w:p>
    <w:p>
      <w:pPr>
        <w:pStyle w:val="Heading1"/>
      </w:pPr>
      <w:r>
        <w:t>6. Выводы</w:t>
      </w:r>
    </w:p>
    <w:p>
      <w:pPr>
        <w:pStyle w:val="ListBullet"/>
        <w:spacing w:after="60"/>
      </w:pPr>
      <w:r>
        <w:t>Поведенческая память — фундамент качества. Агрегация реальных выборов пользователей дала наибольший вклад среди всех сигналов.</w:t>
      </w:r>
    </w:p>
    <w:p>
      <w:pPr>
        <w:pStyle w:val="ListBullet"/>
        <w:spacing w:after="60"/>
      </w:pPr>
      <w:r>
        <w:t>Ширина пула решает больше, чем хитрость скоринга: расширение с 400 до 8 000 кандидатов на канал превзошло все остальные оптимизации вместе взятые.</w:t>
      </w:r>
    </w:p>
    <w:p>
      <w:pPr>
        <w:pStyle w:val="ListBullet"/>
        <w:spacing w:after="60"/>
      </w:pPr>
      <w:r>
        <w:t>Локация — ключевой дискриминатор среди похожих объявлений; мягкий гео-буст устойчиво полезен.</w:t>
      </w:r>
    </w:p>
    <w:p>
      <w:pPr>
        <w:pStyle w:val="ListBullet"/>
        <w:spacing w:after="60"/>
      </w:pPr>
      <w:r>
        <w:t>Семантические модели — перспективный второй эшелон: на текущих данных их вклад точечный, но они закрывают принципиально недоступные TF-IDF случаи.</w:t>
      </w:r>
    </w:p>
    <w:p>
      <w:pPr>
        <w:pStyle w:val="ListBullet"/>
        <w:spacing w:after="60"/>
      </w:pPr>
      <w:r>
        <w:t>Честная валидация с контролем утечек — обязательное условие: без неё улучшения «на бумаге» не переносятся на тест.</w:t>
      </w:r>
    </w:p>
    <w:p>
      <w:pPr>
        <w:pStyle w:val="Heading1"/>
      </w:pPr>
      <w:r>
        <w:t>7. Артефакты и воспроизводимость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Содержание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base-solution.ipynb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Основное решение с подробными комментариями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answer.csv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Итоговый ответ (2 452 строки по 50 id)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eda.ipynb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Исследование данных: статистики, графики, выводы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improvements.ipynb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Эксперименты: kNN, гео, ранжировщик, эмбеддинги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solution_v3_hybrid.ipynb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Гибрид: база + гео + семантика, стратифицированная валидация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models/, tools/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Обученные модели (LightGBM, эмбеддинги) и модули пайплайна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0"/>
              </w:rPr>
              <w:t>work/experiments.md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Полный журнал экспериментов</w:t>
            </w:r>
          </w:p>
        </w:tc>
      </w:tr>
    </w:tbl>
    <w:p>
      <w:pPr>
        <w:spacing w:after="200"/>
      </w:pPr>
      <w:r>
        <w:rPr>
          <w:b w:val="0"/>
          <w:i w:val="0"/>
          <w:sz w:val="22"/>
        </w:rPr>
        <w:t>Воспроизведение: положить три parquet-файла в `data/`, выполнить base-solution.ipynb (~5 минут). Все seed’ы зафиксированы, пайплайн детерминирован. Использованные библиотеки: pandas, numpy, scikit-learn (TF-IDF), scipy; в экспериментах — torch/transformers (эмбеддинги), lightgbm (ранжировщик). Внешние API не используются.</w:t>
      </w:r>
    </w:p>
    <w:p>
      <w:pPr>
        <w:pBdr>
          <w:bottom w:val="single" w:sz="6" w:color="1F4E79"/>
        </w:pBdr>
        <w:spacing w:after="200"/>
      </w:pPr>
    </w:p>
    <w:p>
      <w:pPr>
        <w:spacing w:after="120"/>
      </w:pPr>
      <w:r>
        <w:rPr>
          <w:b w:val="0"/>
          <w:i/>
          <w:color w:val="595959"/>
          <w:sz w:val="20"/>
        </w:rPr>
        <w:t>Решение сопровождается ноутбуком-исследованием данных (eda.ipynb), журналом экспериментов и модулями для генерации ответов на новых наборах запросов.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