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ЧЕК-ЛИСТ ТЕСТИРОВАНИЯ АС "ПОКОЛЕНИЕ КОМФОРТА"</w:t>
      </w:r>
    </w:p>
    <w:p>
      <w:pPr>
        <w:pStyle w:val="Heading1"/>
      </w:pPr>
      <w:r>
        <w:t>1. Цель и область проверки</w:t>
      </w:r>
    </w:p>
    <w:p>
      <w:r>
        <w:t>Цель проверки: Проверка корректности функционирования АС «Поколение комфорта».</w:t>
      </w:r>
    </w:p>
    <w:p>
      <w:r>
        <w:t>Объект проверки:</w:t>
      </w:r>
      <w:r>
        <w:br/>
        <w:t>Функции автоматизированной системы управления деятельностью компании «Поколение комфорта».</w:t>
      </w:r>
    </w:p>
    <w:p>
      <w:r>
        <w:t>Область проверки включает:</w:t>
      </w:r>
      <w:r>
        <w:br/>
        <w:t>• подсистема «Управление продажами и клиентами» (CRM);</w:t>
      </w:r>
      <w:r>
        <w:br/>
        <w:t>• подсистема «Управление проектами»;</w:t>
      </w:r>
      <w:r>
        <w:br/>
        <w:t>• подсистема «Снабжение и склад»;</w:t>
      </w:r>
      <w:r>
        <w:br/>
        <w:t>• подсистема «Учет рабочего времени и мотивация»;</w:t>
      </w:r>
      <w:r>
        <w:br/>
        <w:t>• подсистема «Документооборот».</w:t>
      </w:r>
    </w:p>
    <w:p>
      <w:pPr>
        <w:pStyle w:val="Heading1"/>
      </w:pPr>
      <w:r>
        <w:t>2. Основание для проверки</w:t>
      </w:r>
    </w:p>
    <w:p>
      <w:r>
        <w:t>Основанием для проведения проверки являются:</w:t>
      </w:r>
      <w:r>
        <w:br/>
        <w:t>• установленная логика работы АС «Поколение комфорта»;</w:t>
      </w:r>
      <w:r>
        <w:br/>
        <w:t>• бизнес-процессы компании;</w:t>
      </w:r>
      <w:r>
        <w:br/>
        <w:t>• правила обработки данных;</w:t>
      </w:r>
      <w:r>
        <w:br/>
        <w:t>• правила разграничения прав доступа;</w:t>
      </w:r>
      <w:r>
        <w:br/>
        <w:t>• состав и взаимосвязи сущностей подсистем.</w:t>
      </w:r>
    </w:p>
    <w:p>
      <w:pPr>
        <w:pStyle w:val="Heading1"/>
      </w:pPr>
      <w:r>
        <w:t>3. Условия выполнения</w:t>
      </w:r>
    </w:p>
    <w:p>
      <w:r>
        <w:t>Предусловия выполнения проверки:</w:t>
      </w:r>
      <w:r>
        <w:br/>
        <w:t>• пользователь авторизован в системе;</w:t>
      </w:r>
      <w:r>
        <w:br/>
        <w:t>• тестовая среда доступна;</w:t>
      </w:r>
      <w:r>
        <w:br/>
        <w:t>• в системе подготовлены тестовые данные;</w:t>
      </w:r>
      <w:r>
        <w:br/>
        <w:t>• доступны учетные записи пользователей с различными ролями;</w:t>
      </w:r>
      <w:r>
        <w:br/>
        <w:t>• доступны сущности, необходимые для выполнения проверок.</w:t>
      </w:r>
    </w:p>
    <w:p>
      <w:r>
        <w:t>Минимальный состав тестовых данных:</w:t>
      </w:r>
      <w:r>
        <w:br/>
        <w:t>• клиент;</w:t>
      </w:r>
      <w:r>
        <w:br/>
        <w:t>• заявка;</w:t>
      </w:r>
      <w:r>
        <w:br/>
        <w:t>• проект;</w:t>
      </w:r>
      <w:r>
        <w:br/>
        <w:t>• этап проекта;</w:t>
      </w:r>
      <w:r>
        <w:br/>
        <w:t>• задача проекта;</w:t>
      </w:r>
      <w:r>
        <w:br/>
        <w:t>• смета;</w:t>
      </w:r>
      <w:r>
        <w:br/>
        <w:t>• поставщик;</w:t>
      </w:r>
      <w:r>
        <w:br/>
        <w:t>• номенклатура;</w:t>
      </w:r>
      <w:r>
        <w:br/>
        <w:t>• договор;</w:t>
      </w:r>
      <w:r>
        <w:br/>
        <w:t>• пользовательские роли.</w:t>
      </w:r>
    </w:p>
    <w:p>
      <w:r>
        <w:t>Порядок фиксации результатов:</w:t>
      </w:r>
      <w:r>
        <w:br/>
        <w:t>• по каждой проверке фиксируется фактический результат;</w:t>
      </w:r>
      <w:r>
        <w:br/>
        <w:t>• по каждой проверке указывается статус выполнения;</w:t>
      </w:r>
      <w:r>
        <w:br/>
        <w:t>• при выявлении отклонения вносится примечание;</w:t>
      </w:r>
      <w:r>
        <w:br/>
        <w:t>• при невозможности выполнения проверки фиксируется соответствующий статус.</w:t>
      </w:r>
    </w:p>
    <w:p>
      <w:pPr>
        <w:pStyle w:val="Heading1"/>
      </w:pPr>
      <w:r>
        <w:t>4. Табличная часть проверок</w:t>
      </w:r>
    </w:p>
    <w:p>
      <w:r>
        <w:t>Чек-лист 1. Подсистема «Управление пр��дажами и клиентами» (CRM)</w:t>
      </w:r>
    </w:p>
    <w:p>
      <w:r>
        <w:t>Чек-лист 2. Подсистема «Управление проектами»</w:t>
      </w:r>
    </w:p>
    <w:p>
      <w:r>
        <w:t>Чек-лист 3. Подсистема «Снабжение и склад»</w:t>
      </w:r>
    </w:p>
    <w:p>
      <w:r>
        <w:t>Чек-лист 4. Подсистема «Учет рабочего времени и мотивация»</w:t>
      </w:r>
    </w:p>
    <w:p>
      <w:r>
        <w:t>Чек-лист 5. Подсистема «Документооборот»</w:t>
      </w:r>
    </w:p>
    <w:p>
      <w:r>
        <w:t>Чек-лист 6. Разграничение доступа и интеграция подсистем</w:t>
      </w:r>
    </w:p>
    <w:p>
      <w:pPr>
        <w:pStyle w:val="Heading1"/>
      </w:pPr>
      <w:r>
        <w:t>5. Результаты выполнения</w:t>
      </w:r>
    </w:p>
    <w:p>
      <w:r>
        <w:t>Итоговые показатели по чек-листу:</w:t>
      </w:r>
      <w:r>
        <w:br/>
        <w:t>• всего проверок: ___;</w:t>
      </w:r>
      <w:r>
        <w:br/>
        <w:t>• выполнено: ___;</w:t>
      </w:r>
      <w:r>
        <w:br/>
        <w:t>• успешно: ___;</w:t>
      </w:r>
      <w:r>
        <w:br/>
        <w:t>• неуспешно: ___;</w:t>
      </w:r>
      <w:r>
        <w:br/>
        <w:t>• заблокировано: ___;</w:t>
      </w:r>
      <w:r>
        <w:br/>
        <w:t>• не применимо: ___.</w:t>
      </w:r>
    </w:p>
    <w:p>
      <w:pPr>
        <w:pStyle w:val="Heading1"/>
      </w:pPr>
      <w:r>
        <w:t>Чек-лист 1. Подсистема «Управление продажами и клиентами» (CRM)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Наименование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Примечание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Фиксация входящих обращений с указанием источника и контактных данных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Формирование и хранение опросного листа (ТЗ) по установленной форме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1.3</w:t>
            </w:r>
          </w:p>
        </w:tc>
        <w:tc>
          <w:tcPr>
            <w:tcW w:type="dxa" w:w="2160"/>
          </w:tcPr>
          <w:p>
            <w:r>
              <w:t>Привязка к клиенту плана проекта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1.4</w:t>
            </w:r>
          </w:p>
        </w:tc>
        <w:tc>
          <w:tcPr>
            <w:tcW w:type="dxa" w:w="2160"/>
          </w:tcPr>
          <w:p>
            <w:r>
              <w:t>Учет статуса сделки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1.5</w:t>
            </w:r>
          </w:p>
        </w:tc>
        <w:tc>
          <w:tcPr>
            <w:tcW w:type="dxa" w:w="2160"/>
          </w:tcPr>
          <w:p>
            <w:r>
              <w:t>Напоминания о встречах и задачах для сотрудников отдела продаж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1.6</w:t>
            </w:r>
          </w:p>
        </w:tc>
        <w:tc>
          <w:tcPr>
            <w:tcW w:type="dxa" w:w="2160"/>
          </w:tcPr>
          <w:p>
            <w:r>
              <w:t>Хранение и редактирование данных клиентов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Чек-лист 2. Подсистема «Управление проектами»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Наименование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Примечание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Создание карточки проекта на основе опросного листа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2.2</w:t>
            </w:r>
          </w:p>
        </w:tc>
        <w:tc>
          <w:tcPr>
            <w:tcW w:type="dxa" w:w="2160"/>
          </w:tcPr>
          <w:p>
            <w:r>
              <w:t>Формирование и ведение проектной документации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Прикрепление файлов к карточке проекта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2.4</w:t>
            </w:r>
          </w:p>
        </w:tc>
        <w:tc>
          <w:tcPr>
            <w:tcW w:type="dxa" w:w="2160"/>
          </w:tcPr>
          <w:p>
            <w:r>
              <w:t>Создание задач на закупку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2.5</w:t>
            </w:r>
          </w:p>
        </w:tc>
        <w:tc>
          <w:tcPr>
            <w:tcW w:type="dxa" w:w="2160"/>
          </w:tcPr>
          <w:p>
            <w:r>
              <w:t>Создание плана монтажными бригадами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2.6</w:t>
            </w:r>
          </w:p>
        </w:tc>
        <w:tc>
          <w:tcPr>
            <w:tcW w:type="dxa" w:w="2160"/>
          </w:tcPr>
          <w:p>
            <w:r>
              <w:t>Контроль выполнения задач руководителем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2.7</w:t>
            </w:r>
          </w:p>
        </w:tc>
        <w:tc>
          <w:tcPr>
            <w:tcW w:type="dxa" w:w="2160"/>
          </w:tcPr>
          <w:p>
            <w:r>
              <w:t>Ведение реестра договоров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2.8</w:t>
            </w:r>
          </w:p>
        </w:tc>
        <w:tc>
          <w:tcPr>
            <w:tcW w:type="dxa" w:w="2160"/>
          </w:tcPr>
          <w:p>
            <w:r>
              <w:t>Формирование акта внутренней приемки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2.9</w:t>
            </w:r>
          </w:p>
        </w:tc>
        <w:tc>
          <w:tcPr>
            <w:tcW w:type="dxa" w:w="2160"/>
          </w:tcPr>
          <w:p>
            <w:r>
              <w:t>Учет процесса сдачи заказчику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Чек-лист 3. Подсистема «Снабжение и склад»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Наименование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Примечание</w:t>
            </w:r>
          </w:p>
        </w:tc>
      </w:tr>
      <w:tr>
        <w:tc>
          <w:tcPr>
            <w:tcW w:type="dxa" w:w="2160"/>
          </w:tcPr>
          <w:p>
            <w:r>
              <w:t>3.1</w:t>
            </w:r>
          </w:p>
        </w:tc>
        <w:tc>
          <w:tcPr>
            <w:tcW w:type="dxa" w:w="2160"/>
          </w:tcPr>
          <w:p>
            <w:r>
              <w:t>Ведение справочника поставщиков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3.2</w:t>
            </w:r>
          </w:p>
        </w:tc>
        <w:tc>
          <w:tcPr>
            <w:tcW w:type="dxa" w:w="2160"/>
          </w:tcPr>
          <w:p>
            <w:r>
              <w:t>Ведение номенклатуры с ценами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Создание заявки на закупку на основе сметы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Фиксация коммерческих предложений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3.5</w:t>
            </w:r>
          </w:p>
        </w:tc>
        <w:tc>
          <w:tcPr>
            <w:tcW w:type="dxa" w:w="2160"/>
          </w:tcPr>
          <w:p>
            <w:r>
              <w:t>Выбор поставщика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3.6</w:t>
            </w:r>
          </w:p>
        </w:tc>
        <w:tc>
          <w:tcPr>
            <w:tcW w:type="dxa" w:w="2160"/>
          </w:tcPr>
          <w:p>
            <w:r>
              <w:t>Отслеживание статуса оплаты счета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3.7</w:t>
            </w:r>
          </w:p>
        </w:tc>
        <w:tc>
          <w:tcPr>
            <w:tcW w:type="dxa" w:w="2160"/>
          </w:tcPr>
          <w:p>
            <w:r>
              <w:t>Процесс "переоценки поставщиков"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3.8</w:t>
            </w:r>
          </w:p>
        </w:tc>
        <w:tc>
          <w:tcPr>
            <w:tcW w:type="dxa" w:w="2160"/>
          </w:tcPr>
          <w:p>
            <w:r>
              <w:t>Учет поступления матери��лов на объект/склад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Чек-лист 4. Подсистема «Учет рабочего времени и мотивация»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Наименование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Примечание</w:t>
            </w:r>
          </w:p>
        </w:tc>
      </w:tr>
      <w:tr>
        <w:tc>
          <w:tcPr>
            <w:tcW w:type="dxa" w:w="2160"/>
          </w:tcPr>
          <w:p>
            <w:r>
              <w:t>4.1</w:t>
            </w:r>
          </w:p>
        </w:tc>
        <w:tc>
          <w:tcPr>
            <w:tcW w:type="dxa" w:w="2160"/>
          </w:tcPr>
          <w:p>
            <w:r>
              <w:t>Учет фактически отработанного времени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4.2</w:t>
            </w:r>
          </w:p>
        </w:tc>
        <w:tc>
          <w:tcPr>
            <w:tcW w:type="dxa" w:w="2160"/>
          </w:tcPr>
          <w:p>
            <w:r>
              <w:t>Анализ переработок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Привязка системы мотивации к выполненным задачам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4.4</w:t>
            </w:r>
          </w:p>
        </w:tc>
        <w:tc>
          <w:tcPr>
            <w:tcW w:type="dxa" w:w="2160"/>
          </w:tcPr>
          <w:p>
            <w:r>
              <w:t>Расчет сдельной части зарплаты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4.5</w:t>
            </w:r>
          </w:p>
        </w:tc>
        <w:tc>
          <w:tcPr>
            <w:tcW w:type="dxa" w:w="2160"/>
          </w:tcPr>
          <w:p>
            <w:r>
              <w:t>Анализ эффективности сотрудников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Чек-лист 5. Подсистема «Документооборот»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Наименование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Примечание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Хранение типовых договоров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5.2</w:t>
            </w:r>
          </w:p>
        </w:tc>
        <w:tc>
          <w:tcPr>
            <w:tcW w:type="dxa" w:w="2160"/>
          </w:tcPr>
          <w:p>
            <w:r>
              <w:t>Генерация договора на основе данных клиента и проекта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Фиксация факта подписания договора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5.4</w:t>
            </w:r>
          </w:p>
        </w:tc>
        <w:tc>
          <w:tcPr>
            <w:tcW w:type="dxa" w:w="2160"/>
          </w:tcPr>
          <w:p>
            <w:r>
              <w:t>Фиксация получения аванса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Чек-лист 6. Разграничение доступа и интеграция подсистем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Наименование проверки</w:t>
            </w:r>
          </w:p>
        </w:tc>
        <w:tc>
          <w:tcPr>
            <w:tcW w:type="dxa" w:w="2160"/>
          </w:tcPr>
          <w:p>
            <w:r>
              <w:t>Статус</w:t>
            </w:r>
          </w:p>
        </w:tc>
        <w:tc>
          <w:tcPr>
            <w:tcW w:type="dxa" w:w="2160"/>
          </w:tcPr>
          <w:p>
            <w:r>
              <w:t>Примечание</w:t>
            </w:r>
          </w:p>
        </w:tc>
      </w:tr>
      <w:tr>
        <w:tc>
          <w:tcPr>
            <w:tcW w:type="dxa" w:w="2160"/>
          </w:tcPr>
          <w:p>
            <w:r>
              <w:t>6.1</w:t>
            </w:r>
          </w:p>
        </w:tc>
        <w:tc>
          <w:tcPr>
            <w:tcW w:type="dxa" w:w="2160"/>
          </w:tcPr>
          <w:p>
            <w:r>
              <w:t>Разграничение прав доступа по ролям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6.2</w:t>
            </w:r>
          </w:p>
        </w:tc>
        <w:tc>
          <w:tcPr>
            <w:tcW w:type="dxa" w:w="2160"/>
          </w:tcPr>
          <w:p>
            <w:r>
              <w:t>Информационное взаимодействие между подсистемами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Единые справочники (клиенты, сотрудники, номенклатура, поставщики)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6.4</w:t>
            </w:r>
          </w:p>
        </w:tc>
        <w:tc>
          <w:tcPr>
            <w:tcW w:type="dxa" w:w="2160"/>
          </w:tcPr>
          <w:p>
            <w:r>
              <w:t>Контроль целостности данных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6.5</w:t>
            </w:r>
          </w:p>
        </w:tc>
        <w:tc>
          <w:tcPr>
            <w:tcW w:type="dxa" w:w="2160"/>
          </w:tcPr>
          <w:p>
            <w:r>
              <w:t>Кроссплатформенный доступ (веб, мобильные приложения)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