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- 2015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лекционному материалу дисциплины “Архитектура АСОИУ” 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Предлагаемые контрольные вопросы (КВ)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предполагают самостоятельную</w:t>
      </w:r>
      <w:bookmarkStart w:id="0" w:name="_GoBack"/>
      <w:bookmarkEnd w:id="0"/>
      <w:r w:rsidRPr="00B631DB">
        <w:rPr>
          <w:b/>
          <w:i/>
          <w:sz w:val="20"/>
          <w:szCs w:val="20"/>
        </w:rPr>
        <w:t xml:space="preserve"> работу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студента в развитие и уточнение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материала лекции по конкретной теме.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Важно: часть ответа на КВ, соответствующая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самостоятельным размышлениям,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не должна быть детальной и исчерпывающей.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Она должна быть лаконичной, но содержащей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четкую правильную или лучше оригинальную</w:t>
      </w:r>
    </w:p>
    <w:p w:rsidR="004E6446" w:rsidRPr="00B631DB" w:rsidRDefault="004E6446" w:rsidP="004E6446">
      <w:pPr>
        <w:spacing w:line="240" w:lineRule="auto"/>
        <w:ind w:left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по содержанию и форме мысль. При обращении к литературе необходимо в обязательном порядке указывать Автора (</w:t>
      </w:r>
      <w:proofErr w:type="spellStart"/>
      <w:r w:rsidRPr="00B631DB">
        <w:rPr>
          <w:b/>
          <w:i/>
          <w:sz w:val="20"/>
          <w:szCs w:val="20"/>
        </w:rPr>
        <w:t>ов</w:t>
      </w:r>
      <w:proofErr w:type="spellEnd"/>
      <w:r w:rsidRPr="00B631DB">
        <w:rPr>
          <w:b/>
          <w:i/>
          <w:sz w:val="20"/>
          <w:szCs w:val="20"/>
        </w:rPr>
        <w:t>), Название первоисточника, Место издания, Издательство, Год издания.</w:t>
      </w:r>
    </w:p>
    <w:p w:rsidR="004E6446" w:rsidRDefault="004E6446" w:rsidP="004E6446">
      <w:pPr>
        <w:spacing w:line="240" w:lineRule="auto"/>
        <w:ind w:left="3969"/>
        <w:contextualSpacing/>
        <w:rPr>
          <w:b/>
          <w:i/>
          <w:sz w:val="24"/>
          <w:szCs w:val="24"/>
        </w:rPr>
      </w:pPr>
    </w:p>
    <w:p w:rsidR="004E6446" w:rsidRDefault="00623119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1. </w:t>
      </w:r>
      <w:r w:rsidR="00C7280D">
        <w:rPr>
          <w:sz w:val="24"/>
          <w:szCs w:val="24"/>
        </w:rPr>
        <w:t>Привести лекционные определения понятий</w:t>
      </w:r>
      <w:r>
        <w:rPr>
          <w:sz w:val="24"/>
          <w:szCs w:val="24"/>
        </w:rPr>
        <w:t xml:space="preserve"> </w:t>
      </w:r>
      <w:r w:rsidRPr="00623119">
        <w:rPr>
          <w:sz w:val="24"/>
          <w:szCs w:val="24"/>
        </w:rPr>
        <w:t>“</w:t>
      </w:r>
      <w:r>
        <w:rPr>
          <w:sz w:val="24"/>
          <w:szCs w:val="24"/>
        </w:rPr>
        <w:t>система</w:t>
      </w:r>
      <w:r w:rsidRPr="00623119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="00C7280D" w:rsidRPr="00C7280D">
        <w:rPr>
          <w:sz w:val="24"/>
          <w:szCs w:val="24"/>
        </w:rPr>
        <w:t>“</w:t>
      </w:r>
      <w:r w:rsidR="00C7280D">
        <w:rPr>
          <w:sz w:val="24"/>
          <w:szCs w:val="24"/>
        </w:rPr>
        <w:t>цель</w:t>
      </w:r>
      <w:r w:rsidR="00C7280D" w:rsidRPr="00C7280D">
        <w:rPr>
          <w:sz w:val="24"/>
          <w:szCs w:val="24"/>
        </w:rPr>
        <w:t>”</w:t>
      </w:r>
      <w:r w:rsidR="00C7280D">
        <w:rPr>
          <w:sz w:val="24"/>
          <w:szCs w:val="24"/>
        </w:rPr>
        <w:t xml:space="preserve"> и альтернативные определения, сформулированны</w:t>
      </w:r>
      <w:r>
        <w:rPr>
          <w:sz w:val="24"/>
          <w:szCs w:val="24"/>
        </w:rPr>
        <w:t xml:space="preserve">е </w:t>
      </w:r>
      <w:r w:rsidR="00C7280D">
        <w:rPr>
          <w:sz w:val="24"/>
          <w:szCs w:val="24"/>
        </w:rPr>
        <w:t>самостоятельно или заимствованны</w:t>
      </w:r>
      <w:r>
        <w:rPr>
          <w:sz w:val="24"/>
          <w:szCs w:val="24"/>
        </w:rPr>
        <w:t>е из литератур</w:t>
      </w:r>
      <w:r w:rsidR="00C7280D">
        <w:rPr>
          <w:sz w:val="24"/>
          <w:szCs w:val="24"/>
        </w:rPr>
        <w:t>ы</w:t>
      </w:r>
      <w:r>
        <w:rPr>
          <w:sz w:val="24"/>
          <w:szCs w:val="24"/>
        </w:rPr>
        <w:t xml:space="preserve">: их сравнительный анализ. Для какой-либо гипотетической системы (самолёт, человек, коллектив и т.п.) сформулировать цель и назвать системное свойство, которым не </w:t>
      </w:r>
      <w:r w:rsidR="00040A8D">
        <w:rPr>
          <w:sz w:val="24"/>
          <w:szCs w:val="24"/>
        </w:rPr>
        <w:t>обладают части системы.</w:t>
      </w: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2.</w:t>
      </w:r>
      <w:r>
        <w:rPr>
          <w:sz w:val="24"/>
          <w:szCs w:val="24"/>
        </w:rPr>
        <w:t xml:space="preserve"> Привести графическую модель </w:t>
      </w:r>
      <w:r w:rsidRPr="00040A8D">
        <w:rPr>
          <w:sz w:val="24"/>
          <w:szCs w:val="24"/>
        </w:rPr>
        <w:t>“</w:t>
      </w:r>
      <w:r>
        <w:rPr>
          <w:sz w:val="24"/>
          <w:szCs w:val="24"/>
        </w:rPr>
        <w:t>системы</w:t>
      </w:r>
      <w:r w:rsidRPr="00040A8D">
        <w:rPr>
          <w:sz w:val="24"/>
          <w:szCs w:val="24"/>
        </w:rPr>
        <w:t>”</w:t>
      </w:r>
      <w:r w:rsidR="00475BCE">
        <w:rPr>
          <w:sz w:val="24"/>
          <w:szCs w:val="24"/>
        </w:rPr>
        <w:t xml:space="preserve">, рассмотренную на лекции. </w:t>
      </w:r>
      <w:r w:rsidR="00F66FFD">
        <w:rPr>
          <w:sz w:val="24"/>
          <w:szCs w:val="24"/>
        </w:rPr>
        <w:t xml:space="preserve">Устранить </w:t>
      </w:r>
      <w:r w:rsidR="00C7280D">
        <w:rPr>
          <w:sz w:val="24"/>
          <w:szCs w:val="24"/>
        </w:rPr>
        <w:t>неточность, присутствующую в модели.</w:t>
      </w:r>
      <w:r w:rsidR="00F66FFD">
        <w:rPr>
          <w:sz w:val="24"/>
          <w:szCs w:val="24"/>
        </w:rPr>
        <w:t xml:space="preserve"> </w:t>
      </w:r>
      <w:r w:rsidR="00475BCE">
        <w:rPr>
          <w:sz w:val="24"/>
          <w:szCs w:val="24"/>
        </w:rPr>
        <w:t>С</w:t>
      </w:r>
      <w:r>
        <w:rPr>
          <w:sz w:val="24"/>
          <w:szCs w:val="24"/>
        </w:rPr>
        <w:t xml:space="preserve">амостоятельно </w:t>
      </w:r>
      <w:r w:rsidR="00475BCE">
        <w:rPr>
          <w:sz w:val="24"/>
          <w:szCs w:val="24"/>
        </w:rPr>
        <w:t>построить графическую модель системы, составными частями которой являются:</w:t>
      </w:r>
      <w:r w:rsidR="00914292">
        <w:rPr>
          <w:sz w:val="24"/>
          <w:szCs w:val="24"/>
        </w:rPr>
        <w:t xml:space="preserve"> группы потока, </w:t>
      </w:r>
      <w:r w:rsidR="00475BCE">
        <w:rPr>
          <w:sz w:val="24"/>
          <w:szCs w:val="24"/>
        </w:rPr>
        <w:t xml:space="preserve">дисциплина </w:t>
      </w:r>
      <w:r w:rsidR="00475BCE" w:rsidRPr="00475BCE">
        <w:rPr>
          <w:sz w:val="24"/>
          <w:szCs w:val="24"/>
        </w:rPr>
        <w:t>“</w:t>
      </w:r>
      <w:r w:rsidR="00475BCE">
        <w:rPr>
          <w:sz w:val="24"/>
          <w:szCs w:val="24"/>
        </w:rPr>
        <w:t>архитектура АСОИУ</w:t>
      </w:r>
      <w:r w:rsidR="00475BCE" w:rsidRPr="00475BCE">
        <w:rPr>
          <w:sz w:val="24"/>
          <w:szCs w:val="24"/>
        </w:rPr>
        <w:t>”</w:t>
      </w:r>
      <w:r w:rsidR="00475BCE">
        <w:rPr>
          <w:sz w:val="24"/>
          <w:szCs w:val="24"/>
        </w:rPr>
        <w:t>, лектор.</w:t>
      </w:r>
      <w:r w:rsidR="00914292">
        <w:rPr>
          <w:sz w:val="24"/>
          <w:szCs w:val="24"/>
        </w:rPr>
        <w:t xml:space="preserve"> Модель должна идентифицировать</w:t>
      </w:r>
      <w:r w:rsidR="00475BCE">
        <w:rPr>
          <w:sz w:val="24"/>
          <w:szCs w:val="24"/>
        </w:rPr>
        <w:t>: ОМ, ОС и её границу, составные части и их связи, пр</w:t>
      </w:r>
      <w:r w:rsidR="00914292">
        <w:rPr>
          <w:sz w:val="24"/>
          <w:szCs w:val="24"/>
        </w:rPr>
        <w:t xml:space="preserve">оцесс, реализуемый системой,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</w:rPr>
        <w:t>Ц. Сформулировать ф</w:t>
      </w:r>
      <w:r w:rsidR="00475BCE">
        <w:rPr>
          <w:sz w:val="24"/>
          <w:szCs w:val="24"/>
        </w:rPr>
        <w:t>изический смысл</w:t>
      </w:r>
      <w:r w:rsidR="00914292">
        <w:rPr>
          <w:sz w:val="24"/>
          <w:szCs w:val="24"/>
        </w:rPr>
        <w:t xml:space="preserve"> процесса и векторов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>,</w:t>
      </w:r>
      <w:r w:rsidR="00914292">
        <w:rPr>
          <w:sz w:val="24"/>
          <w:szCs w:val="24"/>
        </w:rPr>
        <w:t xml:space="preserve"> а также Ц</w:t>
      </w:r>
      <w:r w:rsidR="00475BCE">
        <w:rPr>
          <w:sz w:val="24"/>
          <w:szCs w:val="24"/>
        </w:rPr>
        <w:t>.</w:t>
      </w: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D6BAE" w:rsidRPr="001772FB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 w:rsidRPr="002D6BAE">
        <w:rPr>
          <w:b/>
          <w:sz w:val="24"/>
          <w:szCs w:val="24"/>
        </w:rPr>
        <w:t>КВ № 3.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Понятие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объект</w:t>
      </w:r>
      <w:r w:rsidRPr="002D6BAE">
        <w:rPr>
          <w:sz w:val="24"/>
          <w:szCs w:val="24"/>
        </w:rPr>
        <w:t>”</w:t>
      </w:r>
      <w:r>
        <w:rPr>
          <w:sz w:val="24"/>
          <w:szCs w:val="24"/>
        </w:rPr>
        <w:t xml:space="preserve">. Объект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черный ящик</w:t>
      </w:r>
      <w:r w:rsidRPr="002D6BAE">
        <w:rPr>
          <w:sz w:val="24"/>
          <w:szCs w:val="24"/>
        </w:rPr>
        <w:t>”</w:t>
      </w:r>
      <w:r w:rsidR="001772FB" w:rsidRPr="001772FB">
        <w:rPr>
          <w:sz w:val="24"/>
          <w:szCs w:val="24"/>
        </w:rPr>
        <w:t xml:space="preserve"> </w:t>
      </w:r>
      <w:r>
        <w:rPr>
          <w:sz w:val="24"/>
          <w:szCs w:val="24"/>
        </w:rPr>
        <w:t>и его краткая характеристика: графич</w:t>
      </w:r>
      <w:r w:rsidR="001772FB">
        <w:rPr>
          <w:sz w:val="24"/>
          <w:szCs w:val="24"/>
        </w:rPr>
        <w:t xml:space="preserve">еская модель, физический смысл х, </w:t>
      </w:r>
      <w:r w:rsidR="001772FB">
        <w:rPr>
          <w:sz w:val="24"/>
          <w:szCs w:val="24"/>
          <w:lang w:val="en-US"/>
        </w:rPr>
        <w:t>w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u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y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</w:rPr>
        <w:t xml:space="preserve">Ц, свойства модели, её коммуникативная функция и т.п.). Охарактеризовать картину К.Малевича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квадрат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 xml:space="preserve"> как модель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ящик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>.</w:t>
      </w:r>
    </w:p>
    <w:p w:rsidR="00040A8D" w:rsidRDefault="00040A8D" w:rsidP="004E6446">
      <w:pPr>
        <w:spacing w:line="240" w:lineRule="auto"/>
        <w:contextualSpacing/>
      </w:pPr>
    </w:p>
    <w:sectPr w:rsidR="00040A8D" w:rsidSect="00382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46"/>
    <w:rsid w:val="00040A8D"/>
    <w:rsid w:val="001772FB"/>
    <w:rsid w:val="002D6BAE"/>
    <w:rsid w:val="00382B20"/>
    <w:rsid w:val="00475BCE"/>
    <w:rsid w:val="004E6446"/>
    <w:rsid w:val="00623119"/>
    <w:rsid w:val="00863524"/>
    <w:rsid w:val="00914292"/>
    <w:rsid w:val="00B631DB"/>
    <w:rsid w:val="00C7280D"/>
    <w:rsid w:val="00F6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F0FBEB-2721-4C53-BE2D-AD54CECC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Дмитрий Аладин</cp:lastModifiedBy>
  <cp:revision>2</cp:revision>
  <cp:lastPrinted>2015-02-19T07:57:00Z</cp:lastPrinted>
  <dcterms:created xsi:type="dcterms:W3CDTF">2015-02-19T14:24:00Z</dcterms:created>
  <dcterms:modified xsi:type="dcterms:W3CDTF">2015-02-19T14:24:00Z</dcterms:modified>
</cp:coreProperties>
</file>