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 w:rsidR="00607B8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07B86">
        <w:rPr>
          <w:sz w:val="24"/>
          <w:szCs w:val="24"/>
        </w:rPr>
        <w:t>д</w:t>
      </w:r>
      <w:r w:rsidR="00792E45">
        <w:rPr>
          <w:sz w:val="24"/>
          <w:szCs w:val="24"/>
        </w:rPr>
        <w:t>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</w:t>
      </w:r>
      <w:r w:rsidR="00607B86">
        <w:rPr>
          <w:sz w:val="24"/>
          <w:szCs w:val="24"/>
        </w:rPr>
        <w:t>ных вопросов.</w:t>
      </w:r>
      <w:r w:rsidR="00792E45">
        <w:rPr>
          <w:sz w:val="24"/>
          <w:szCs w:val="24"/>
        </w:rPr>
        <w:t xml:space="preserve">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разработчиков.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24</w:t>
      </w:r>
      <w:r w:rsidR="00A725E1">
        <w:rPr>
          <w:b/>
          <w:sz w:val="24"/>
          <w:szCs w:val="24"/>
        </w:rPr>
        <w:t xml:space="preserve">. </w:t>
      </w:r>
      <w:r w:rsidR="00A725E1">
        <w:rPr>
          <w:sz w:val="24"/>
          <w:szCs w:val="24"/>
        </w:rPr>
        <w:t xml:space="preserve">Сформировать реальные и чувственные признаки ГАС </w:t>
      </w:r>
      <w:r w:rsidR="00A725E1" w:rsidRPr="00A725E1">
        <w:rPr>
          <w:sz w:val="24"/>
          <w:szCs w:val="24"/>
        </w:rPr>
        <w:t>“</w:t>
      </w:r>
      <w:r w:rsidR="00A725E1">
        <w:rPr>
          <w:sz w:val="24"/>
          <w:szCs w:val="24"/>
        </w:rPr>
        <w:t>Контур</w:t>
      </w:r>
      <w:r w:rsidR="00A725E1" w:rsidRPr="00A725E1">
        <w:rPr>
          <w:sz w:val="24"/>
          <w:szCs w:val="24"/>
        </w:rPr>
        <w:t>”</w:t>
      </w:r>
      <w:r w:rsidR="00A725E1">
        <w:rPr>
          <w:sz w:val="24"/>
          <w:szCs w:val="24"/>
        </w:rPr>
        <w:t xml:space="preserve"> и сфо</w:t>
      </w:r>
      <w:r w:rsidR="00A725E1">
        <w:rPr>
          <w:sz w:val="24"/>
          <w:szCs w:val="24"/>
        </w:rPr>
        <w:t>р</w:t>
      </w:r>
      <w:r w:rsidR="00A725E1">
        <w:rPr>
          <w:sz w:val="24"/>
          <w:szCs w:val="24"/>
        </w:rPr>
        <w:t>мулировать собственное отношение к системе.</w:t>
      </w:r>
    </w:p>
    <w:p w:rsidR="004F6231" w:rsidRPr="006A6F2B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25</w:t>
      </w:r>
      <w:r w:rsidR="004F6231">
        <w:rPr>
          <w:b/>
          <w:sz w:val="24"/>
          <w:szCs w:val="24"/>
        </w:rPr>
        <w:t xml:space="preserve">. </w:t>
      </w:r>
      <w:r w:rsidR="004F6231"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="004F6231" w:rsidRPr="004F6231">
        <w:rPr>
          <w:sz w:val="24"/>
          <w:szCs w:val="24"/>
        </w:rPr>
        <w:t>“</w:t>
      </w:r>
      <w:r w:rsidR="004F6231">
        <w:rPr>
          <w:sz w:val="24"/>
          <w:szCs w:val="24"/>
        </w:rPr>
        <w:t>Выборы</w:t>
      </w:r>
      <w:r w:rsidR="004F6231" w:rsidRPr="004F6231">
        <w:rPr>
          <w:sz w:val="24"/>
          <w:szCs w:val="24"/>
        </w:rPr>
        <w:t>”</w:t>
      </w:r>
      <w:r w:rsidR="004F6231">
        <w:rPr>
          <w:sz w:val="24"/>
          <w:szCs w:val="24"/>
        </w:rPr>
        <w:t xml:space="preserve">.  Подсистемы и их краткая </w:t>
      </w:r>
      <w:r>
        <w:rPr>
          <w:sz w:val="24"/>
          <w:szCs w:val="24"/>
        </w:rPr>
        <w:t>характеристика</w:t>
      </w:r>
      <w:r w:rsidR="004F6231"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26</w:t>
      </w:r>
      <w:r w:rsidR="00441A22" w:rsidRPr="00441A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6A6F2B">
        <w:rPr>
          <w:sz w:val="24"/>
          <w:szCs w:val="24"/>
        </w:rPr>
        <w:t>Структура ГАС “Выборы”</w:t>
      </w:r>
      <w:r>
        <w:rPr>
          <w:sz w:val="24"/>
          <w:szCs w:val="24"/>
        </w:rPr>
        <w:t xml:space="preserve"> и её краткая характеристика. Отличия структуры от структурной схемы.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27. </w:t>
      </w:r>
      <w:r>
        <w:rPr>
          <w:sz w:val="24"/>
          <w:szCs w:val="24"/>
        </w:rPr>
        <w:t>Топология ПСПД федерального уровня и структурная схема МСТС: их краткая характеристика и отличия.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28. </w:t>
      </w:r>
      <w:r w:rsidRPr="00D13839">
        <w:rPr>
          <w:sz w:val="24"/>
          <w:szCs w:val="24"/>
        </w:rPr>
        <w:t>Топология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неструктурированная ЛВС и её краткая характеристика. Файл-серверная и клиент серверная технологии: их краткая характеристика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Pr="00D13839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29. </w:t>
      </w:r>
      <w:r w:rsidR="00081AAD">
        <w:rPr>
          <w:sz w:val="24"/>
          <w:szCs w:val="24"/>
        </w:rPr>
        <w:t>Локальные вычислительные сети</w:t>
      </w:r>
      <w:r>
        <w:rPr>
          <w:sz w:val="24"/>
          <w:szCs w:val="24"/>
        </w:rPr>
        <w:t xml:space="preserve"> </w:t>
      </w:r>
      <w:r w:rsidR="00081AAD">
        <w:rPr>
          <w:sz w:val="24"/>
          <w:szCs w:val="24"/>
        </w:rPr>
        <w:t>федерального уровня: структурные</w:t>
      </w:r>
      <w:r>
        <w:rPr>
          <w:sz w:val="24"/>
          <w:szCs w:val="24"/>
        </w:rPr>
        <w:t xml:space="preserve"> сх</w:t>
      </w:r>
      <w:r>
        <w:rPr>
          <w:sz w:val="24"/>
          <w:szCs w:val="24"/>
        </w:rPr>
        <w:t>е</w:t>
      </w:r>
      <w:r w:rsidR="00081AAD">
        <w:rPr>
          <w:sz w:val="24"/>
          <w:szCs w:val="24"/>
        </w:rPr>
        <w:t>мы и их</w:t>
      </w:r>
      <w:r>
        <w:rPr>
          <w:sz w:val="24"/>
          <w:szCs w:val="24"/>
        </w:rPr>
        <w:t xml:space="preserve"> крат</w:t>
      </w:r>
      <w:r w:rsidR="00081AAD">
        <w:rPr>
          <w:sz w:val="24"/>
          <w:szCs w:val="24"/>
        </w:rPr>
        <w:t xml:space="preserve">кие </w:t>
      </w:r>
      <w:r>
        <w:rPr>
          <w:sz w:val="24"/>
          <w:szCs w:val="24"/>
        </w:rPr>
        <w:t xml:space="preserve"> характеристи</w:t>
      </w:r>
      <w:r w:rsidR="00081AAD">
        <w:rPr>
          <w:sz w:val="24"/>
          <w:szCs w:val="24"/>
        </w:rPr>
        <w:t>ки</w:t>
      </w:r>
      <w:r>
        <w:rPr>
          <w:sz w:val="24"/>
          <w:szCs w:val="24"/>
        </w:rPr>
        <w:t>.</w:t>
      </w:r>
      <w:r w:rsidR="00081AAD">
        <w:rPr>
          <w:sz w:val="24"/>
          <w:szCs w:val="24"/>
        </w:rPr>
        <w:t xml:space="preserve"> Топология структурированной ЛВС ф</w:t>
      </w:r>
      <w:r w:rsidR="00081AAD">
        <w:rPr>
          <w:sz w:val="24"/>
          <w:szCs w:val="24"/>
        </w:rPr>
        <w:t>е</w:t>
      </w:r>
      <w:r w:rsidR="00081AAD">
        <w:rPr>
          <w:sz w:val="24"/>
          <w:szCs w:val="24"/>
        </w:rPr>
        <w:t>дерального уровня.</w:t>
      </w:r>
    </w:p>
    <w:p w:rsidR="00D13839" w:rsidRPr="00081AAD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3839" w:rsidRDefault="00D13839" w:rsidP="004B665E">
      <w:pPr>
        <w:spacing w:line="240" w:lineRule="auto"/>
        <w:ind w:left="1701" w:hanging="992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КВ № 30. </w:t>
      </w:r>
      <w:r w:rsidR="00B863B8" w:rsidRPr="00B863B8">
        <w:rPr>
          <w:sz w:val="24"/>
          <w:szCs w:val="24"/>
        </w:rPr>
        <w:t xml:space="preserve">Локальная вычислительная сеть </w:t>
      </w:r>
      <w:r w:rsidR="00B863B8">
        <w:rPr>
          <w:sz w:val="24"/>
          <w:szCs w:val="24"/>
        </w:rPr>
        <w:t>регионального уровня: структурная сх</w:t>
      </w:r>
      <w:r w:rsidR="00B863B8">
        <w:rPr>
          <w:sz w:val="24"/>
          <w:szCs w:val="24"/>
        </w:rPr>
        <w:t>е</w:t>
      </w:r>
      <w:r w:rsidR="00B863B8">
        <w:rPr>
          <w:sz w:val="24"/>
          <w:szCs w:val="24"/>
        </w:rPr>
        <w:t xml:space="preserve">ма и её краткая характеристика. Состав ПО и ТО ГАС </w:t>
      </w:r>
      <w:r w:rsidR="00B863B8">
        <w:rPr>
          <w:sz w:val="24"/>
          <w:szCs w:val="24"/>
          <w:lang w:val="en-US"/>
        </w:rPr>
        <w:t>“</w:t>
      </w:r>
      <w:r w:rsidR="00B863B8">
        <w:rPr>
          <w:sz w:val="24"/>
          <w:szCs w:val="24"/>
        </w:rPr>
        <w:t>Выборы</w:t>
      </w:r>
      <w:r w:rsidR="00B863B8">
        <w:rPr>
          <w:sz w:val="24"/>
          <w:szCs w:val="24"/>
          <w:lang w:val="en-US"/>
        </w:rPr>
        <w:t>”</w:t>
      </w:r>
      <w:r w:rsidR="00B863B8">
        <w:rPr>
          <w:sz w:val="24"/>
          <w:szCs w:val="24"/>
        </w:rPr>
        <w:t>.</w:t>
      </w:r>
    </w:p>
    <w:p w:rsidR="00607B86" w:rsidRDefault="00607B86" w:rsidP="004B665E">
      <w:pPr>
        <w:spacing w:line="240" w:lineRule="auto"/>
        <w:ind w:left="1701" w:hanging="992"/>
        <w:contextualSpacing/>
        <w:rPr>
          <w:sz w:val="24"/>
          <w:szCs w:val="24"/>
          <w:lang w:val="en-US"/>
        </w:rPr>
      </w:pPr>
    </w:p>
    <w:p w:rsidR="00607B86" w:rsidRDefault="00607B86" w:rsidP="004B665E">
      <w:pPr>
        <w:spacing w:line="240" w:lineRule="auto"/>
        <w:ind w:left="1701" w:hanging="992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КВ № 31. </w:t>
      </w:r>
      <w:r>
        <w:rPr>
          <w:sz w:val="24"/>
          <w:szCs w:val="24"/>
        </w:rPr>
        <w:t xml:space="preserve">Краткая характеристика ГАС </w:t>
      </w:r>
      <w:r w:rsidRPr="00607B86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607B86">
        <w:rPr>
          <w:sz w:val="24"/>
          <w:szCs w:val="24"/>
        </w:rPr>
        <w:t>”</w:t>
      </w:r>
      <w:r>
        <w:rPr>
          <w:sz w:val="24"/>
          <w:szCs w:val="24"/>
        </w:rPr>
        <w:t>: предпосылки, назначение, цели со</w:t>
      </w: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дания и цели функционирования системы. Собственные аргументы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за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против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создания системы.</w:t>
      </w:r>
    </w:p>
    <w:p w:rsid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  <w:lang w:val="en-US"/>
        </w:rPr>
      </w:pPr>
    </w:p>
    <w:p w:rsidR="00BB2FD3" w:rsidRP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КВ № 32. </w:t>
      </w:r>
      <w:r>
        <w:rPr>
          <w:sz w:val="24"/>
          <w:szCs w:val="24"/>
        </w:rPr>
        <w:t xml:space="preserve">Кратко: принципиальные сходства и различия систем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Выб</w:t>
      </w:r>
      <w:r>
        <w:rPr>
          <w:sz w:val="24"/>
          <w:szCs w:val="24"/>
        </w:rPr>
        <w:t>о</w:t>
      </w:r>
      <w:r>
        <w:rPr>
          <w:sz w:val="24"/>
          <w:szCs w:val="24"/>
        </w:rPr>
        <w:t>ры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33. </w:t>
      </w:r>
      <w:r>
        <w:rPr>
          <w:sz w:val="24"/>
          <w:szCs w:val="24"/>
        </w:rPr>
        <w:t>Краткое содержание  (аннотация) темы “Примеры АСОИУ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: детализация, глубина и ясность обсуждения рассмотренных вопросов. Ваше мнение, замечания и пожелания.</w:t>
      </w: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34. </w:t>
      </w:r>
      <w:r>
        <w:rPr>
          <w:sz w:val="24"/>
          <w:szCs w:val="24"/>
        </w:rPr>
        <w:t xml:space="preserve">Дать определения понятиям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система автоматического управления</w:t>
      </w:r>
      <w:r w:rsidR="00AA018D" w:rsidRPr="00AA018D">
        <w:rPr>
          <w:sz w:val="24"/>
          <w:szCs w:val="24"/>
        </w:rPr>
        <w:t xml:space="preserve"> (</w:t>
      </w:r>
      <w:r w:rsidR="00AA018D">
        <w:rPr>
          <w:sz w:val="24"/>
          <w:szCs w:val="24"/>
        </w:rPr>
        <w:t>САУ)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,</w:t>
      </w:r>
      <w:r w:rsidR="00AA018D">
        <w:rPr>
          <w:sz w:val="24"/>
          <w:szCs w:val="24"/>
        </w:rPr>
        <w:t xml:space="preserve">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ручная система управления (РСУ)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 xml:space="preserve">,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автоматизированная система управления (АСУ)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>. Расположить системы в порядке возрастания их сложности и аргументировать избранный порядок.</w:t>
      </w:r>
    </w:p>
    <w:p w:rsidR="00AA018D" w:rsidRDefault="00AA018D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A018D" w:rsidRDefault="00AA018D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 № 35. </w:t>
      </w:r>
      <w:r>
        <w:rPr>
          <w:sz w:val="24"/>
          <w:szCs w:val="24"/>
        </w:rPr>
        <w:t xml:space="preserve">Построить графическую модель ГАС </w:t>
      </w:r>
      <w:r w:rsidRPr="00AA018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="0075451E" w:rsidRPr="00733DA5">
        <w:rPr>
          <w:sz w:val="24"/>
          <w:szCs w:val="24"/>
        </w:rPr>
        <w:t>”</w:t>
      </w:r>
      <w:r>
        <w:rPr>
          <w:sz w:val="24"/>
          <w:szCs w:val="24"/>
        </w:rPr>
        <w:t xml:space="preserve"> как системы </w:t>
      </w:r>
      <w:r w:rsidR="007807BC">
        <w:rPr>
          <w:sz w:val="24"/>
          <w:szCs w:val="24"/>
        </w:rPr>
        <w:t xml:space="preserve">управления (см. ответ на </w:t>
      </w:r>
      <w:r w:rsidR="007807BC">
        <w:rPr>
          <w:b/>
          <w:sz w:val="24"/>
          <w:szCs w:val="24"/>
        </w:rPr>
        <w:t>КВ № 6).</w:t>
      </w:r>
    </w:p>
    <w:p w:rsidR="00733DA5" w:rsidRDefault="00733DA5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733DA5" w:rsidRPr="007807BC" w:rsidRDefault="00733DA5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 № 36. </w:t>
      </w:r>
    </w:p>
    <w:p w:rsidR="00BB2FD3" w:rsidRP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B863B8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4440D1">
        <w:pPr>
          <w:pStyle w:val="a3"/>
          <w:jc w:val="center"/>
        </w:pPr>
        <w:fldSimple w:instr=" PAGE   \* MERGEFORMAT ">
          <w:r w:rsidR="00733DA5">
            <w:rPr>
              <w:noProof/>
            </w:rPr>
            <w:t>4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6446"/>
    <w:rsid w:val="00023EDC"/>
    <w:rsid w:val="000266AF"/>
    <w:rsid w:val="00035AC7"/>
    <w:rsid w:val="00040A8D"/>
    <w:rsid w:val="00081AAD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441A22"/>
    <w:rsid w:val="004440D1"/>
    <w:rsid w:val="004736EA"/>
    <w:rsid w:val="00475BCE"/>
    <w:rsid w:val="00482557"/>
    <w:rsid w:val="00495032"/>
    <w:rsid w:val="004B665E"/>
    <w:rsid w:val="004E6446"/>
    <w:rsid w:val="004F6231"/>
    <w:rsid w:val="00516548"/>
    <w:rsid w:val="0059699F"/>
    <w:rsid w:val="00607B86"/>
    <w:rsid w:val="00623119"/>
    <w:rsid w:val="006A6F2B"/>
    <w:rsid w:val="006C231C"/>
    <w:rsid w:val="006F380E"/>
    <w:rsid w:val="00733DA5"/>
    <w:rsid w:val="0075451E"/>
    <w:rsid w:val="007807BC"/>
    <w:rsid w:val="007811ED"/>
    <w:rsid w:val="00783DEC"/>
    <w:rsid w:val="00792E45"/>
    <w:rsid w:val="007D156A"/>
    <w:rsid w:val="008E181D"/>
    <w:rsid w:val="00914292"/>
    <w:rsid w:val="009176D9"/>
    <w:rsid w:val="009E1F40"/>
    <w:rsid w:val="00A725E1"/>
    <w:rsid w:val="00A921DA"/>
    <w:rsid w:val="00AA018D"/>
    <w:rsid w:val="00B631DB"/>
    <w:rsid w:val="00B863B8"/>
    <w:rsid w:val="00BB2FD3"/>
    <w:rsid w:val="00BE583B"/>
    <w:rsid w:val="00C3328B"/>
    <w:rsid w:val="00C622FC"/>
    <w:rsid w:val="00C7280D"/>
    <w:rsid w:val="00CB7F5E"/>
    <w:rsid w:val="00CE56DE"/>
    <w:rsid w:val="00D13839"/>
    <w:rsid w:val="00D20977"/>
    <w:rsid w:val="00D6653C"/>
    <w:rsid w:val="00E06BF6"/>
    <w:rsid w:val="00E63CCB"/>
    <w:rsid w:val="00EB5DD7"/>
    <w:rsid w:val="00F00653"/>
    <w:rsid w:val="00F15144"/>
    <w:rsid w:val="00F225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879FB-4C0C-4341-9828-753B84F3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35</cp:revision>
  <cp:lastPrinted>2015-02-19T07:57:00Z</cp:lastPrinted>
  <dcterms:created xsi:type="dcterms:W3CDTF">2015-02-17T09:25:00Z</dcterms:created>
  <dcterms:modified xsi:type="dcterms:W3CDTF">2015-05-21T08:15:00Z</dcterms:modified>
</cp:coreProperties>
</file>