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vyd:_id="vyd:000000000000bi">
      <w:pPr>
        <w:rPr/>
      </w:pPr>
      <w:r>
        <w:t vyd:_id="vyd:000000000000bj" xml:space="preserve">Функциональные требования </w:t>
      </w:r>
    </w:p>
    <w:p vyd:_id="vyd:000000000000bg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bh">Блок 1. Управление сессией и режимами обучения (Оркестрация КТК)</w:t>
      </w:r>
    </w:p>
    <w:p vyd:_id="vyd:000000000000bc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bf" xml:space="preserve">Система должна предоставлять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be">режим "Инструктор"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bd">, позволяющий выбирать и запускать сценарии, специфичные для блоков ЭЛОУ, Атмосферы и Вакуума.</w:t>
      </w:r>
    </w:p>
    <w:p vyd:_id="vyd:000000000000b8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bb" xml:space="preserve">Система должна поддерживать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ba">режим "Самостоятельная тренировка"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b9" xml:space="preserve"> без участия инструктора, с возможностью повторения пройденных сценариев.</w:t>
      </w:r>
    </w:p>
    <w:p vyd:_id="vyd:000000000000b4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b7" xml:space="preserve">Система должна реализовывать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b6">режим "Квалификационный экзамен"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b5" xml:space="preserve"> с блокировкой подсказок, ограничением по времени и автоматическим формированием протокола.</w:t>
      </w:r>
    </w:p>
    <w:p vyd:_id="vyd:000000000000b0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b3" xml:space="preserve">Инструктор должен иметь возможность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b2">сохранять состояние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b1" xml:space="preserve"> (снапшот) технологического режима в любой момент времени для возврата к нему.</w:t>
      </w:r>
    </w:p>
    <w:p vyd:_id="vyd:000000000000aw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z" xml:space="preserve">Система должна обеспечивать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y">ускорение/замедление модельного времени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x" xml:space="preserve"> (коэффициент от 0.1x до 10x) для отработки медленных процессов (нагрев печи) и быстрых аварий (разгерметизация).</w:t>
      </w:r>
    </w:p>
    <w:p vyd:_id="vyd:000000000000as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v" xml:space="preserve">Система должна вести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u">детальный лог всех действий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t" xml:space="preserve"> оператора (открытие/закрытие задвижек, изменение уставок ПИД-регуляторов) с привязкой к модельной секунде.</w:t>
      </w:r>
    </w:p>
    <w:p vyd:_id="vyd:000000000000ao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r" xml:space="preserve">По окончании сессии система должна автоматически генерировать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q">PDF-отчет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p">, содержащий: время реакции, количество ошибок, экономический ущерб и итоговую оценку.</w:t>
      </w:r>
    </w:p>
    <w:p vyd:_id="vyd:000000000000ak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n" xml:space="preserve">Инструктор должен иметь возможность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m">загружать предустановленные сценарии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l" xml:space="preserve"> из библиотеки или создавать новые, комбинируя события (отказ насоса + заморозка уровня). </w:t>
      </w:r>
      <w:r>
        <w:rPr>
          <w:rFonts w:ascii="Liberation Sans" w:hAnsi="Liberation Sans" w:eastAsia="Liberation Sans" w:cs="Liberation Sans"/>
          <w:sz w:val="24"/>
          <w:color w:val="0f1115"/>
          <w:shd w:val="clear" w:fill="ffff00"/>
        </w:rPr>
        <w:t vyd:_id="vyd:ms4jdbcxqyay0i">Low-Code</w:t>
      </w:r>
    </w:p>
    <w:p vyd:_id="vyd:000000000000ag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j" xml:space="preserve">Система должна предусматривать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i">режим "Демонстрация"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h">, где инструктор показывает правильный алгоритм действий, а ученик наблюдает за изменением параметров.</w:t>
      </w:r>
    </w:p>
    <w:p vyd:_id="vyd:000000000000ac">
      <w:pPr>
        <w:pStyle w:val="62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f" xml:space="preserve">Система должна обеспечивать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e">авторизацию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d" xml:space="preserve"> пользователей с разграничением прав (Администратор, Инструктор, Оператор-ученик, Наблюдатель).</w:t>
      </w:r>
    </w:p>
    <w:p vyd:_id="vyd:000000000000aa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ab">Блок 2. Моделирование блока ЭЛОУ (Электрообессоливание) – Специфика №1</w:t>
      </w:r>
    </w:p>
    <w:p vyd:_id="vyd:000000000000a6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9" xml:space="preserve">Цифровой двойник должен моделировать процесс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8">смешения сырой нефти с водой и деэмульгатором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7" xml:space="preserve"> перед электродегидратором.</w:t>
      </w:r>
    </w:p>
    <w:p vyd:_id="vyd:000000000000a2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5" xml:space="preserve">Система должна рассчитывать эффективность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4">разрушения эмульсии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a3" xml:space="preserve"> в зависимости от напряженности электрического поля, температуры и расхода деэмульгатора.</w:t>
      </w:r>
    </w:p>
    <w:p vyd:_id="vyd:0000000000009y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a1" xml:space="preserve">Модель должна отображать изменение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a0">содержания воды в нефти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z" xml:space="preserve"> (в процентах) на выходе из электродегидратора (целевое значение &lt; 0.1-0.2%).</w:t>
      </w:r>
    </w:p>
    <w:p vyd:_id="vyd:0000000000009u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x" xml:space="preserve">Система должна моделировать изменение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w">концентрации хлористых солей (Cl⁻)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v" xml:space="preserve"> в нефти после промывки (целевое значение &lt; 3-5 мг/дм³).</w:t>
      </w:r>
    </w:p>
    <w:p vyd:_id="vyd:0000000000009q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t" xml:space="preserve">Двойник должен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s">перепад давления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r" xml:space="preserve"> на слое эмульсии и на сетках-электродах в электродегидраторе.</w:t>
      </w:r>
    </w:p>
    <w:p vyd:_id="vyd:0000000000009m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p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o">пробой изолятора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n" xml:space="preserve"> электродегидратора (короткое замыкание) с последующим отключением высоковольтного трансформатора и падением эффективности.</w:t>
      </w:r>
    </w:p>
    <w:p vyd:_id="vyd:0000000000009i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l" xml:space="preserve">Модель должна учитывать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k">отстой воды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j" xml:space="preserve"> в нижней части электродегидратора и симулировать работу автоматической системы "гусак" (отвод грязной воды).</w:t>
      </w:r>
    </w:p>
    <w:p vyd:_id="vyd:0000000000009e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h" xml:space="preserve">Система должна моделировать изменение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g">вязкости и плотности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f" xml:space="preserve"> сырья в зависимости от подачи воды и температуры на входе в ЭЛОУ.</w:t>
      </w:r>
    </w:p>
    <w:p vyd:_id="vyd:0000000000009a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d" xml:space="preserve">Цифровой двойник должен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c">уровень раздела фаз (нефть-вода)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b" xml:space="preserve"> в электродегидраторе и показывать риски его смещения.</w:t>
      </w:r>
    </w:p>
    <w:p vyd:_id="vyd:00000000000096">
      <w:pPr>
        <w:pStyle w:val="62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9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8">забивку фильтров-грязевиков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7" xml:space="preserve"> на линии подачи сырья с ростом дифференциального давления.</w:t>
      </w:r>
    </w:p>
    <w:p vyd:_id="vyd:00000000000094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95">Блок 3. Моделирование атмосферного блока (АВТ) – Специфика №2</w:t>
      </w:r>
    </w:p>
    <w:p vyd:_id="vyd:00000000000090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93" xml:space="preserve">Модель должна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92">тепловой баланс трубчатой печи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91" xml:space="preserve"> атмосферного блока и температуру нагрева нефти на выходе из змеевика (целевая 350-370 °С).</w:t>
      </w:r>
    </w:p>
    <w:p vyd:_id="vyd:0000000000008w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z" xml:space="preserve">Система должна воспроизводить процесс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y">частичного испарения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x" xml:space="preserve"> сырья на входе в атмосферную ректификационную колонну.</w:t>
      </w:r>
    </w:p>
    <w:p vyd:_id="vyd:0000000000008s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v" xml:space="preserve">Цифровой двойник должен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u">покомпонентное разделение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t" xml:space="preserve"> (флегмовое число, тарелки) для получения фракций: газ, бензин, керосин, дизельное топливо.</w:t>
      </w:r>
    </w:p>
    <w:p vyd:_id="vyd:0000000000008o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r" xml:space="preserve">Система должна моделировать изменение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q">давления в колонне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p" xml:space="preserve"> и влияние давления на четкость разделения фракций.</w:t>
      </w:r>
    </w:p>
    <w:p vyd:_id="vyd:0000000000008k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n" xml:space="preserve">Двойник должен воспроизводить работу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m">циркуляционных орошений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l" xml:space="preserve"> (горячее и холодное) и их влияние на температурный профиль по высоте колонны.</w:t>
      </w:r>
    </w:p>
    <w:p vyd:_id="vyd:0000000000008g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j" xml:space="preserve">Система должна моделировать процесс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i">отпарки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h" xml:space="preserve"> нижнего продукта (мазута) водяным паром в нижней секции атмосферной колонны.</w:t>
      </w:r>
    </w:p>
    <w:p vyd:_id="vyd:0000000000008c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f" xml:space="preserve">Модель должна отображать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e">изменение температур по тарелкам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d" xml:space="preserve"> колонны (температурный градиент) при изменении расхода сырья и топлива.</w:t>
      </w:r>
    </w:p>
    <w:p vyd:_id="vyd:00000000000088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b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a">захлеб колонны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9" xml:space="preserve"> (захлебывание тарелок) при превышении допустимой паровой и жидкостной нагрузки.</w:t>
      </w:r>
    </w:p>
    <w:p vyd:_id="vyd:00000000000084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7" xml:space="preserve">Модель должна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6">давление в верху колонны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5" xml:space="preserve"> и симулировать сброс газов на факел при превышении уставок.</w:t>
      </w:r>
    </w:p>
    <w:p vyd:_id="vyd:00000000000080">
      <w:pPr>
        <w:pStyle w:val="62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83" xml:space="preserve">Цифровой двойник должен учитывать коррозию и отображать риск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82">разрушения внутренних устройств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81" xml:space="preserve"> (тарелок) в зонах с высоким содержанием сероводорода.</w:t>
      </w:r>
    </w:p>
    <w:p vyd:_id="vyd:0000000000007y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7z">Блок 4. Моделирование вакуумного блока (Вакуумная колонна) – Специфика №3</w:t>
      </w:r>
    </w:p>
    <w:p vyd:_id="vyd:0000000000007u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x" xml:space="preserve">Система должна моделировать создание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w">вакуума (остаточного давления)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v" xml:space="preserve"> в колонне с помощью эжекторов и насосов (целевой остаток 10-30 мм.рт.ст).</w:t>
      </w:r>
    </w:p>
    <w:p vyd:_id="vyd:0000000000007q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t" xml:space="preserve">Двойник должен рассчитывать испарение мазута в условиях глубокого вакуума для получения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s">вакуумного газойля (ВГО)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r" xml:space="preserve"> и гудрона.</w:t>
      </w:r>
    </w:p>
    <w:p vyd:_id="vyd:0000000000007o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p">Система должна симулировать потерю вакуума (подсос воздуха) и ее влияние на рост температуры низа колонны (риск коксования).</w:t>
      </w:r>
    </w:p>
    <w:p vyd:_id="vyd:0000000000007k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n" xml:space="preserve">Модель должна учитывать температуру в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m">зоне закалки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l" xml:space="preserve"> (quench zone) для предотвращения термокрекинга и коксообразования.</w:t>
      </w:r>
    </w:p>
    <w:p vyd:_id="vyd:0000000000007g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j" xml:space="preserve">Система должна рассчитывать вязкость и плотность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i">гудрона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h" xml:space="preserve"> в зависимости от глубины отбора вакуумных фракций.</w:t>
      </w:r>
    </w:p>
    <w:p vyd:_id="vyd:0000000000007c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f" xml:space="preserve">Модель должна воспроизводить работу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e">вакуумных насосов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d" xml:space="preserve"> (конденсация водяного пара, производительность).</w:t>
      </w:r>
    </w:p>
    <w:p vyd:_id="vyd:00000000000078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b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a">забивку корпуса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9" xml:space="preserve"> вакуумной колонны коксовыми отложениями при длительном повышении температуры низа.</w:t>
      </w:r>
    </w:p>
    <w:p vyd:_id="vyd:00000000000074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7" xml:space="preserve">Двойник должен рассчитывать материальный баланс по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6">вакуумному газойлю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5" xml:space="preserve"> и его потенциальный выход (до 20-30% на мазут).</w:t>
      </w:r>
    </w:p>
    <w:p vyd:_id="vyd:00000000000070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73" xml:space="preserve">Система должна моделировать уровень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72">гудрона в кубе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71" xml:space="preserve"> колонны и предупреждать оператора о переполнении.</w:t>
      </w:r>
    </w:p>
    <w:p vyd:_id="vyd:0000000000006y">
      <w:pPr>
        <w:pStyle w:val="62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z">Модель вакуумного блока должна синхронизироваться с атмосферным блоком по расходу и составу поступающего мазута.</w:t>
      </w:r>
    </w:p>
    <w:p vyd:_id="vyd:0000000000006w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6x">Блок 5. Моделирование общеустановочных систем (Печи, Насосы, Теплообмен) – Специфика №4</w:t>
      </w:r>
    </w:p>
    <w:p vyd:_id="vyd:0000000000006s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v" xml:space="preserve">Система должна моделировать работу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u">трубчатой печи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t" xml:space="preserve"> с расчетом давления в змеевике и контролем температуры стенок труб (не более допустимой по коксованию).</w:t>
      </w:r>
    </w:p>
    <w:p vyd:_id="vyd:0000000000006o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r" xml:space="preserve">Двойник должен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q">КПД печи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p" xml:space="preserve"> (потери с уходящими газами) в зависимости от коэффициента избытка воздуха.</w:t>
      </w:r>
    </w:p>
    <w:p vyd:_id="vyd:0000000000006k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n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m">обрыв факела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l" xml:space="preserve"> или погасание горелок в печи с немедленной автоматической блокировкой (ПАЗ).</w:t>
      </w:r>
    </w:p>
    <w:p vyd:_id="vyd:0000000000006g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j" xml:space="preserve">Модель должна воспроизводить работу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i">центробежных и поршневых насосов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h" xml:space="preserve"> с расчетом напора и рабочей точки на характеристической кривой (Q-H).</w:t>
      </w:r>
    </w:p>
    <w:p vyd:_id="vyd:0000000000006c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f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e">кавитацию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d" xml:space="preserve"> насоса при низком давлении на всасе (падение напора и вибрация).</w:t>
      </w:r>
    </w:p>
    <w:p vyd:_id="vyd:00000000000068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b" xml:space="preserve">Двойник должен моделировать теплообмен в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a">сети теплообменников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9" xml:space="preserve"> (расчет коэффициента теплопередачи с учетом загрязненности).</w:t>
      </w:r>
    </w:p>
    <w:p vyd:_id="vyd:00000000000064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7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6">закоксовывание труб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5" xml:space="preserve"> теплообменников и печи, отображая рост температуры на выходе сырья.</w:t>
      </w:r>
    </w:p>
    <w:p vyd:_id="vyd:00000000000060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63" xml:space="preserve">Модель должна рассчитывать температуры потоков в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62">системе "горячей струи"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61" xml:space="preserve"> (hot recycle) для подогрева сырья.</w:t>
      </w:r>
    </w:p>
    <w:p vyd:_id="vyd:0000000000005w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z" xml:space="preserve">Система должна моделировать работу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y">предохранительных клапанов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x" xml:space="preserve"> (ППК): срабатывание при превышении давления.</w:t>
      </w:r>
    </w:p>
    <w:p vyd:_id="vyd:0000000000005u">
      <w:pPr>
        <w:pStyle w:val="62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v">Двойник должен учитывать инерционность работы регулирующих клапанов (люфт, запаздывание срабатывания).</w:t>
      </w:r>
    </w:p>
    <w:p vyd:_id="vyd:0000000000005s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5t">Блок 6. Сценарии нештатных и аварийных ситуаций (Специфика ЭЛОУ-АВТ)</w:t>
      </w:r>
    </w:p>
    <w:p vyd:_id="vyd:0000000000005o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r" xml:space="preserve">Система должна воспроизводить сценарий: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q">прорыв воды из ЭЛОУ в атмосферную колонну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p" xml:space="preserve"> (резкий рост давления в колонне).</w:t>
      </w:r>
    </w:p>
    <w:p vyd:_id="vyd:0000000000005k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n" xml:space="preserve">Система должна моделировать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m">замерзание водяного пара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l" xml:space="preserve"> в линиях или продувочных трубопроводах зимой.</w:t>
      </w:r>
    </w:p>
    <w:p vyd:_id="vyd:0000000000005g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j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i">разгерметизацию трубного пространства теплообменника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h" xml:space="preserve"> (утечка нефти в техническую воду).</w:t>
      </w:r>
    </w:p>
    <w:p vyd:_id="vyd:0000000000005c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f" xml:space="preserve">Инструктор должен иметь возможность задать сценарий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e">"Пожар на насосной"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d" xml:space="preserve"> с требованием остановки и изоляции оборудования.</w:t>
      </w:r>
    </w:p>
    <w:p vyd:_id="vyd:00000000000058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b" xml:space="preserve">Система должна моделировать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a">потерю энергоснабжения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9" xml:space="preserve"> (отключение электроэнергии) с отображением работы всей системы противоаварийной защиты.</w:t>
      </w:r>
    </w:p>
    <w:p vyd:_id="vyd:00000000000054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7" xml:space="preserve">Система должна воспроизводить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6">отказ питания горелок печи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5" xml:space="preserve"> (газ/мазут) и алгоритм переключения на резерв.</w:t>
      </w:r>
    </w:p>
    <w:p vyd:_id="vyd:00000000000050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53" xml:space="preserve">Модель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52">зависание показаний уровнемера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51" xml:space="preserve"> на колонне (ложный сигнал) и риск перелива продукта.</w:t>
      </w:r>
    </w:p>
    <w:p vyd:_id="vyd:0000000000004w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z" xml:space="preserve">Система должна отрабатывать сценарий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y">"Обводнение сырья"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x" xml:space="preserve"> (резкий рост воды на входе) и действия оператора по дренированию.</w:t>
      </w:r>
    </w:p>
    <w:p vyd:_id="vyd:0000000000004s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v" xml:space="preserve">Двойник должен моделировать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u">коррозионное разрушение труб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t" xml:space="preserve"> в змеевике печи с выбросом нефтепродукта.</w:t>
      </w:r>
    </w:p>
    <w:p vyd:_id="vyd:0000000000004o">
      <w:pPr>
        <w:pStyle w:val="62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r" xml:space="preserve">Система должна симулировать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q">отказ вакуум-насоса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p" xml:space="preserve"> с последующим ростом давления в вакуумной колонне и повышением температуры куба.</w:t>
      </w:r>
    </w:p>
    <w:p vyd:_id="vyd:0000000000004m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4n">Блок 7. Пользовательский интерфейс (Мнемосхема и DCS-панель)</w:t>
      </w:r>
    </w:p>
    <w:p vyd:_id="vyd:0000000000004i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l" xml:space="preserve">Система должна отображать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k">единую мнемосхему установки ЭЛОУ-АВТ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j" xml:space="preserve"> с выделением трех цветовых зон (ЭЛОУ, Атмосфера, Вакуум).</w:t>
      </w:r>
    </w:p>
    <w:p vyd:_id="vyd:0000000000004e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h" xml:space="preserve">На мнемосхеме должны динамически отображаться ключевые параметры: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g">температуры по зонам колонн, давления, уровни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f" xml:space="preserve"> и расходы.</w:t>
      </w:r>
    </w:p>
    <w:p vyd:_id="vyd:0000000000004a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d" xml:space="preserve">Интерфейс должен содержать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c">трендовую подсистему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b">, позволяющую строить графики до 8 параметров одновременно (например, Т низа колонны и расход топлива).</w:t>
      </w:r>
    </w:p>
    <w:p vyd:_id="vyd:00000000000046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9" xml:space="preserve">При выходе параметра за пределы технологического регламента (уставки) поле должно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8">мигать красным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7" xml:space="preserve"> с выводом текстового сообщения о типе тревоги.</w:t>
      </w:r>
    </w:p>
    <w:p vyd:_id="vyd:00000000000042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5" xml:space="preserve">Интерфейс должен позволять оператору открывать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4">окна управления отдельными узлами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43" xml:space="preserve"> (печь, компрессор, насос) для детального управления.</w:t>
      </w:r>
    </w:p>
    <w:p vyd:_id="vyd:0000000000003y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41" xml:space="preserve">Система должна отображать текущее состояние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40">запорной арматуры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z" xml:space="preserve"> (открыто/закрыто) с цветовой индикацией на схеме.</w:t>
      </w:r>
    </w:p>
    <w:p vyd:_id="vyd:0000000000003u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x" xml:space="preserve">Должна быть реализована функция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w">"Маркеры опасности"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v" xml:space="preserve"> — визуальное выделение зон с высоким давлением или температурой.</w:t>
      </w:r>
    </w:p>
    <w:p vyd:_id="vyd:0000000000003q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t" xml:space="preserve">Интерфейс должен содержать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s">панель управления ПИД-регуляторами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r" xml:space="preserve"> с возможностью переключения ручной/автоматический режим.</w:t>
      </w:r>
    </w:p>
    <w:p vyd:_id="vyd:0000000000003m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p" xml:space="preserve">Система должна поддерживать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o">многооконный режим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n">, где можно одновременно наблюдать за мнемосхемой, трендами и журналом событий.</w:t>
      </w:r>
    </w:p>
    <w:p vyd:_id="vyd:0000000000003i">
      <w:pPr>
        <w:pStyle w:val="62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l" xml:space="preserve">Должна быть реализована кнопка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k">"Быстрая остановка" (Stop / ESD)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j">, дублирующая физическую кнопку аварийного отключения.</w:t>
      </w:r>
    </w:p>
    <w:p vyd:_id="vyd:0000000000003g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3h">Блок 8. Оценка и аналитика действий оператора (Квалификация)</w:t>
      </w:r>
    </w:p>
    <w:p vyd:_id="vyd:0000000000003c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f" xml:space="preserve">Система должна автоматически фиксировать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e">время реагирования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d" xml:space="preserve"> оператора на каждую тревогу (от момента срабатывания до первого действия).</w:t>
      </w:r>
    </w:p>
    <w:p vyd:_id="vyd:00000000000038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b" xml:space="preserve">Оценка должна учитывать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a">последовательность действий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9" xml:space="preserve"> при ликвидации аварии (например, сначала сброс давления, потом отсечка сырья).</w:t>
      </w:r>
    </w:p>
    <w:p vyd:_id="vyd:00000000000034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7" xml:space="preserve">Система должна рассчитывать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6">экономический ущерб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5" xml:space="preserve"> от неправильных действий: перерасход топлива, недополучение целевых фракций, сброс на факел.</w:t>
      </w:r>
    </w:p>
    <w:p vyd:_id="vyd:00000000000030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33" xml:space="preserve">Должна быть реализована система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32">"Идеального алгоритма"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31" xml:space="preserve"> (эталон), с которым сравниваются действия ученика.</w:t>
      </w:r>
    </w:p>
    <w:p vyd:_id="vyd:0000000000002w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z">Система должна по завершении сессии показывать "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y">тепловую карту ошибок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x">" (на каких параметрах (уровень, давление) ученик ошибался чаще всего).</w:t>
      </w:r>
    </w:p>
    <w:p vyd:_id="vyd:0000000000002s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v">Должна быть возможность детального "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u">проигрывания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t">" (Replay) всей сессии для разбора ошибок с инструктором.</w:t>
      </w:r>
    </w:p>
    <w:p vyd:_id="vyd:0000000000002o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r" xml:space="preserve">Система должна автоматически формировать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q">рейтинг операторов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p" xml:space="preserve"> на основе накопленной статистики и частоты успешного прохождения сложных сценариев.</w:t>
      </w:r>
    </w:p>
    <w:p vyd:_id="vyd:0000000000002m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n">В режиме экзамена система должна блокировать любые действия по изменению настроечных коэффициентов регуляторов, если они не предусмотрены сценарием.</w:t>
      </w:r>
    </w:p>
    <w:p vyd:_id="vyd:0000000000002i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l" xml:space="preserve">Система должна оценивать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k">точность поддержания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j" xml:space="preserve"> заданных технологических параметров (стабильность температуры низа колонны в узком диапазоне).</w:t>
      </w:r>
    </w:p>
    <w:p vyd:_id="vyd:0000000000002e">
      <w:pPr>
        <w:pStyle w:val="6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h">Отчет должен содержать раздел "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g">Критические ошибки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f">", которые привели бы к остановке производства на реальной установке.</w:t>
      </w:r>
    </w:p>
    <w:p vyd:_id="vyd:0000000000002c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2d">Блок 9. Интеллектуальная поддержка (ИИ-Ассистент и База знаний)</w:t>
      </w:r>
    </w:p>
    <w:p vyd:_id="vyd:00000000000028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b" xml:space="preserve">Система должна в режиме обучения предоставлять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a">"Интеллектуальную подсказку"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9">: при наведении на аварийный параметр показывать возможную причину отклонения.</w:t>
      </w:r>
    </w:p>
    <w:p vyd:_id="vyd:00000000000024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7" xml:space="preserve">На основе истории действий ученика система должна предлагать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6">адаптивные сценарии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5" xml:space="preserve"> (при сложностях с ЭЛОУ — увеличить количество тренировок по этому модулю).</w:t>
      </w:r>
    </w:p>
    <w:p vyd:_id="vyd:00000000000020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23" xml:space="preserve">Должна быть реализована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22">поисковая система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21" xml:space="preserve"> по технологическому регламенту (например, найти предельные температуры для конкретного насоса).</w:t>
      </w:r>
    </w:p>
    <w:p vyd:_id="vyd:0000000000001w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z" xml:space="preserve">Встроенный помощник должен анализировать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y">тренд изменения параметра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x" xml:space="preserve"> и прогнозировать его достижение критической отметки (например, температура растет — до отключения печи осталось 2 минуты).</w:t>
      </w:r>
    </w:p>
    <w:p vyd:_id="vyd:0000000000001s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v" xml:space="preserve">Система должна хранить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u">библиотеку типовых ошибок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t" xml:space="preserve"> и показывать статистику их совершения по цеху.</w:t>
      </w:r>
    </w:p>
    <w:p vyd:_id="vyd:0000000000001o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r" xml:space="preserve">При выборе действия (например, открыть задвижку) система должна показывать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q">ожидаемые последствия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p" xml:space="preserve"> с точки зрения материального баланса.</w:t>
      </w:r>
    </w:p>
    <w:p vyd:_id="vyd:0000000000001k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n" xml:space="preserve">Должна быть функция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m">"Симуляция Что-Если"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l" xml:space="preserve"> (What-If), позволяющая инструктору быстро показать ученику последствия изменения одного параметра без запуска полноценного сценария.</w:t>
      </w:r>
    </w:p>
    <w:p vyd:_id="vyd:0000000000001i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j">Система должна поддерживать мультимедийные вставки (видео инструкции по обходу конкретного насоса или теплообменника).</w:t>
      </w:r>
    </w:p>
    <w:p vyd:_id="vyd:0000000000001e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h" xml:space="preserve">Должна быть реализована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g">контекстная помощь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f" xml:space="preserve"> по клавише F1 для каждого элемента мнемосхемы.</w:t>
      </w:r>
    </w:p>
    <w:p vyd:_id="vyd:0000000000001c">
      <w:pPr>
        <w:pStyle w:val="6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d">Система ИИ должна автоматически группировать связанные тревоги для снижения информационной перегрузки оператора.</w:t>
      </w:r>
    </w:p>
    <w:p vyd:_id="vyd:0000000000001a">
      <w:pPr>
        <w:pStyle w:val="1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480" w:after="240"/>
        <w:ind w:start="0" w:end="0" w:firstLine="0"/>
      </w:pPr>
      <w:r>
        <w:rPr>
          <w:rFonts w:ascii="Liberation Sans" w:hAnsi="Liberation Sans" w:eastAsia="Liberation Sans" w:cs="Liberation Sans"/>
          <w:sz w:val="28"/>
          <w:color w:val="0f1115"/>
          <w:b w:val="1"/>
        </w:rPr>
        <w:t vyd:_id="vyd:0000000000001b">Блок 10. Технические и операционные ограничения (Спецификация качества)</w:t>
      </w:r>
    </w:p>
    <w:p vyd:_id="vyd:00000000000016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9" xml:space="preserve">Система должна обеспечивать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8">расчет материального баланса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7" xml:space="preserve"> всей установки ЭЛОУ-АВТ в реальном времени (обновление параметров не реже 1 раза в секунду).</w:t>
      </w:r>
    </w:p>
    <w:p vyd:_id="vyd:00000000000012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15" xml:space="preserve">Математическая модель печи атмосферного блока должна иметь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14">инерционность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13" xml:space="preserve"> (запаздывание по температуре не менее 30-60 секунд реального времени).</w:t>
      </w:r>
    </w:p>
    <w:p vyd:_id="vyd:0000000000000y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  <w:rPr>
          <w:shd w:val="clear" w:fill="ffff00"/>
        </w:rPr>
      </w:pPr>
      <w:r>
        <w:rPr>
          <w:rFonts w:ascii="Liberation Sans" w:hAnsi="Liberation Sans" w:eastAsia="Liberation Sans" w:cs="Liberation Sans"/>
          <w:sz w:val="24"/>
          <w:color w:val="0f1115"/>
          <w:shd w:val="clear" w:fill="ffff00"/>
        </w:rPr>
        <w:t vyd:_id="vyd:00000000000011" xml:space="preserve">Архитектура должна поддерживать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  <w:shd w:val="clear" w:fill="ffff00"/>
        </w:rPr>
        <w:t vyd:_id="vyd:00000000000010">интеграцию с существующей АСУ ТП</w:t>
      </w:r>
      <w:r>
        <w:rPr>
          <w:rFonts w:ascii="Liberation Sans" w:hAnsi="Liberation Sans" w:eastAsia="Liberation Sans" w:cs="Liberation Sans"/>
          <w:sz w:val="24"/>
          <w:color w:val="0f1115"/>
          <w:shd w:val="clear" w:fill="ffff00"/>
        </w:rPr>
        <w:t vyd:_id="vyd:0000000000000z" xml:space="preserve"> (через OPC-сервер) для загрузки реальных настроек регуляторов.</w:t>
      </w:r>
    </w:p>
    <w:p vyd:_id="vyd:0000000000000u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x" xml:space="preserve">Модуль двойника должен быть построен по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0w">принципу "Plug-and-Play"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0v">, чтобы в будущем можно было заменить подмодель ЭЛОУ без пересборки всей системы.</w:t>
      </w:r>
    </w:p>
    <w:p vyd:_id="vyd:0000000000000q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t" xml:space="preserve">Визуализация должна поддерживать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0s">разрешение 4К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0r" xml:space="preserve"> и масштабирование для работы с большими мнемосхемами.</w:t>
      </w:r>
    </w:p>
    <w:p vyd:_id="vyd:0000000000000m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p" xml:space="preserve">Система должна корректно обрабатывать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0o">переходные процессы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0n" xml:space="preserve"> при пуске и остановке установки (самые сложные сценарии).</w:t>
      </w:r>
    </w:p>
    <w:p vyd:_id="vyd:0000000000000k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l">Все сохраненные состояния (снапшоты) должны занимать не более 50 Мб для оперативного восстановления.</w:t>
      </w:r>
    </w:p>
    <w:p vyd:_id="vyd:0000000000000g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j" xml:space="preserve">Система должна поддерживать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0i">гибридное развертывание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0h">: (On-premise сервер в учебном классе + облачный доступ для удаленных инструкторов).</w:t>
      </w:r>
    </w:p>
    <w:p vyd:_id="vyd:0000000000000c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f" xml:space="preserve">Время отклика интерфейса (от клика мыши до изменения параметра в модели) должно составлять не более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0e">300 мс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0d" xml:space="preserve"> для обеспечения реалистичности.</w:t>
      </w:r>
    </w:p>
    <w:p vyd:_id="vyd:00000000000008">
      <w:pPr>
        <w:pStyle w:val="6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after="0"/>
        <w:ind w:end="0"/>
      </w:pPr>
      <w:r>
        <w:rPr>
          <w:rFonts w:ascii="Liberation Sans" w:hAnsi="Liberation Sans" w:eastAsia="Liberation Sans" w:cs="Liberation Sans"/>
          <w:sz w:val="24"/>
          <w:color w:val="0f1115"/>
        </w:rPr>
        <w:t vyd:_id="vyd:0000000000000b" xml:space="preserve">Предусмотреть возможность </w:t>
      </w:r>
      <w:r>
        <w:rPr>
          <w:rFonts w:ascii="Liberation Sans" w:hAnsi="Liberation Sans" w:eastAsia="Liberation Sans" w:cs="Liberation Sans"/>
          <w:sz w:val="24"/>
          <w:color w:val="0f1115"/>
          <w:b w:val="1"/>
        </w:rPr>
        <w:t vyd:_id="vyd:0000000000000a">автоматического обновления</w:t>
      </w:r>
      <w:r>
        <w:rPr>
          <w:rFonts w:ascii="Liberation Sans" w:hAnsi="Liberation Sans" w:eastAsia="Liberation Sans" w:cs="Liberation Sans"/>
          <w:sz w:val="24"/>
          <w:color w:val="0f1115"/>
        </w:rPr>
        <w:t vyd:_id="vyd:00000000000009" xml:space="preserve"> базы данных эталонных сценариев через сеть предприятия без остановки тренажера.</w:t>
      </w:r>
    </w:p>
    <w:p vyd:_id="vyd:00000000000006">
      <w:pPr>
        <w:shd w:val="nil"/>
      </w:pPr>
      <w:r>
        <w:br w:type="page" vyd:_id="vyd:00000000000007"/>
      </w:r>
    </w:p>
    <w:p vyd:_id="vyd:00000000000004">
      <w:pPr>
        <w:rPr/>
      </w:pPr>
      <w:r>
        <w:rPr/>
        <w:t vyd:_id="vyd:00000000000005" xml:space="preserve">Нефункциональные требования </w:t>
      </w:r>
    </w:p>
    <w:p vyd:_id="vyd:00000000000003"/>
    <w:sectPr vyd:_id="vyd:00000000000002">
      <w:footnotePr/>
      <w:endnotePr/>
      <w:type w:val="nextPage"/>
      <w:pgSz w:w="11906" w:h="16838" w:orient="portrait"/>
      <w:pgMar w:top="1134" w:right="850" w:bottom="1134" w:left="1701" w:header="709" w:footer="709" w:gutter="0"/>
      <w:cols w:equalWidth="1" w:space="708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mc="http://schemas.openxmlformats.org/markup-compatibility/2006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mc="http://schemas.openxmlformats.org/markup-compatibility/2006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mc="http://schemas.openxmlformats.org/markup-compatibility/2006" mc:Ignorable="w14 w15 wp14">
  <w:abstractNum w:abstractNumId="0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2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3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4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5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6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7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8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09" w:hanging="360"/>
      </w:pPr>
      <w:rPr>
        <w:rFonts w:ascii="Liberation Sans" w:hAnsi="Liberation Sans" w:eastAsia="Liberation Sans" w:cs="Liberation Sans"/>
        <w:sz w:val="24"/>
        <w:color w:val="0f1115"/>
      </w:rPr>
    </w:lvl>
    <w:lvl w:ilvl="1">
      <w:start w:val="1"/>
      <w:numFmt w:val="decimal"/>
      <w:isLgl w:val="0"/>
      <w:suff w:val="tab"/>
      <w:lvlText w:val="%2."/>
      <w:lvlJc w:val="end"/>
      <w:pPr>
        <w:ind w:start="1429" w:hanging="360"/>
      </w:pPr>
    </w:lvl>
    <w:lvl w:ilvl="2">
      <w:start w:val="1"/>
      <w:numFmt w:val="decimal"/>
      <w:isLgl w:val="0"/>
      <w:suff w:val="tab"/>
      <w:lvlText w:val="%3."/>
      <w:lvlJc w:val="end"/>
      <w:pPr>
        <w:ind w:start="2149" w:hanging="180"/>
      </w:pPr>
    </w:lvl>
    <w:lvl w:ilvl="3">
      <w:start w:val="1"/>
      <w:numFmt w:val="decimal"/>
      <w:isLgl w:val="0"/>
      <w:suff w:val="tab"/>
      <w:lvlText w:val="%4."/>
      <w:lvlJc w:val="end"/>
      <w:pPr>
        <w:ind w:start="2869" w:hanging="360"/>
      </w:pPr>
    </w:lvl>
    <w:lvl w:ilvl="4">
      <w:start w:val="1"/>
      <w:numFmt w:val="decimal"/>
      <w:isLgl w:val="0"/>
      <w:suff w:val="tab"/>
      <w:lvlText w:val="%5."/>
      <w:lvlJc w:val="end"/>
      <w:pPr>
        <w:ind w:start="3589" w:hanging="360"/>
      </w:pPr>
    </w:lvl>
    <w:lvl w:ilvl="5">
      <w:start w:val="1"/>
      <w:numFmt w:val="decimal"/>
      <w:isLgl w:val="0"/>
      <w:suff w:val="tab"/>
      <w:lvlText w:val="%6."/>
      <w:lvlJc w:val="end"/>
      <w:pPr>
        <w:ind w:start="4309" w:hanging="180"/>
      </w:pPr>
    </w:lvl>
    <w:lvl w:ilvl="6">
      <w:start w:val="1"/>
      <w:numFmt w:val="decimal"/>
      <w:isLgl w:val="0"/>
      <w:suff w:val="tab"/>
      <w:lvlText w:val="%7."/>
      <w:lvlJc w:val="end"/>
      <w:pPr>
        <w:ind w:start="5029" w:hanging="360"/>
      </w:pPr>
    </w:lvl>
    <w:lvl w:ilvl="7">
      <w:start w:val="1"/>
      <w:numFmt w:val="decimal"/>
      <w:isLgl w:val="0"/>
      <w:suff w:val="tab"/>
      <w:lvlText w:val="%8."/>
      <w:lvlJc w:val="end"/>
      <w:pPr>
        <w:ind w:start="5749" w:hanging="360"/>
      </w:pPr>
    </w:lvl>
    <w:lvl w:ilvl="8">
      <w:start w:val="1"/>
      <w:numFmt w:val="decimal"/>
      <w:isLgl w:val="0"/>
      <w:suff w:val="tab"/>
      <w:lvlText w:val="%9."/>
      <w:lvlJc w:val="end"/>
      <w:pPr>
        <w:ind w:start="6469" w:hanging="180"/>
      </w:pPr>
    </w:lvl>
  </w:abstractNum>
  <w:num w:numId="1">
    <w:abstractNumId w:val="0"/>
  </w:num>
  <w:num w:numId="10">
    <w:abstractNumId w:val="9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mc="http://schemas.openxmlformats.org/markup-compatibility/2006" xmlns:v="urn:schemas-microsoft-com:vml" xmlns:w="http://schemas.openxmlformats.org/wordprocessingml/2006/main" xmlns:w14="http://schemas.microsoft.com/office/word/2010/wordml" xmlns:w15="http://schemas.microsoft.com/office/word/2012/wordml" xmlns:m="http://schemas.openxmlformats.org/officeDocument/2006/math" mc:Ignorable="w14 w15">
  <w:zoom w:percent="100"/>
  <w:displayBackgroundShape w:val="1"/>
  <w:trackRevisions w:val="0"/>
  <w:documentProtection/>
  <w:defaultTabStop w:val="708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hint="default"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before="0" w:beforeAutospacing="0" w:after="200" w:afterAutospacing="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c95712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95712" w:themeColor="accent2" w:themeTint="97" w:themeShade="95"/>
        <w:b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60606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sz w:val="22"/>
        <w:color w:val="606060" w:themeColor="accent3" w:themeTint="FE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606060" w:themeColor="accent3" w:themeTint="FE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606060" w:themeColor="accent3" w:themeTint="FE" w:themeShade="95"/>
        <w:b w:val="1"/>
      </w:rPr>
      <w:tcPr>
        <w:tcBorders>
          <w:top w:val="none" w:sz="0"/>
          <w:start w:val="none" w:sz="0"/>
          <w:bottom w:val="single" w:color="000000" w:themeColor="accent3" w:themeTint="FE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606060" w:themeColor="accent3" w:themeTint="FE" w:themeShade="95"/>
        <w:i w:val="1"/>
      </w:rPr>
      <w:tcPr>
        <w:tcBorders>
          <w:top w:val="none" w:sz="0"/>
          <w:start w:val="single" w:color="000000" w:themeColor="accent3" w:themeTint="FE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606060" w:themeColor="accent3" w:themeTint="FE" w:themeShade="95"/>
        <w:b w:val="1"/>
      </w:rPr>
      <w:tcPr>
        <w:tcBorders>
          <w:top w:val="single" w:color="000000" w:themeColor="accent3" w:themeTint="FE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cd960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d9600" w:themeColor="accent4" w:themeTint="9A" w:themeShade="95"/>
        <w:b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254374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sz w:val="22"/>
        <w:color w:val="254374" w:themeColor="accent5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254374" w:themeColor="accent5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254374" w:themeColor="accent5" w:themeShade="95"/>
        <w:b w:val="1"/>
      </w:rPr>
      <w:tcPr>
        <w:tcBorders>
          <w:top w:val="none" w:sz="0"/>
          <w:start w:val="none" w:sz="0"/>
          <w:bottom w:val="single" w:color="000000" w:themeColor="accent5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254374" w:themeColor="accent5" w:themeShade="95"/>
        <w:i w:val="1"/>
      </w:rPr>
      <w:tcPr>
        <w:tcBorders>
          <w:top w:val="none" w:sz="0"/>
          <w:start w:val="single" w:color="000000" w:themeColor="accent5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254374" w:themeColor="accent5" w:themeShade="95"/>
        <w:b w:val="1"/>
      </w:rPr>
      <w:tcPr>
        <w:tcBorders>
          <w:top w:val="single" w:color="000000" w:themeColor="accent5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26429" w:themeColor="accent6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sz w:val="22"/>
        <w:color w:val="426429" w:themeColor="accent6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426429" w:themeColor="accent6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426429" w:themeColor="accent6" w:themeShade="95"/>
        <w:b w:val="1"/>
      </w:rPr>
      <w:tcPr>
        <w:tcBorders>
          <w:top w:val="none" w:sz="0"/>
          <w:start w:val="none" w:sz="0"/>
          <w:bottom w:val="single" w:color="000000" w:themeColor="accent6" w:themeTint="9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426429" w:themeColor="accent6" w:themeShade="95"/>
        <w:i w:val="1"/>
      </w:rPr>
      <w:tcPr>
        <w:tcBorders>
          <w:top w:val="none" w:sz="0"/>
          <w:start w:val="single" w:color="000000" w:themeColor="accent6" w:themeTint="9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426429" w:themeColor="accent6" w:themeShade="95"/>
        <w:b w:val="1"/>
      </w:rPr>
      <w:tcPr>
        <w:tcBorders>
          <w:top w:val="single" w:color="000000" w:themeColor="accent6" w:themeTint="9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text1" w:themeTint="90" w:sz="4" w:space="0"/>
          <w:start w:val="none" w:color="000000" w:sz="4" w:space="0"/>
          <w:bottom w:val="single" w:color="000000" w:themeColor="text1" w:themeTint="90" w:sz="4" w:space="0"/>
          <w:end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1" w:themeTint="90" w:sz="4" w:space="0"/>
          <w:start w:val="none" w:color="000000" w:sz="4" w:space="0"/>
          <w:bottom w:val="single" w:color="000000" w:themeColor="accent1" w:themeTint="90" w:sz="4" w:space="0"/>
          <w:end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2" w:themeTint="90" w:sz="4" w:space="0"/>
          <w:start w:val="none" w:color="000000" w:sz="4" w:space="0"/>
          <w:bottom w:val="single" w:color="000000" w:themeColor="accent2" w:themeTint="90" w:sz="4" w:space="0"/>
          <w:end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3" w:themeTint="90" w:sz="4" w:space="0"/>
          <w:start w:val="none" w:color="000000" w:sz="4" w:space="0"/>
          <w:bottom w:val="single" w:color="000000" w:themeColor="accent3" w:themeTint="90" w:sz="4" w:space="0"/>
          <w:end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4" w:themeTint="90" w:sz="4" w:space="0"/>
          <w:start w:val="none" w:color="000000" w:sz="4" w:space="0"/>
          <w:bottom w:val="single" w:color="000000" w:themeColor="accent4" w:themeTint="90" w:sz="4" w:space="0"/>
          <w:end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5" w:themeTint="90" w:sz="4" w:space="0"/>
          <w:start w:val="none" w:color="000000" w:sz="4" w:space="0"/>
          <w:bottom w:val="single" w:color="000000" w:themeColor="accent5" w:themeTint="90" w:sz="4" w:space="0"/>
          <w:end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accent6" w:themeTint="90" w:sz="4" w:space="0"/>
          <w:start w:val="none" w:color="000000" w:sz="4" w:space="0"/>
          <w:bottom w:val="single" w:color="000000" w:themeColor="accent6" w:themeTint="90" w:sz="4" w:space="0"/>
          <w:end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1" w:sz="4" w:space="0"/>
          <w:end w:val="single" w:color="000000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2" w:themeTint="97" w:sz="4" w:space="0"/>
          <w:end w:val="single" w:color="000000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3" w:themeTint="98" w:sz="4" w:space="0"/>
          <w:end w:val="single" w:color="000000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4" w:themeTint="9A" w:sz="4" w:space="0"/>
          <w:end w:val="single" w:color="000000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5" w:themeTint="9A" w:sz="4" w:space="0"/>
          <w:end w:val="single" w:color="000000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5" w:themeTint="9A" w:fill="8eab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sz w:val="22"/>
        <w:color w:val="404040"/>
      </w:rPr>
      <w:tcPr>
        <w:tcBorders>
          <w:start w:val="single" w:color="000000" w:themeColor="accent6" w:themeTint="98" w:sz="4" w:space="0"/>
          <w:end w:val="single" w:color="00000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6" w:themeTint="98" w:fill="aad08f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40" w:fill="d5e6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40" w:fill="cfdc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40" w:fill="dbeb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text1" w:themeTint="80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start w:val="single" w:color="000000" w:themeColor="light1" w:sz="4" w:space="0"/>
          <w:end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1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start w:val="single" w:color="000000" w:themeColor="light1" w:sz="4" w:space="0"/>
          <w:end w:val="single" w:color="000000" w:themeColor="accent1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2" w:themeTint="97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start w:val="single" w:color="000000" w:themeColor="light1" w:sz="4" w:space="0"/>
          <w:end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3" w:themeTint="98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4" w:themeTint="9A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5" w:themeTint="9A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start w:val="single" w:color="000000" w:themeColor="light1" w:sz="4" w:space="0"/>
          <w:end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start w:val="single" w:color="000000" w:themeColor="light1" w:sz="4" w:space="0"/>
          <w:end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start w:val="single" w:color="000000" w:themeColor="light1" w:sz="4" w:space="0"/>
          <w:end w:val="single" w:color="000000" w:themeColor="light1" w:sz="4" w:space="0"/>
        </w:tcBorders>
      </w:tcPr>
    </w:tblStylePr>
    <w:tblStylePr w:type="firstCol">
      <w:rPr>
        <w:rFonts w:ascii="Liberation Sans" w:hAnsi="Liberation Sans"/>
        <w:sz w:val="22"/>
        <w:color w:val="ffffff" w:themeColor="light1"/>
        <w:b w:val="1"/>
      </w:rPr>
      <w:tcPr>
        <w:tcBorders>
          <w:start w:val="single" w:color="000000" w:themeColor="accent6" w:themeTint="98" w:sz="32" w:space="0"/>
          <w:end w:val="single" w:color="000000" w:themeColor="light1" w:sz="4" w:space="0"/>
        </w:tcBorders>
      </w:tcPr>
    </w:tblStylePr>
    <w:tblStylePr w:type="firstRow">
      <w:rPr>
        <w:rFonts w:ascii="Liberation Sans" w:hAnsi="Liberation Sans"/>
        <w:sz w:val="22"/>
        <w:color w:val="ffffff" w:themeColor="light1"/>
        <w:b w:val="1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start w:val="single" w:color="000000" w:themeColor="light1" w:sz="4" w:space="0"/>
          <w:end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sz w:val="22"/>
        <w:color w:val="ffffff" w:themeColor="light1"/>
        <w:b w:val="1"/>
      </w:rPr>
    </w:tblStylePr>
    <w:tblStylePr w:type="wholeTable">
      <w:rPr>
        <w:rFonts w:ascii="Liberation Sans" w:hAnsi="Liberation Sans"/>
        <w:sz w:val="22"/>
        <w:color w:val="ffffff" w:themeColor="light1"/>
      </w:rPr>
    </w:tblStylePr>
  </w:style>
  <w:style w:type="paragraph" w:styleId="14">
    <w:name w:val="Heading 1"/>
    <w:basedOn w:val="618"/>
    <w:next w:val="618"/>
    <w:link w:val="15"/>
    <w:uiPriority w:val="9"/>
    <w:qFormat w:val="1"/>
    <w:pPr>
      <w:keepNext w:val="1"/>
      <w:keepLines w:val="1"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04040" w:themeColor="text1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sz w:val="22"/>
        <w:color w:val="40404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sz w:val="22"/>
        <w:color w:val="404040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sz w:val="22"/>
        <w:color w:val="404040" w:themeColor="accent1" w:themeShade="95"/>
      </w:rPr>
    </w:tblStylePr>
    <w:tblStylePr w:type="firstCol">
      <w:rPr>
        <w:color w:val="245d8d" w:themeColor="accent1" w:themeShade="95"/>
        <w:b w:val="1"/>
      </w:rPr>
    </w:tblStylePr>
    <w:tblStylePr w:type="firstRow">
      <w:rPr>
        <w:color w:val="245d8d" w:themeColor="accent1" w:themeShade="95"/>
        <w:b w:val="1"/>
      </w:rPr>
      <w:tcPr>
        <w:tcBorders>
          <w:bottom w:val="single" w:color="000000" w:themeColor="accent1" w:sz="4" w:space="0"/>
        </w:tcBorders>
      </w:tcPr>
    </w:tblStylePr>
    <w:tblStylePr w:type="lastCol">
      <w:rPr>
        <w:color w:val="245d8d" w:themeColor="accent1" w:themeShade="95"/>
        <w:b w:val="1"/>
      </w:rPr>
    </w:tblStylePr>
    <w:tblStylePr w:type="lastRow">
      <w:rPr>
        <w:color w:val="245d8d" w:themeColor="accent1" w:themeShade="95"/>
        <w:b w:val="1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sz w:val="22"/>
        <w:color w:val="404040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sz w:val="22"/>
        <w:color w:val="404040" w:themeColor="accent3" w:themeTint="98" w:themeShade="95"/>
      </w:rPr>
    </w:tblStylePr>
    <w:tblStylePr w:type="firstCol">
      <w:rPr>
        <w:color w:val="757575" w:themeColor="accent3" w:themeTint="98" w:themeShade="95"/>
        <w:b w:val="1"/>
      </w:rPr>
    </w:tblStylePr>
    <w:tblStylePr w:type="firstRow">
      <w:rPr>
        <w:color w:val="757575" w:themeColor="accent3" w:themeTint="98" w:themeShade="95"/>
        <w:b w:val="1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color w:val="757575" w:themeColor="accent3" w:themeTint="98" w:themeShade="95"/>
        <w:b w:val="1"/>
      </w:rPr>
    </w:tblStylePr>
    <w:tblStylePr w:type="lastRow">
      <w:rPr>
        <w:color w:val="757575" w:themeColor="accent3" w:themeTint="98" w:themeShade="95"/>
        <w:b w:val="1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sz w:val="22"/>
        <w:color w:val="404040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sz w:val="22"/>
        <w:color w:val="404040" w:themeColor="accent5" w:themeTint="9A" w:themeShade="95"/>
      </w:rPr>
    </w:tblStylePr>
    <w:tblStylePr w:type="firstCol">
      <w:rPr>
        <w:color w:val="335e9e" w:themeColor="accent5" w:themeTint="9A" w:themeShade="95"/>
        <w:b w:val="1"/>
      </w:rPr>
    </w:tblStylePr>
    <w:tblStylePr w:type="firstRow">
      <w:rPr>
        <w:color w:val="335e9e" w:themeColor="accent5" w:themeTint="9A" w:themeShade="95"/>
        <w:b w:val="1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color w:val="335e9e" w:themeColor="accent5" w:themeTint="9A" w:themeShade="95"/>
        <w:b w:val="1"/>
      </w:rPr>
    </w:tblStylePr>
    <w:tblStylePr w:type="lastRow">
      <w:rPr>
        <w:color w:val="335e9e" w:themeColor="accent5" w:themeTint="9A" w:themeShade="95"/>
        <w:b w:val="1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sz w:val="22"/>
        <w:color w:val="404040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sz w:val="22"/>
        <w:color w:val="404040" w:themeColor="accent6" w:themeTint="98" w:themeShade="95"/>
      </w:rPr>
    </w:tblStylePr>
    <w:tblStylePr w:type="firstCol">
      <w:rPr>
        <w:color w:val="5f8f3c" w:themeColor="accent6" w:themeTint="98" w:themeShade="95"/>
        <w:b w:val="1"/>
      </w:rPr>
    </w:tblStylePr>
    <w:tblStylePr w:type="firstRow">
      <w:rPr>
        <w:color w:val="5f8f3c" w:themeColor="accent6" w:themeTint="98" w:themeShade="95"/>
        <w:b w:val="1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color w:val="5f8f3c" w:themeColor="accent6" w:themeTint="98" w:themeShade="95"/>
        <w:b w:val="1"/>
      </w:rPr>
    </w:tblStylePr>
    <w:tblStylePr w:type="lastRow">
      <w:rPr>
        <w:color w:val="5f8f3c" w:themeColor="accent6" w:themeTint="98" w:themeShade="95"/>
        <w:b w:val="1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a4a4a" w:themeColor="text1" w:themeTint="80" w:themeShade="95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4a4a4a" w:themeColor="text1" w:themeTint="80" w:themeShade="95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sz w:val="22"/>
        <w:color w:val="245d8d" w:themeColor="accent1" w:themeShade="95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sz w:val="22"/>
        <w:color w:val="245d8d" w:themeColor="accent1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none" w:sz="0"/>
          <w:start w:val="none" w:sz="0"/>
          <w:bottom w:val="single" w:color="000000" w:themeColor="accent1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none" w:sz="0"/>
          <w:start w:val="single" w:color="000000" w:themeColor="accent1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245d8d" w:themeColor="accent1" w:themeShade="95"/>
        <w:i w:val="1"/>
      </w:rPr>
      <w:tcPr>
        <w:tcBorders>
          <w:top w:val="single" w:color="000000" w:themeColor="accent1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245d8d" w:themeColor="accent1" w:themeShade="95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c95712" w:themeColor="accent2" w:themeTint="97" w:themeShade="95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sz w:val="22"/>
        <w:color w:val="c95712" w:themeColor="accent2" w:themeTint="97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sz="0"/>
          <w:start w:val="none" w:sz="0"/>
          <w:bottom w:val="single" w:color="000000" w:themeColor="accent2" w:themeTint="97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none" w:sz="0"/>
          <w:start w:val="single" w:color="000000" w:themeColor="accent2" w:themeTint="97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95712" w:themeColor="accent2" w:themeTint="97" w:themeShade="95"/>
        <w:i w:val="1"/>
      </w:rPr>
      <w:tcPr>
        <w:tcBorders>
          <w:top w:val="single" w:color="000000" w:themeColor="accent2" w:themeTint="97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c95712" w:themeColor="accent2" w:themeTint="97" w:themeShade="95"/>
      </w:rPr>
    </w:tblStyle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sz w:val="22"/>
        <w:color w:val="757575" w:themeColor="accent3" w:themeTint="98" w:themeShade="95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sz w:val="22"/>
        <w:color w:val="757575" w:themeColor="accent3" w:themeTint="98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none" w:sz="0"/>
          <w:start w:val="none" w:sz="0"/>
          <w:bottom w:val="single" w:color="000000" w:themeColor="accent3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none" w:sz="0"/>
          <w:start w:val="single" w:color="000000" w:themeColor="accent3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757575" w:themeColor="accent3" w:themeTint="98" w:themeShade="95"/>
        <w:i w:val="1"/>
      </w:rPr>
      <w:tcPr>
        <w:tcBorders>
          <w:top w:val="single" w:color="000000" w:themeColor="accent3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757575" w:themeColor="accent3" w:themeTint="98" w:themeShade="95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cd9600" w:themeColor="accent4" w:themeTint="9A" w:themeShade="95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sz w:val="22"/>
        <w:color w:val="cd9600" w:themeColor="accent4" w:themeTint="9A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sz="0"/>
          <w:start w:val="none" w:sz="0"/>
          <w:bottom w:val="single" w:color="000000" w:themeColor="accent4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none" w:sz="0"/>
          <w:start w:val="single" w:color="000000" w:themeColor="accent4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cd9600" w:themeColor="accent4" w:themeTint="9A" w:themeShade="95"/>
        <w:i w:val="1"/>
      </w:rPr>
      <w:tcPr>
        <w:tcBorders>
          <w:top w:val="single" w:color="000000" w:themeColor="accent4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cd9600" w:themeColor="accent4" w:themeTint="9A" w:themeShade="95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sz w:val="22"/>
        <w:color w:val="335e9e" w:themeColor="accent5" w:themeTint="9A" w:themeShade="95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sz w:val="22"/>
        <w:color w:val="335e9e" w:themeColor="accent5" w:themeTint="9A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none" w:sz="0"/>
          <w:start w:val="none" w:sz="0"/>
          <w:bottom w:val="single" w:color="000000" w:themeColor="accent5" w:themeTint="9A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none" w:sz="0"/>
          <w:start w:val="single" w:color="000000" w:themeColor="accent5" w:themeTint="9A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335e9e" w:themeColor="accent5" w:themeTint="9A" w:themeShade="95"/>
        <w:i w:val="1"/>
      </w:rPr>
      <w:tcPr>
        <w:tcBorders>
          <w:top w:val="single" w:color="000000" w:themeColor="accent5" w:themeTint="9A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335e9e" w:themeColor="accent5" w:themeTint="9A" w:themeShade="95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sz w:val="22"/>
        <w:color w:val="5f8f3c" w:themeColor="accent6" w:themeTint="98" w:themeShade="95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sz w:val="22"/>
        <w:color w:val="5f8f3c" w:themeColor="accent6" w:themeTint="98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none" w:sz="0"/>
          <w:start w:val="none" w:sz="0"/>
          <w:bottom w:val="single" w:color="000000" w:themeColor="accent6" w:themeTint="98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none" w:sz="0"/>
          <w:start w:val="single" w:color="000000" w:themeColor="accent6" w:themeTint="98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5f8f3c" w:themeColor="accent6" w:themeTint="98" w:themeShade="95"/>
        <w:i w:val="1"/>
      </w:rPr>
      <w:tcPr>
        <w:tcBorders>
          <w:top w:val="single" w:color="000000" w:themeColor="accent6" w:themeTint="98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sz w:val="22"/>
        <w:color w:val="5f8f3c" w:themeColor="accent6" w:themeTint="98" w:themeShade="95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</w:style>
  <w:style w:type="paragraph" w:styleId="16">
    <w:name w:val="Heading 2"/>
    <w:basedOn w:val="618"/>
    <w:next w:val="618"/>
    <w:link w:val="17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161">
    <w:name w:val="Bordered &amp;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5" w:fill="4472c4" w:themeFill="accent5"/>
      </w:tcPr>
    </w:tblStylePr>
  </w:style>
  <w:style w:type="table" w:styleId="167">
    <w:name w:val="Bordered &amp;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sz w:val="22"/>
        <w:color w:val="404040"/>
      </w:rPr>
    </w:tblStylePr>
    <w:tblStylePr w:type="band1Vert">
      <w:rPr>
        <w:rFonts w:ascii="Liberation Sans" w:hAnsi="Liberation Sans"/>
        <w:sz w:val="22"/>
        <w:color w:val="404040"/>
      </w:rPr>
    </w:tblStylePr>
    <w:tblStylePr w:type="band2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sz w:val="22"/>
        <w:color w:val="f2f2f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text1" w:themeTint="26" w:sz="4" w:space="0"/>
          <w:start w:val="single" w:color="000000" w:themeColor="text1" w:themeTint="26" w:sz="4" w:space="0"/>
          <w:bottom w:val="single" w:color="000000" w:themeColor="text1" w:themeTint="26" w:sz="4" w:space="0"/>
          <w:end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1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1" w:sz="12" w:space="0"/>
        </w:tcBorders>
      </w:tcPr>
    </w:tblStyle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sz w:val="22"/>
        <w:color w:val="404040"/>
      </w:rPr>
    </w:tblStylePr>
    <w:tblStylePr w:type="firstRow">
      <w:rPr>
        <w:rFonts w:ascii="Liberation Sans" w:hAnsi="Liberation Sans"/>
        <w:sz w:val="22"/>
        <w:color w:val="404040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sz w:val="22"/>
        <w:color w:val="404040"/>
      </w:rPr>
      <w:tcPr>
        <w:tcBorders>
          <w:star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 w:val="1"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 w:val="1"/>
    <w:rPr>
      <w:vertAlign w:val="superscript"/>
    </w:rPr>
  </w:style>
  <w:style w:type="paragraph" w:styleId="179">
    <w:name w:val="endnote text"/>
    <w:basedOn w:val="618"/>
    <w:link w:val="180"/>
    <w:uiPriority w:val="99"/>
    <w:semiHidden w:val="1"/>
    <w:unhideWhenUsed w:val="1"/>
    <w:pPr>
      <w:spacing w:after="0" w:line="240" w:lineRule="auto"/>
    </w:pPr>
    <w:rPr>
      <w:sz w:val="20"/>
    </w:rPr>
  </w:style>
  <w:style w:type="paragraph" w:styleId="18">
    <w:name w:val="Heading 3"/>
    <w:basedOn w:val="618"/>
    <w:next w:val="618"/>
    <w:link w:val="19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 w:val="1"/>
    <w:unhideWhenUsed w:val="1"/>
    <w:rPr>
      <w:vertAlign w:val="superscript"/>
    </w:rPr>
  </w:style>
  <w:style w:type="paragraph" w:styleId="182">
    <w:name w:val="toc 1"/>
    <w:basedOn w:val="618"/>
    <w:next w:val="618"/>
    <w:uiPriority w:val="39"/>
    <w:unhideWhenUsed w:val="1"/>
    <w:pPr>
      <w:spacing w:after="57"/>
      <w:ind w:start="0" w:end="0" w:firstLine="0"/>
    </w:pPr>
  </w:style>
  <w:style w:type="paragraph" w:styleId="183">
    <w:name w:val="toc 2"/>
    <w:basedOn w:val="618"/>
    <w:next w:val="618"/>
    <w:uiPriority w:val="39"/>
    <w:unhideWhenUsed w:val="1"/>
    <w:pPr>
      <w:spacing w:after="57"/>
      <w:ind w:start="283" w:end="0" w:firstLine="0"/>
    </w:pPr>
  </w:style>
  <w:style w:type="paragraph" w:styleId="184">
    <w:name w:val="toc 3"/>
    <w:basedOn w:val="618"/>
    <w:next w:val="618"/>
    <w:uiPriority w:val="39"/>
    <w:unhideWhenUsed w:val="1"/>
    <w:pPr>
      <w:spacing w:after="57"/>
      <w:ind w:start="567" w:end="0" w:firstLine="0"/>
    </w:pPr>
  </w:style>
  <w:style w:type="paragraph" w:styleId="185">
    <w:name w:val="toc 4"/>
    <w:basedOn w:val="618"/>
    <w:next w:val="618"/>
    <w:uiPriority w:val="39"/>
    <w:unhideWhenUsed w:val="1"/>
    <w:pPr>
      <w:spacing w:after="57"/>
      <w:ind w:start="850" w:end="0" w:firstLine="0"/>
    </w:pPr>
  </w:style>
  <w:style w:type="paragraph" w:styleId="186">
    <w:name w:val="toc 5"/>
    <w:basedOn w:val="618"/>
    <w:next w:val="618"/>
    <w:uiPriority w:val="39"/>
    <w:unhideWhenUsed w:val="1"/>
    <w:pPr>
      <w:spacing w:after="57"/>
      <w:ind w:start="1134" w:end="0" w:firstLine="0"/>
    </w:pPr>
  </w:style>
  <w:style w:type="paragraph" w:styleId="187">
    <w:name w:val="toc 6"/>
    <w:basedOn w:val="618"/>
    <w:next w:val="618"/>
    <w:uiPriority w:val="39"/>
    <w:unhideWhenUsed w:val="1"/>
    <w:pPr>
      <w:spacing w:after="57"/>
      <w:ind w:start="1417" w:end="0" w:firstLine="0"/>
    </w:pPr>
  </w:style>
  <w:style w:type="paragraph" w:styleId="188">
    <w:name w:val="toc 7"/>
    <w:basedOn w:val="618"/>
    <w:next w:val="618"/>
    <w:uiPriority w:val="39"/>
    <w:unhideWhenUsed w:val="1"/>
    <w:pPr>
      <w:spacing w:after="57"/>
      <w:ind w:start="1701" w:end="0" w:firstLine="0"/>
    </w:pPr>
  </w:style>
  <w:style w:type="paragraph" w:styleId="189">
    <w:name w:val="toc 8"/>
    <w:basedOn w:val="618"/>
    <w:next w:val="618"/>
    <w:uiPriority w:val="39"/>
    <w:unhideWhenUsed w:val="1"/>
    <w:pPr>
      <w:spacing w:after="57"/>
      <w:ind w:start="1984" w:end="0" w:firstLine="0"/>
    </w:p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190">
    <w:name w:val="toc 9"/>
    <w:basedOn w:val="618"/>
    <w:next w:val="618"/>
    <w:uiPriority w:val="39"/>
    <w:unhideWhenUsed w:val="1"/>
    <w:pPr>
      <w:spacing w:after="57"/>
      <w:ind w:start="2268" w:end="0" w:firstLine="0"/>
    </w:pPr>
  </w:style>
  <w:style w:type="paragraph" w:styleId="191">
    <w:name w:val="TOC Heading"/>
    <w:uiPriority w:val="39"/>
    <w:unhideWhenUsed w:val="1"/>
  </w:style>
  <w:style w:type="paragraph" w:styleId="192">
    <w:name w:val="table of figures"/>
    <w:basedOn w:val="618"/>
    <w:next w:val="618"/>
    <w:uiPriority w:val="99"/>
    <w:unhideWhenUsed w:val="1"/>
    <w:pPr>
      <w:spacing w:after="0" w:afterAutospacing="0"/>
    </w:pPr>
  </w:style>
  <w:style w:type="paragraph" w:styleId="20">
    <w:name w:val="Heading 4"/>
    <w:basedOn w:val="618"/>
    <w:next w:val="618"/>
    <w:link w:val="2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sz w:val="26"/>
      <w:b w:val="1"/>
      <w:bCs w:val="1"/>
      <w:szCs w:val="26"/>
    </w:rPr>
  </w:style>
  <w:style w:type="paragraph" w:styleId="22">
    <w:name w:val="Heading 5"/>
    <w:basedOn w:val="618"/>
    <w:next w:val="618"/>
    <w:link w:val="23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sz w:val="24"/>
      <w:b w:val="1"/>
      <w:bCs w:val="1"/>
      <w:szCs w:val="24"/>
    </w:rPr>
  </w:style>
  <w:style w:type="paragraph" w:styleId="24">
    <w:name w:val="Heading 6"/>
    <w:basedOn w:val="618"/>
    <w:next w:val="618"/>
    <w:link w:val="25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sz w:val="22"/>
      <w:b w:val="1"/>
      <w:bCs w:val="1"/>
      <w:szCs w:val="22"/>
    </w:rPr>
  </w:style>
  <w:style w:type="paragraph" w:styleId="26">
    <w:name w:val="Heading 7"/>
    <w:basedOn w:val="618"/>
    <w:next w:val="618"/>
    <w:link w:val="27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sz w:val="22"/>
      <w:b w:val="1"/>
      <w:i w:val="1"/>
      <w:bCs w:val="1"/>
      <w:iCs w:val="1"/>
      <w:szCs w:val="22"/>
    </w:rPr>
  </w:style>
  <w:style w:type="paragraph" w:styleId="28">
    <w:name w:val="Heading 8"/>
    <w:basedOn w:val="618"/>
    <w:next w:val="618"/>
    <w:link w:val="29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sz w:val="22"/>
      <w:i w:val="1"/>
      <w:iCs w:val="1"/>
      <w:szCs w:val="22"/>
    </w:rPr>
  </w:style>
  <w:style w:type="paragraph" w:styleId="30">
    <w:name w:val="Heading 9"/>
    <w:basedOn w:val="618"/>
    <w:next w:val="618"/>
    <w:link w:val="31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sz w:val="21"/>
      <w:i w:val="1"/>
      <w:iCs w:val="1"/>
      <w:szCs w:val="21"/>
    </w:rPr>
  </w:style>
  <w:style w:type="paragraph" w:styleId="35">
    <w:name w:val="Title"/>
    <w:basedOn w:val="618"/>
    <w:next w:val="618"/>
    <w:link w:val="36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 w:val="1"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 w:val="1"/>
    <w:pPr>
      <w:ind w:start="720" w:end="720"/>
    </w:pPr>
    <w:rPr>
      <w:i w:val="1"/>
    </w:rPr>
  </w:style>
  <w:style w:type="character" w:styleId="40">
    <w:name w:val="Quote Char"/>
    <w:link w:val="39"/>
    <w:uiPriority w:val="29"/>
    <w:rPr>
      <w:i w:val="1"/>
    </w:rPr>
  </w:style>
  <w:style w:type="paragraph" w:styleId="41">
    <w:name w:val="Intense Quote"/>
    <w:basedOn w:val="618"/>
    <w:next w:val="618"/>
    <w:link w:val="42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  <w:contextualSpacing w:val="0"/>
    </w:pPr>
    <w:rPr>
      <w:i w:val="1"/>
    </w:rPr>
  </w:style>
  <w:style w:type="character" w:styleId="42">
    <w:name w:val="Intense Quote Char"/>
    <w:link w:val="41"/>
    <w:uiPriority w:val="30"/>
    <w:rPr>
      <w:i w:val="1"/>
    </w:rPr>
  </w:style>
  <w:style w:type="paragraph" w:styleId="43">
    <w:name w:val="Header"/>
    <w:basedOn w:val="618"/>
    <w:link w:val="44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 w:val="1"/>
    <w:pPr>
      <w:tabs>
        <w:tab w:val="center" w:pos="7143" w:leader="none"/>
        <w:tab w:val="right" w:pos="14287" w:leader="none"/>
      </w:tabs>
      <w:spacing w:after="0" w:line="240" w:lineRule="auto"/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character" w:styleId="48">
    <w:name w:val="Caption Char"/>
    <w:basedOn w:val="12"/>
    <w:link w:val="47"/>
    <w:uiPriority w:val="35"/>
    <w:rPr>
      <w:sz w:val="18"/>
      <w:color w:val="4f81bd" w:themeColor="accent1"/>
      <w:b w:val="1"/>
      <w:bCs w:val="1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Liberation Sans" w:hAnsi="Liberation Sans"/>
        <w:sz w:val="22"/>
        <w:color w:val="404040"/>
        <w:b w:val="1"/>
      </w:rPr>
    </w:tblStylePr>
    <w:tblStylePr w:type="firstRow">
      <w:rPr>
        <w:rFonts w:ascii="Liberation Sans" w:hAnsi="Liberation Sans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sz w:val="22"/>
        <w:color w:val="404040"/>
        <w:b w:val="1"/>
      </w:rPr>
    </w:tblStylePr>
    <w:tblStylePr w:type="lastRow">
      <w:rPr>
        <w:rFonts w:ascii="Liberation Sans" w:hAnsi="Liberation Sans"/>
        <w:sz w:val="22"/>
        <w:color w:val="404040"/>
        <w:b w:val="1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text1" w:themeTint="67" w:sz="4" w:space="0"/>
          <w:start w:val="single" w:color="000000" w:themeColor="text1" w:themeTint="67" w:sz="4" w:space="0"/>
          <w:bottom w:val="single" w:color="000000" w:themeColor="text1" w:themeTint="67" w:sz="4" w:space="0"/>
          <w:end w:val="single" w:color="000000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1" w:themeTint="67" w:sz="4" w:space="0"/>
          <w:start w:val="single" w:color="000000" w:themeColor="accent1" w:themeTint="67" w:sz="4" w:space="0"/>
          <w:bottom w:val="single" w:color="000000" w:themeColor="accent1" w:themeTint="67" w:sz="4" w:space="0"/>
          <w:end w:val="single" w:color="000000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2" w:themeTint="67" w:sz="4" w:space="0"/>
          <w:start w:val="single" w:color="000000" w:themeColor="accent2" w:themeTint="67" w:sz="4" w:space="0"/>
          <w:bottom w:val="single" w:color="000000" w:themeColor="accent2" w:themeTint="67" w:sz="4" w:space="0"/>
          <w:end w:val="single" w:color="000000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3" w:themeTint="67" w:sz="4" w:space="0"/>
          <w:start w:val="single" w:color="000000" w:themeColor="accent3" w:themeTint="67" w:sz="4" w:space="0"/>
          <w:bottom w:val="single" w:color="000000" w:themeColor="accent3" w:themeTint="67" w:sz="4" w:space="0"/>
          <w:end w:val="single" w:color="000000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4" w:themeTint="67" w:sz="4" w:space="0"/>
          <w:start w:val="single" w:color="000000" w:themeColor="accent4" w:themeTint="67" w:sz="4" w:space="0"/>
          <w:bottom w:val="single" w:color="000000" w:themeColor="accent4" w:themeTint="67" w:sz="4" w:space="0"/>
          <w:end w:val="single" w:color="000000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5" w:themeTint="67" w:sz="4" w:space="0"/>
          <w:start w:val="single" w:color="000000" w:themeColor="accent5" w:themeTint="67" w:sz="4" w:space="0"/>
          <w:bottom w:val="single" w:color="000000" w:themeColor="accent5" w:themeTint="67" w:sz="4" w:space="0"/>
          <w:end w:val="single" w:color="000000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618" w:default="1">
    <w:name w:val="Normal"/>
    <w:qFormat w:val="1"/>
  </w:style>
  <w:style w:type="table" w:styleId="619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tcBorders>
          <w:top w:val="single" w:color="000000" w:themeColor="accent6" w:themeTint="67" w:sz="4" w:space="0"/>
          <w:start w:val="single" w:color="000000" w:themeColor="accent6" w:themeTint="67" w:sz="4" w:space="0"/>
          <w:bottom w:val="single" w:color="000000" w:themeColor="accent6" w:themeTint="67" w:sz="4" w:space="0"/>
          <w:end w:val="single" w:color="000000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numbering" w:styleId="620" w:default="1">
    <w:name w:val="No List"/>
    <w:uiPriority w:val="99"/>
    <w:semiHidden w:val="1"/>
    <w:unhideWhenUsed w:val="1"/>
  </w:style>
  <w:style w:type="paragraph" w:styleId="621">
    <w:name w:val="No Spacing"/>
    <w:basedOn w:val="618"/>
    <w:uiPriority w:val="1"/>
    <w:qFormat w:val="1"/>
    <w:pPr>
      <w:spacing w:after="0" w:line="240" w:lineRule="auto"/>
    </w:pPr>
  </w:style>
  <w:style w:type="paragraph" w:styleId="622">
    <w:name w:val="List Paragraph"/>
    <w:basedOn w:val="618"/>
    <w:uiPriority w:val="34"/>
    <w:qFormat w:val="1"/>
    <w:pPr>
      <w:ind w:start="720"/>
      <w:contextualSpacing w:val="1"/>
    </w:pPr>
  </w:style>
  <w:style w:type="character" w:styleId="627" w:default="1">
    <w:name w:val="Default Paragraph Font"/>
    <w:uiPriority w:val="1"/>
    <w:semiHidden w:val="1"/>
    <w:unhideWhenUsed w:val="1"/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themeTint="9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1" w:themeTint="E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2" w:themeTint="97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3" w:themeTint="FE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4" w:themeTint="9A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5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accent6" w:sz="12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34" w:fill="ddebf6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/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1" w:themeTint="32" w:fill="df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1" w:themeTint="EA" w:sz="4" w:space="0"/>
          <w:start w:val="single" w:color="000000" w:themeColor="accent1" w:themeTint="EA" w:sz="4" w:space="0"/>
          <w:bottom w:val="single" w:color="000000" w:themeColor="accent1" w:themeTint="EA" w:sz="4" w:space="0"/>
          <w:end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2" w:themeTint="97" w:sz="4" w:space="0"/>
          <w:start w:val="single" w:color="000000" w:themeColor="accent2" w:themeTint="97" w:sz="4" w:space="0"/>
          <w:bottom w:val="single" w:color="000000" w:themeColor="accent2" w:themeTint="97" w:sz="4" w:space="0"/>
          <w:end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3" w:themeTint="34" w:fill="ededed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3" w:themeTint="FE" w:sz="4" w:space="0"/>
          <w:start w:val="single" w:color="000000" w:themeColor="accent3" w:themeTint="FE" w:sz="4" w:space="0"/>
          <w:bottom w:val="single" w:color="000000" w:themeColor="accent3" w:themeTint="FE" w:sz="4" w:space="0"/>
          <w:end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4" w:themeTint="34" w:fill="fe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4" w:themeTint="9A" w:sz="4" w:space="0"/>
          <w:start w:val="single" w:color="000000" w:themeColor="accent4" w:themeTint="9A" w:sz="4" w:space="0"/>
          <w:bottom w:val="single" w:color="000000" w:themeColor="accent4" w:themeTint="9A" w:sz="4" w:space="0"/>
          <w:end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5" w:themeTint="34" w:fill="d9e2f2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5" w:sz="4" w:space="0"/>
          <w:start w:val="single" w:color="000000" w:themeColor="accent5" w:sz="4" w:space="0"/>
          <w:bottom w:val="single" w:color="000000" w:themeColor="accent5" w:sz="4" w:space="0"/>
          <w:end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sz w:val="22"/>
        <w:color w:val="404040"/>
      </w:rPr>
      <w:tcPr>
        <w:shd w:val="clear" w:color="ffffff" w:themeColor="accent6" w:themeTint="34" w:fill="e2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accent6" w:sz="4" w:space="0"/>
          <w:start w:val="single" w:color="000000" w:themeColor="accent6" w:sz="4" w:space="0"/>
          <w:bottom w:val="single" w:color="000000" w:themeColor="accent6" w:sz="4" w:space="0"/>
          <w:end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sz w:val="22"/>
        <w:color w:val="ffffff"/>
        <w:b w:val="1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sz w:val="22"/>
        <w:color w:val="ffffff"/>
        <w:b w:val="1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04040" w:themeColor="text1" w:themeTint="80" w:themeShade="95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sz w:val="22"/>
        <w:color w:val="404040" w:themeColor="text1" w:themeTint="80" w:themeShade="95"/>
      </w:rPr>
    </w:tblStylePr>
    <w:tblStylePr w:type="firstCol">
      <w:rPr>
        <w:color w:val="4a4a4a" w:themeColor="text1" w:themeTint="80" w:themeShade="95"/>
        <w:b w:val="1"/>
      </w:rPr>
    </w:tblStylePr>
    <w:tblStylePr w:type="firstRow">
      <w:rPr>
        <w:color w:val="4a4a4a" w:themeColor="text1" w:themeTint="80" w:themeShade="95"/>
        <w:b w:val="1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color w:val="4a4a4a" w:themeColor="text1" w:themeTint="80" w:themeShade="95"/>
        <w:b w:val="1"/>
      </w:rPr>
    </w:tblStylePr>
    <w:tblStylePr w:type="lastRow">
      <w:rPr>
        <w:color w:val="4a4a4a" w:themeColor="text1" w:themeTint="80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text1" w:themeTint="80" w:themeShade="95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sz w:val="22"/>
        <w:color w:val="404040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sz w:val="22"/>
        <w:color w:val="404040" w:themeColor="accent1" w:themeTint="80" w:themeShade="95"/>
      </w:rPr>
    </w:tblStylePr>
    <w:tblStylePr w:type="firstCol">
      <w:rPr>
        <w:color w:val="317bba" w:themeColor="accent1" w:themeTint="80" w:themeShade="95"/>
        <w:b w:val="1"/>
      </w:rPr>
    </w:tblStylePr>
    <w:tblStylePr w:type="firstRow">
      <w:rPr>
        <w:color w:val="317bba" w:themeColor="accent1" w:themeTint="80" w:themeShade="95"/>
        <w:b w:val="1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color w:val="317bba" w:themeColor="accent1" w:themeTint="80" w:themeShade="95"/>
        <w:b w:val="1"/>
      </w:rPr>
    </w:tblStylePr>
    <w:tblStylePr w:type="lastRow">
      <w:rPr>
        <w:color w:val="317bba" w:themeColor="accent1" w:themeTint="80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1" w:themeTint="80" w:themeShade="95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sz w:val="22"/>
        <w:color w:val="404040" w:themeColor="accent2" w:themeTint="97" w:themeShade="95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sz w:val="22"/>
        <w:color w:val="404040" w:themeColor="accent2" w:themeTint="97" w:themeShade="95"/>
      </w:rPr>
    </w:tblStylePr>
    <w:tblStylePr w:type="firstCol">
      <w:rPr>
        <w:color w:val="c95712" w:themeColor="accent2" w:themeTint="97" w:themeShade="95"/>
        <w:b w:val="1"/>
      </w:rPr>
    </w:tblStylePr>
    <w:tblStylePr w:type="firstRow">
      <w:rPr>
        <w:color w:val="c95712" w:themeColor="accent2" w:themeTint="97" w:themeShade="95"/>
        <w:b w:val="1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color w:val="c95712" w:themeColor="accent2" w:themeTint="97" w:themeShade="95"/>
        <w:b w:val="1"/>
      </w:rPr>
    </w:tblStylePr>
    <w:tblStylePr w:type="lastRow">
      <w:rPr>
        <w:color w:val="c95712" w:themeColor="accent2" w:themeTint="97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2" w:themeTint="97" w:themeShade="95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sz w:val="22"/>
        <w:color w:val="404040" w:themeColor="accent3" w:themeTint="FE" w:themeShade="95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sz w:val="22"/>
        <w:color w:val="404040" w:themeColor="accent3" w:themeTint="FE" w:themeShade="95"/>
      </w:rPr>
    </w:tblStylePr>
    <w:tblStylePr w:type="firstCol">
      <w:rPr>
        <w:color w:val="606060" w:themeColor="accent3" w:themeTint="FE" w:themeShade="95"/>
        <w:b w:val="1"/>
      </w:rPr>
    </w:tblStylePr>
    <w:tblStylePr w:type="firstRow">
      <w:rPr>
        <w:color w:val="606060" w:themeColor="accent3" w:themeTint="FE" w:themeShade="95"/>
        <w:b w:val="1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color w:val="606060" w:themeColor="accent3" w:themeTint="FE" w:themeShade="95"/>
        <w:b w:val="1"/>
      </w:rPr>
    </w:tblStylePr>
    <w:tblStylePr w:type="lastRow">
      <w:rPr>
        <w:color w:val="606060" w:themeColor="accent3" w:themeTint="FE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3" w:themeTint="FE" w:themeShade="95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sz w:val="22"/>
        <w:color w:val="404040" w:themeColor="accent4" w:themeTint="9A" w:themeShade="95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sz w:val="22"/>
        <w:color w:val="404040" w:themeColor="accent4" w:themeTint="9A" w:themeShade="95"/>
      </w:rPr>
    </w:tblStylePr>
    <w:tblStylePr w:type="firstCol">
      <w:rPr>
        <w:color w:val="cd9600" w:themeColor="accent4" w:themeTint="9A" w:themeShade="95"/>
        <w:b w:val="1"/>
      </w:rPr>
    </w:tblStylePr>
    <w:tblStylePr w:type="firstRow">
      <w:rPr>
        <w:color w:val="cd9600" w:themeColor="accent4" w:themeTint="9A" w:themeShade="95"/>
        <w:b w:val="1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color w:val="cd9600" w:themeColor="accent4" w:themeTint="9A" w:themeShade="95"/>
        <w:b w:val="1"/>
      </w:rPr>
    </w:tblStylePr>
    <w:tblStylePr w:type="lastRow">
      <w:rPr>
        <w:color w:val="cd9600" w:themeColor="accent4" w:themeTint="9A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4" w:themeTint="9A" w:themeShade="95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sz w:val="22"/>
        <w:color w:val="404040" w:themeColor="accent5" w:themeShade="95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5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5" w:themeShade="95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sz w:val="22"/>
        <w:color w:val="404040" w:themeColor="accent5" w:themeShade="95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sz w:val="22"/>
        <w:color w:val="404040" w:themeColor="accent5" w:themeShade="95"/>
      </w:rPr>
    </w:tblStylePr>
    <w:tblStylePr w:type="firstCol">
      <w:rPr>
        <w:color w:val="254374" w:themeColor="accent5" w:themeShade="95"/>
        <w:b w:val="1"/>
      </w:rPr>
    </w:tblStylePr>
    <w:tblStylePr w:type="firstRow">
      <w:rPr>
        <w:color w:val="254374" w:themeColor="accent5" w:themeShade="95"/>
        <w:b w:val="1"/>
      </w:rPr>
      <w:tcPr>
        <w:tcBorders>
          <w:bottom w:val="single" w:color="000000" w:themeColor="accent6" w:sz="12" w:space="0"/>
        </w:tcBorders>
      </w:tcPr>
    </w:tblStylePr>
    <w:tblStylePr w:type="lastCol">
      <w:rPr>
        <w:color w:val="254374" w:themeColor="accent5" w:themeShade="95"/>
        <w:b w:val="1"/>
      </w:rPr>
    </w:tblStylePr>
    <w:tblStylePr w:type="lastRow">
      <w:rPr>
        <w:color w:val="254374" w:themeColor="accent5" w:themeShade="95"/>
        <w:b w:val="1"/>
      </w:rPr>
    </w:tblStylePr>
    <w:tblStylePr w:type="wholeTable">
      <w:rPr>
        <w:rFonts w:ascii="Liberation Sans" w:hAnsi="Liberation Sans"/>
        <w:sz w:val="22"/>
        <w:color w:val="404040" w:themeColor="accent5" w:themeShade="95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sz w:val="22"/>
        <w:color w:val="4a4a4a" w:themeColor="text1" w:themeTint="80" w:themeShade="95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sz w:val="22"/>
        <w:color w:val="4a4a4a" w:themeColor="text1" w:themeTint="80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tex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4a4a4a" w:themeColor="text1" w:themeTint="80" w:themeShade="95"/>
        <w:b w:val="1"/>
      </w:rPr>
      <w:tcPr>
        <w:tcBorders>
          <w:top w:val="none" w:sz="0"/>
          <w:start w:val="none" w:sz="0"/>
          <w:bottom w:val="single" w:color="000000" w:themeColor="tex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4a4a4a" w:themeColor="text1" w:themeTint="80" w:themeShade="95"/>
        <w:i w:val="1"/>
      </w:rPr>
      <w:tcPr>
        <w:tcBorders>
          <w:top w:val="none" w:sz="0"/>
          <w:start w:val="single" w:color="000000" w:themeColor="tex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4a4a4a" w:themeColor="text1" w:themeTint="80" w:themeShade="95"/>
        <w:b w:val="1"/>
      </w:rPr>
      <w:tcPr>
        <w:tcBorders>
          <w:top w:val="single" w:color="000000" w:themeColor="tex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sz w:val="22"/>
        <w:color w:val="317bba" w:themeColor="accent1" w:themeTint="80" w:themeShade="95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sz w:val="22"/>
        <w:color w:val="317bba" w:themeColor="accent1" w:themeTint="80" w:themeShade="95"/>
      </w:rPr>
    </w:tblStylePr>
    <w:tblStylePr w:type="firstCol">
      <w:pPr>
        <w:jc w:val="end"/>
      </w:pPr>
      <w:rPr>
        <w:rFonts w:ascii="Liberation Sans" w:hAnsi="Liberation Sans"/>
        <w:sz w:val="22"/>
        <w:color w:val="317bba" w:themeColor="accent1" w:themeTint="80" w:themeShade="95"/>
        <w:i w:val="1"/>
      </w:rPr>
      <w:tcPr>
        <w:tcBorders>
          <w:top w:val="none" w:sz="0"/>
          <w:start w:val="none" w:sz="0"/>
          <w:bottom w:val="none" w:sz="0"/>
          <w:end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sz w:val="22"/>
        <w:color w:val="317bba" w:themeColor="accent1" w:themeTint="80" w:themeShade="95"/>
        <w:b w:val="1"/>
      </w:rPr>
      <w:tcPr>
        <w:tcBorders>
          <w:top w:val="none" w:sz="0"/>
          <w:start w:val="none" w:sz="0"/>
          <w:bottom w:val="single" w:color="000000" w:themeColor="accent1" w:themeTint="80" w:sz="4" w:space="0"/>
          <w:end w:val="none" w:sz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sz w:val="22"/>
        <w:color w:val="317bba" w:themeColor="accent1" w:themeTint="80" w:themeShade="95"/>
        <w:i w:val="1"/>
      </w:rPr>
      <w:tcPr>
        <w:tcBorders>
          <w:top w:val="none" w:sz="0"/>
          <w:start w:val="single" w:color="000000" w:themeColor="accent1" w:themeTint="80" w:sz="4" w:space="0"/>
          <w:bottom w:val="none" w:sz="0"/>
          <w:end w:val="none" w:sz="0"/>
        </w:tcBorders>
        <w:shd w:val="clear" w:color="ffffff"/>
      </w:tcPr>
    </w:tblStylePr>
    <w:tblStylePr w:type="lastRow">
      <w:rPr>
        <w:rFonts w:ascii="Liberation Sans" w:hAnsi="Liberation Sans"/>
        <w:sz w:val="22"/>
        <w:color w:val="317bba" w:themeColor="accent1" w:themeTint="80" w:themeShade="95"/>
        <w:b w:val="1"/>
      </w:rPr>
      <w:tcPr>
        <w:tcBorders>
          <w:top w:val="single" w:color="000000" w:themeColor="accent1" w:themeTint="80" w:sz="4" w:space="0"/>
          <w:start w:val="none" w:sz="0"/>
          <w:bottom w:val="none" w:sz="0"/>
          <w:end w:val="none" w:sz="0"/>
        </w:tcBorders>
        <w:shd w:val="clear" w:color="ffffff" w:themeColor="light1" w:fill="ffffff" w:themeFill="light1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New 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Р7-Офис/2026.1.2.1942</ep:Application>
  <ep:DocSecurity>0</ep:DocSecurity>
  <ep:HyperlinksChanged>false</ep:HyperlinksChanged>
  <ep:LinksUpToDate>false</ep:LinksUpToDate>
  <ep:ScaleCrop>false</ep:ScaleCrop>
  <ep:SharedDoc>false</ep:SharedDoc>
  <ep:Template>Normal.dotm</ep:Template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creator/>
  <cp:lastModifiedBy>Fedotova.VS</cp:lastModifiedBy>
  <cp:revision>1</cp:revision>
  <dcterms:modified xsi:type="dcterms:W3CDTF">2026-07-18T21:24:36Z</dcterms:modified>
</cp:coreProperties>
</file>