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Глава 1. Общие положения</w:t>
      </w:r>
    </w:p>
    <w:p>
      <w:r>
        <w:t>Настоящие правила устанавливают порядок обработки документов.</w:t>
      </w:r>
    </w:p>
    <w:p>
      <w:pPr>
        <w:pStyle w:val="Heading2"/>
      </w:pPr>
      <w:r>
        <w:t>1.1. Основные определения</w:t>
      </w:r>
    </w:p>
    <w:p>
      <w:r>
        <w:t>В настоящих правилах используются следующие термины:</w:t>
      </w:r>
    </w:p>
    <w:p>
      <w:r>
        <w:t>Документ - материальный носитель с зафиксированной на нем информацией.</w:t>
      </w:r>
    </w:p>
    <w:p>
      <w:pPr>
        <w:pStyle w:val="Heading2"/>
      </w:pPr>
      <w:r>
        <w:t>1.2. Область применения</w:t>
      </w:r>
    </w:p>
    <w:p>
      <w:r>
        <w:t>Правила распространяются на все организации.</w:t>
      </w:r>
    </w:p>
    <w:p>
      <w:pPr>
        <w:pStyle w:val="Heading1"/>
      </w:pPr>
      <w:r>
        <w:t>Глава 2. Специальные требования</w:t>
      </w:r>
    </w:p>
    <w:p>
      <w:r>
        <w:t>В данной главе рассматриваются специальные требования.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