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</w:pPr>
      <w:r>
        <w:rPr>
          <w:b/>
          <w:bCs/>
          <w:color w:val="1668FF"/>
          <w:sz w:val="40"/>
          <w:szCs w:val="40"/>
        </w:rPr>
        <w:t xml:space="preserve">COTIZACIÓN VW-20260806-832</w:t>
      </w:r>
    </w:p>
    <w:p>
      <w:r>
        <w:rPr>
          <w:sz w:val="20"/>
          <w:szCs w:val="20"/>
        </w:rPr>
        <w:t xml:space="preserve">Señores</w:t>
      </w:r>
    </w:p>
    <w:p>
      <w:r>
        <w:rPr>
          <w:b/>
          <w:bCs/>
          <w:sz w:val="20"/>
          <w:szCs w:val="20"/>
        </w:rPr>
        <w:t xml:space="preserve">Juana Sofia Escobar</w:t>
      </w:r>
    </w:p>
    <w:p>
      <w:r>
        <w:rPr>
          <w:color w:val="6B7280"/>
          <w:sz w:val="20"/>
          <w:szCs w:val="20"/>
        </w:rPr>
        <w:t xml:space="preserve">Bogotá D.C.</w:t>
      </w:r>
    </w:p>
    <w:p>
      <w:r>
        <w:rPr>
          <w:color w:val="6B7280"/>
          <w:sz w:val="20"/>
          <w:szCs w:val="20"/>
        </w:rPr>
        <w:t xml:space="preserve">3124839517</w:t>
      </w:r>
    </w:p>
    <w:p>
      <w:pPr>
        <w:spacing w:before="160" w:after="120"/>
      </w:pPr>
      <w:r>
        <w:rPr>
          <w:sz w:val="20"/>
          <w:szCs w:val="20"/>
        </w:rPr>
        <w:t xml:space="preserve">Gracias por considerar nuestros servicios de impresión 3D. A continuación, le presento la cotización que nos ha solicitado: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668FF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14%"/>
            <w:shd w:fill="1668F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pct" w:w="14%"/>
            <w:shd w:fill="1668F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Cant.</w:t>
            </w:r>
          </w:p>
        </w:tc>
        <w:tc>
          <w:tcPr>
            <w:tcW w:type="pct" w:w="14%"/>
            <w:shd w:fill="1668F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Total</w:t>
            </w:r>
          </w:p>
        </w:tc>
        <w:tc>
          <w:tcPr>
            <w:tcW w:type="pct" w:w="14%"/>
            <w:shd w:fill="1668F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IVA</w:t>
            </w:r>
          </w:p>
        </w:tc>
        <w:tc>
          <w:tcPr>
            <w:tcW w:type="pct" w:w="14%"/>
            <w:shd w:fill="1668F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pct" w:w="30%"/>
          </w:tcPr>
          <w:p>
            <w:r>
              <w:rPr>
                <w:sz w:val="18"/>
                <w:szCs w:val="18"/>
                <w:rFonts w:ascii="Aptos" w:cs="Aptos" w:eastAsia="Aptos" w:hAnsi="Aptos"/>
              </w:rPr>
              <w:t xml:space="preserve">Silla a 20 cm</w:t>
            </w:r>
          </w:p>
          <w:p>
            <w:pPr>
              <w:spacing w:before="0" w:after="0"/>
            </w:pPr>
            <w:r>
              <w:rPr>
                <w:i/>
                <w:iCs/>
                <w:color w:val="6B7280"/>
                <w:sz w:val="14"/>
                <w:szCs w:val="14"/>
                <w:rFonts w:ascii="Aptos" w:cs="Aptos" w:eastAsia="Aptos" w:hAnsi="Aptos"/>
              </w:rPr>
              <w:t xml:space="preserve">124 × 102 × 200 mm</w:t>
            </w:r>
          </w:p>
        </w:tc>
        <w:tc>
          <w:tcPr>
            <w:tcW w:type="pct" w:w="16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$62.284</w:t>
            </w:r>
          </w:p>
        </w:tc>
        <w:tc>
          <w:tcPr>
            <w:tcW w:type="pct" w:w="16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$62.284</w:t>
            </w:r>
          </w:p>
        </w:tc>
        <w:tc>
          <w:tcPr>
            <w:tcW w:type="pct" w:w="16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$11.834</w:t>
            </w:r>
          </w:p>
        </w:tc>
        <w:tc>
          <w:tcPr>
            <w:tcW w:type="pct" w:w="16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$74.118</w:t>
            </w:r>
          </w:p>
        </w:tc>
      </w:tr>
      <w:tr>
        <w:tc>
          <w:tcPr>
            <w:tcW w:type="pct" w:w="30%"/>
          </w:tcPr>
          <w:p>
            <w:r>
              <w:rPr>
                <w:sz w:val="18"/>
                <w:szCs w:val="18"/>
                <w:rFonts w:ascii="Aptos" w:cs="Aptos" w:eastAsia="Aptos" w:hAnsi="Aptos"/>
              </w:rPr>
              <w:t xml:space="preserve">Ítem 2</w:t>
            </w:r>
          </w:p>
          <w:p>
            <w:pPr>
              <w:spacing w:before="0" w:after="0"/>
            </w:pPr>
            <w:r>
              <w:rPr>
                <w:i/>
                <w:iCs/>
                <w:color w:val="6B7280"/>
                <w:sz w:val="14"/>
                <w:szCs w:val="14"/>
                <w:rFonts w:ascii="Aptos" w:cs="Aptos" w:eastAsia="Aptos" w:hAnsi="Aptos"/>
              </w:rPr>
              <w:t xml:space="preserve">249 × 203 × 400 mm</w:t>
            </w:r>
          </w:p>
        </w:tc>
        <w:tc>
          <w:tcPr>
            <w:tcW w:type="pct" w:w="16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$248.985</w:t>
            </w:r>
          </w:p>
        </w:tc>
        <w:tc>
          <w:tcPr>
            <w:tcW w:type="pct" w:w="16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$248.985</w:t>
            </w:r>
          </w:p>
        </w:tc>
        <w:tc>
          <w:tcPr>
            <w:tcW w:type="pct" w:w="16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$47.307</w:t>
            </w:r>
          </w:p>
        </w:tc>
        <w:tc>
          <w:tcPr>
            <w:tcW w:type="pct" w:w="16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$296.292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Totales</w:t>
            </w:r>
          </w:p>
        </w:tc>
        <w:tc>
          <w:tcPr>
            <w:tcW w:type="pct" w:w="16%"/>
          </w:tcPr>
          <w:p>
            <w:pPr>
              <w:jc w:val="left"/>
            </w:pPr>
            <w:r>
              <w:rPr>
                <w:sz w:val="18"/>
                <w:szCs w:val="18"/>
              </w:rPr>
            </w:r>
          </w:p>
        </w:tc>
        <w:tc>
          <w:tcPr>
            <w:tcW w:type="pct" w:w="16%"/>
          </w:tcPr>
          <w:p>
            <w:pPr>
              <w:jc w:val="left"/>
            </w:pPr>
            <w:r>
              <w:rPr>
                <w:sz w:val="18"/>
                <w:szCs w:val="18"/>
              </w:rPr>
            </w:r>
          </w:p>
        </w:tc>
        <w:tc>
          <w:tcPr>
            <w:tcW w:type="pct" w:w="16%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$311.268</w:t>
            </w:r>
          </w:p>
        </w:tc>
        <w:tc>
          <w:tcPr>
            <w:tcW w:type="pct" w:w="16%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$59.141</w:t>
            </w:r>
          </w:p>
        </w:tc>
        <w:tc>
          <w:tcPr>
            <w:tcW w:type="pct" w:w="16%"/>
            <w:shd w:fill="16A34A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$370.409</w:t>
            </w:r>
          </w:p>
        </w:tc>
      </w:tr>
    </w:tbl>
    <w:p>
      <w:pPr>
        <w:spacing w:before="80" w:after="80"/>
      </w:pPr>
      <w:r>
        <w:rPr>
          <w:i/>
          <w:iCs/>
          <w:color w:val="6B7280"/>
          <w:sz w:val="16"/>
          <w:szCs w:val="16"/>
        </w:rPr>
        <w:t xml:space="preserve">Esta cotización tiene vigencia de 30 días calendario a partir de la fecha de emisión.</w:t>
      </w:r>
    </w:p>
    <w:p>
      <w:pPr>
        <w:spacing w:before="160" w:after="60"/>
      </w:pPr>
      <w:r>
        <w:rPr>
          <w:b/>
          <w:bCs/>
          <w:sz w:val="22"/>
          <w:szCs w:val="22"/>
          <w:rFonts w:ascii="Aptos" w:cs="Aptos" w:eastAsia="Aptos" w:hAnsi="Aptos"/>
        </w:rPr>
        <w:t xml:space="preserve">Cantidades: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Aptos" w:cs="Aptos" w:eastAsia="Aptos" w:hAnsi="Aptos"/>
        </w:rPr>
        <w:t xml:space="preserve">Se imprimirá la cantidad requerida: 2 unidad(es) según lo solicitado.</w:t>
      </w:r>
    </w:p>
    <w:p>
      <w:pPr>
        <w:spacing w:before="160" w:after="60"/>
      </w:pPr>
      <w:r>
        <w:rPr>
          <w:b/>
          <w:bCs/>
          <w:sz w:val="22"/>
          <w:szCs w:val="22"/>
          <w:rFonts w:ascii="Aptos" w:cs="Aptos" w:eastAsia="Aptos" w:hAnsi="Aptos"/>
        </w:rPr>
        <w:t xml:space="preserve">Acabados: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Aptos" w:cs="Aptos" w:eastAsia="Aptos" w:hAnsi="Aptos"/>
        </w:rPr>
        <w:t xml:space="preserve">Los artículos serán entregados ya terminados, sin soportes de impresión y en el color seleccionado.</w:t>
      </w:r>
    </w:p>
    <w:p>
      <w:pPr>
        <w:spacing w:before="160" w:after="60"/>
      </w:pPr>
      <w:r>
        <w:rPr>
          <w:b/>
          <w:bCs/>
          <w:sz w:val="22"/>
          <w:szCs w:val="22"/>
          <w:rFonts w:ascii="Aptos" w:cs="Aptos" w:eastAsia="Aptos" w:hAnsi="Aptos"/>
        </w:rPr>
        <w:t xml:space="preserve">Entrega: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Aptos" w:cs="Aptos" w:eastAsia="Aptos" w:hAnsi="Aptos"/>
        </w:rPr>
        <w:t xml:space="preserve">Tiempo estimado de entrega: a convenir.</w:t>
      </w:r>
    </w:p>
    <w:p>
      <w:pPr>
        <w:spacing w:before="160" w:after="60"/>
      </w:pPr>
      <w:r>
        <w:rPr>
          <w:b/>
          <w:bCs/>
          <w:sz w:val="22"/>
          <w:szCs w:val="22"/>
          <w:rFonts w:ascii="Aptos" w:cs="Aptos" w:eastAsia="Aptos" w:hAnsi="Aptos"/>
        </w:rPr>
        <w:t xml:space="preserve">Condiciones de Impresión: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Aptos" w:cs="Aptos" w:eastAsia="Aptos" w:hAnsi="Aptos"/>
        </w:rPr>
        <w:t xml:space="preserve">Boquilla: 0.4 mm — proporciona mejor acabado superficial.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Aptos" w:cs="Aptos" w:eastAsia="Aptos" w:hAnsi="Aptos"/>
        </w:rPr>
        <w:t xml:space="preserve">Altura de capa: 0.2 mm — mayor precisión dimensional.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Aptos" w:cs="Aptos" w:eastAsia="Aptos" w:hAnsi="Aptos"/>
        </w:rPr>
        <w:t xml:space="preserve">Densidad de relleno: 5% — a mayor densidad, mayor resistencia y mayor costo.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Aptos" w:cs="Aptos" w:eastAsia="Aptos" w:hAnsi="Aptos"/>
        </w:rPr>
        <w:t xml:space="preserve">El precio incluye materiales, tiempo de impresión y acabados solicitados.</w:t>
      </w:r>
    </w:p>
    <w:p>
      <w:pPr>
        <w:spacing w:before="160" w:after="60"/>
      </w:pPr>
      <w:r>
        <w:rPr>
          <w:b/>
          <w:bCs/>
          <w:sz w:val="22"/>
          <w:szCs w:val="22"/>
          <w:rFonts w:ascii="Aptos" w:cs="Aptos" w:eastAsia="Aptos" w:hAnsi="Aptos"/>
        </w:rPr>
        <w:t xml:space="preserve">Forma de Pago: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Aptos" w:cs="Aptos" w:eastAsia="Aptos" w:hAnsi="Aptos"/>
        </w:rPr>
        <w:t xml:space="preserve">Anticipo del 50% para iniciar: $185.205 (ciento ochenta y cinco mil doscientos cinco pesos)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Aptos" w:cs="Aptos" w:eastAsia="Aptos" w:hAnsi="Aptos"/>
        </w:rPr>
        <w:t xml:space="preserve">Saldo al recibir a satisfacción: $185.204 (ciento ochenta y cinco mil doscientos cuatro pesos)</w:t>
      </w:r>
    </w:p>
    <w:p>
      <w:pPr>
        <w:spacing w:before="160" w:after="60"/>
      </w:pPr>
      <w:r>
        <w:rPr>
          <w:b/>
          <w:bCs/>
          <w:sz w:val="22"/>
          <w:szCs w:val="22"/>
          <w:rFonts w:ascii="Aptos" w:cs="Aptos" w:eastAsia="Aptos" w:hAnsi="Aptos"/>
        </w:rPr>
        <w:t xml:space="preserve">Material: PLA</w:t>
      </w:r>
    </w:p>
    <w:p>
      <w:pPr>
        <w:spacing w:after="60"/>
      </w:pPr>
      <w:r>
        <w:rPr>
          <w:sz w:val="18"/>
          <w:szCs w:val="18"/>
          <w:rFonts w:ascii="Aptos" w:cs="Aptos" w:eastAsia="Aptos" w:hAnsi="Aptos"/>
        </w:rPr>
        <w:t xml:space="preserve">El material PLA tiene características de un polímero versátil y biodegradable, ideal para la impresión 3D. Su temperatura máxima de servicio ronda los 60°C, lo que limita su uso en aplicaciones de alta temperatura. Presenta un coeficiente de expansión térmica de aproximadamente 68 x 10^-6 mm/mm/°C, lo que indica una moderada variación dimensional con los cambios de temperatura. En cuanto a sus propiedades mecánicas, el PLA exhibe una resistencia a la tracción de alrededor de 50 MPa y una resistencia a la flexión que puede alcanzar los 80 MPa, proporcionando una buena rigidez y durabilidad para diversas aplicaciones de impresión 3D.</w:t>
      </w:r>
    </w:p>
    <w:p>
      <w:pPr>
        <w:spacing w:after="60"/>
      </w:pPr>
      <w:r>
        <w:rPr>
          <w:sz w:val="18"/>
          <w:szCs w:val="18"/>
          <w:rFonts w:ascii="Aptos" w:cs="Aptos" w:eastAsia="Aptos" w:hAnsi="Aptos"/>
        </w:rPr>
        <w:t xml:space="preserve">Materiales de extracción: El PLA se extrae principalmente de recursos renovables y materias primas naturales, como:</w:t>
      </w:r>
    </w:p>
    <w:p>
      <w:pPr>
        <w:spacing w:after="60"/>
      </w:pPr>
      <w:r>
        <w:rPr>
          <w:sz w:val="18"/>
          <w:szCs w:val="18"/>
          <w:rFonts w:ascii="Aptos" w:cs="Aptos" w:eastAsia="Aptos" w:hAnsi="Aptos"/>
        </w:rPr>
        <w:t xml:space="preserve">Maíz</w:t>
      </w:r>
    </w:p>
    <w:p>
      <w:pPr>
        <w:spacing w:after="60"/>
      </w:pPr>
      <w:r>
        <w:rPr>
          <w:sz w:val="18"/>
          <w:szCs w:val="18"/>
          <w:rFonts w:ascii="Aptos" w:cs="Aptos" w:eastAsia="Aptos" w:hAnsi="Aptos"/>
        </w:rPr>
        <w:t xml:space="preserve">Caña de azúcar</w:t>
      </w:r>
    </w:p>
    <w:p>
      <w:pPr>
        <w:spacing w:after="60"/>
      </w:pPr>
      <w:r>
        <w:rPr>
          <w:sz w:val="18"/>
          <w:szCs w:val="18"/>
          <w:rFonts w:ascii="Aptos" w:cs="Aptos" w:eastAsia="Aptos" w:hAnsi="Aptos"/>
        </w:rPr>
        <w:t xml:space="preserve">Yuca (mandioca)</w:t>
      </w:r>
    </w:p>
    <w:p>
      <w:pPr>
        <w:spacing w:after="60"/>
      </w:pPr>
      <w:r>
        <w:rPr>
          <w:sz w:val="18"/>
          <w:szCs w:val="18"/>
          <w:rFonts w:ascii="Aptos" w:cs="Aptos" w:eastAsia="Aptos" w:hAnsi="Aptos"/>
        </w:rPr>
        <w:t xml:space="preserve">Remolacha azucarera</w:t>
      </w:r>
    </w:p>
    <w:p>
      <w:pPr>
        <w:spacing w:after="60"/>
      </w:pPr>
      <w:r>
        <w:rPr>
          <w:sz w:val="18"/>
          <w:szCs w:val="18"/>
          <w:rFonts w:ascii="Aptos" w:cs="Aptos" w:eastAsia="Aptos" w:hAnsi="Aptos"/>
        </w:rPr>
        <w:t xml:space="preserve">El proceso implica la fermentación de los almidones de estas plantas para producir ácido láctico, que luego se polimeriza para formar el PLA.</w:t>
      </w:r>
    </w:p>
    <w:p>
      <w:pPr>
        <w:spacing w:after="60"/>
      </w:pPr>
      <w:r>
        <w:rPr>
          <w:sz w:val="18"/>
          <w:szCs w:val="18"/>
          <w:rFonts w:ascii="Aptos" w:cs="Aptos" w:eastAsia="Aptos" w:hAnsi="Aptos"/>
        </w:rPr>
        <w:t xml:space="preserve">Características de biodegradación: El PLA es considerado un material biodegradable, lo que significa que puede descomponerse naturalmente en el ambiente. Algunas características clave de su biodegradación son:</w:t>
      </w:r>
    </w:p>
    <w:p>
      <w:pPr>
        <w:spacing w:after="60"/>
      </w:pPr>
      <w:r>
        <w:rPr>
          <w:sz w:val="18"/>
          <w:szCs w:val="18"/>
          <w:rFonts w:ascii="Aptos" w:cs="Aptos" w:eastAsia="Aptos" w:hAnsi="Aptos"/>
        </w:rPr>
        <w:t xml:space="preserve">Tiempo de degradación: En condiciones industriales de compostaje (alta temperatura y humedad), el PLA puede biodegradarse en aproximadamente 3-6 meses. En condiciones ambientales normales, el proceso puede tardar varios años.</w:t>
      </w:r>
    </w:p>
    <w:p>
      <w:pPr>
        <w:spacing w:after="60"/>
      </w:pPr>
      <w:r>
        <w:rPr>
          <w:sz w:val="18"/>
          <w:szCs w:val="18"/>
          <w:rFonts w:ascii="Aptos" w:cs="Aptos" w:eastAsia="Aptos" w:hAnsi="Aptos"/>
        </w:rPr>
        <w:t xml:space="preserve">Condiciones óptimas: La biodegradación es más eficiente en ambientes de compostaje industrial, donde la temperatura supera los 58°C y hay alta humedad.</w:t>
      </w:r>
    </w:p>
    <w:p>
      <w:pPr>
        <w:spacing w:after="60"/>
      </w:pPr>
      <w:r>
        <w:rPr>
          <w:sz w:val="18"/>
          <w:szCs w:val="18"/>
          <w:rFonts w:ascii="Aptos" w:cs="Aptos" w:eastAsia="Aptos" w:hAnsi="Aptos"/>
        </w:rPr>
        <w:t xml:space="preserve">Productos de degradación: Al descomponerse, el PLA se convierte principalmente en dióxido de carbono, agua y biomasa.</w:t>
      </w:r>
    </w:p>
    <w:p>
      <w:pPr>
        <w:spacing w:after="60"/>
      </w:pPr>
      <w:r>
        <w:rPr>
          <w:sz w:val="18"/>
          <w:szCs w:val="18"/>
          <w:rFonts w:ascii="Aptos" w:cs="Aptos" w:eastAsia="Aptos" w:hAnsi="Aptos"/>
        </w:rPr>
        <w:t xml:space="preserve">Impacto ambiental: Comparado con plásticos derivados del petróleo, el PLA tiene un menor impacto ambiental debido a su origen renovable y su capacidad de biodegradación.</w:t>
      </w:r>
    </w:p>
    <w:p>
      <w:pPr>
        <w:spacing w:after="60"/>
      </w:pPr>
      <w:r>
        <w:rPr>
          <w:sz w:val="18"/>
          <w:szCs w:val="18"/>
          <w:rFonts w:ascii="Aptos" w:cs="Aptos" w:eastAsia="Aptos" w:hAnsi="Aptos"/>
        </w:rPr>
        <w:t xml:space="preserve">Limitaciones: En ambientes marinos o en vertederos convencionales, la biodegradación del PLA es mucho más lenta y menos eficiente.</w:t>
      </w:r>
    </w:p>
    <w:p>
      <w:pPr>
        <w:spacing w:after="60"/>
      </w:pPr>
      <w:r>
        <w:rPr>
          <w:sz w:val="18"/>
          <w:szCs w:val="18"/>
          <w:rFonts w:ascii="Aptos" w:cs="Aptos" w:eastAsia="Aptos" w:hAnsi="Aptos"/>
        </w:rPr>
        <w:t xml:space="preserve">Reciclabilidad: Aunque es biodegradable, el PLA también puede ser reciclado en instalaciones especializadas, lo que puede ser una alternativa más eficiente que el compostaje en algunos casos.</w:t>
      </w:r>
    </w:p>
    <w:p>
      <w:pPr>
        <w:spacing w:after="60"/>
      </w:pPr>
      <w:r>
        <w:rPr>
          <w:sz w:val="18"/>
          <w:szCs w:val="18"/>
          <w:rFonts w:ascii="Aptos" w:cs="Aptos" w:eastAsia="Aptos" w:hAnsi="Aptos"/>
        </w:rPr>
        <w:t xml:space="preserve">Aunque el PLA es biodegradable, esto no significa que pueda desecharse indiscriminadamente en el ambiente. Para una degradación óptima, debe ser procesado en instalaciones de compostaje industrial.</w:t>
      </w:r>
    </w:p>
    <w:p>
      <w:pPr>
        <w:spacing w:before="200"/>
      </w:pPr>
      <w:r>
        <w:rPr>
          <w:sz w:val="20"/>
          <w:szCs w:val="20"/>
        </w:rPr>
        <w:t xml:space="preserve">Atentamente,</w:t>
      </w:r>
    </w:p>
    <w:p>
      <w:pPr>
        <w:spacing w:before="120"/>
      </w:pPr>
      <w:r>
        <w:rPr>
          <w:b/>
          <w:bCs/>
          <w:sz w:val="20"/>
          <w:szCs w:val="20"/>
        </w:rPr>
        <w:t xml:space="preserve">ARMANDO ALFONSO LEYTON GONZÁLEZ</w:t>
      </w:r>
    </w:p>
    <w:p>
      <w:r>
        <w:rPr>
          <w:color w:val="6B7280"/>
          <w:sz w:val="18"/>
          <w:szCs w:val="18"/>
        </w:rPr>
        <w:t xml:space="preserve">Servicios de Impresión 3D  ·  6 de agosto de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6FF" w:sz="6" w:space="4"/>
      </w:pBdr>
      <w:tabs>
        <w:tab w:val="right" w:pos="9026"/>
      </w:tabs>
    </w:pPr>
    <w:hyperlink w:history="1" r:id="rIdwvrujbk257c_z7bhvsrvs">
      <w:r>
        <w:rPr>
          <w:i/>
          <w:iCs/>
          <w:color w:val="0066FF"/>
          <w:sz w:val="16"/>
          <w:szCs w:val="16"/>
          <w:rStyle w:val="Hyperlink"/>
          <w:rFonts w:ascii="Aptos" w:cs="Aptos" w:eastAsia="Aptos" w:hAnsi="Aptos"/>
        </w:rPr>
        <w:t xml:space="preserve">www.serviciodeimpresion3d.com.co</w:t>
      </w:r>
    </w:hyperlink>
    <w:r>
      <w:rPr>
        <w:sz w:val="16"/>
        <w:szCs w:val="16"/>
        <w:rFonts w:ascii="Aptos" w:cs="Aptos" w:eastAsia="Aptos" w:hAnsi="Aptos"/>
      </w:rPr>
      <w:t xml:space="preserve">	</w:t>
    </w:r>
    <w:hyperlink w:history="1" r:id="rIdzfu-9dqq9nkweysorgmvh">
      <w:r>
        <w:rPr>
          <w:i/>
          <w:iCs/>
          <w:color w:val="0066FF"/>
          <w:sz w:val="16"/>
          <w:szCs w:val="16"/>
          <w:rStyle w:val="Hyperlink"/>
          <w:rFonts w:ascii="Aptos" w:cs="Aptos" w:eastAsia="Aptos" w:hAnsi="Aptos"/>
        </w:rPr>
        <w:t xml:space="preserve">info@serviciodeimpresion3d.com.co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6FF" w:sz="10" w:space="4"/>
      </w:pBdr>
    </w:pPr>
    <w:r>
      <w:drawing>
        <wp:inline distT="0" distB="0" distL="0" distR="0">
          <wp:extent cx="981075" cy="409575"/>
          <wp:effectExtent t="0" r="0" b="0" l="0"/>
          <wp:docPr id="1" name="Logo" descr="Voxel Works 3D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075" cy="409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ptos" w:cs="Aptos" w:eastAsia="Aptos" w:hAnsi="Apto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wvrujbk257c_z7bhvsrvs" Type="http://schemas.openxmlformats.org/officeDocument/2006/relationships/hyperlink" Target="https://www.serviciodeimpresion3d.com.co" TargetMode="External"/><Relationship Id="rIdzfu-9dqq9nkweysorgmvh" Type="http://schemas.openxmlformats.org/officeDocument/2006/relationships/hyperlink" Target="mailto:info@serviciodeimpresion3d.com.co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onin0elmwow7t5hk7kqg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2026-08-06T23:42:41.245Z</dcterms:created>
  <dcterms:modified xsi:type="dcterms:W3CDTF">2026-08-06T23:42:41.245Z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