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61A1F"/>
            <w:tcMar>
              <w:top w:w="200" w:type="dxa"/>
              <w:bottom w:w="200" w:type="dxa"/>
              <w:left w:w="240" w:type="dxa"/>
              <w:right w:w="240" w:type="dxa"/>
            </w:tcMar>
          </w:tcPr>
          <w:p>
            <w:pPr>
              <w:jc w:val="center"/>
            </w:pPr>
            <w:r>
              <w:rPr>
                <w:rFonts w:ascii="Segoe UI" w:hAnsi="Segoe UI"/>
                <w:b/>
                <w:color w:val="FF6A00"/>
                <w:sz w:val="19"/>
              </w:rPr>
              <w:t>VOX TECH &amp; WEB ARCHITECTURE — SISTEMA DE INGENIERÍA</w:t>
              <w:br/>
            </w:r>
            <w:r>
              <w:rPr>
                <w:rFonts w:ascii="Segoe UI" w:hAnsi="Segoe UI"/>
                <w:b/>
                <w:color w:val="FFFFFF"/>
                <w:sz w:val="31"/>
              </w:rPr>
              <w:t>MANUAL DE ARQUITECTURA DE DESARROLLO WEB Y ESTÁNDAR DE SISTEMAS</w:t>
              <w:br/>
            </w:r>
            <w:r>
              <w:rPr>
                <w:rFonts w:ascii="Segoe UI" w:hAnsi="Segoe UI"/>
                <w:color w:val="C8CDD7"/>
                <w:sz w:val="20"/>
              </w:rPr>
              <w:t>Guía Maestra de Capas, Dev/Ops, Calidad de Código (QA), Seguridad Ampliada, Monitoreo y Reglas de Homologación</w:t>
            </w:r>
          </w:p>
        </w:tc>
      </w:tr>
    </w:tbl>
    <w:p>
      <w:pPr>
        <w:spacing w:after="40"/>
      </w:pPr>
    </w:p>
    <w:tbl>
      <w:tblPr>
        <w:tblW w:type="auto" w:w="0"/>
        <w:jc w:val="center"/>
        <w:tblLook w:firstColumn="1" w:firstRow="1" w:lastColumn="0" w:lastRow="0" w:noHBand="0" w:noVBand="1" w:val="04A0"/>
      </w:tblPr>
      <w:tblGrid>
        <w:gridCol w:w="3312"/>
        <w:gridCol w:w="3312"/>
        <w:gridCol w:w="3312"/>
      </w:tblGrid>
      <w:tr>
        <w:tc>
          <w:tcPr>
            <w:tcW w:type="dxa" w:w="3312"/>
            <w:shd w:fill="F8F9FA"/>
            <w:tcMar>
              <w:top w:w="70" w:type="dxa"/>
              <w:bottom w:w="70" w:type="dxa"/>
              <w:left w:w="90" w:type="dxa"/>
              <w:right w:w="90" w:type="dxa"/>
            </w:tcMar>
          </w:tcPr>
          <w:p>
            <w:pPr>
              <w:spacing w:after="0"/>
            </w:pPr>
            <w:r>
              <w:rPr>
                <w:rFonts w:ascii="Segoe UI" w:hAnsi="Segoe UI"/>
                <w:b/>
                <w:color w:val="646E7D"/>
                <w:sz w:val="16"/>
              </w:rPr>
              <w:t>Ecosistema:</w:t>
              <w:br/>
            </w:r>
            <w:r>
              <w:rPr>
                <w:rFonts w:ascii="Segoe UI" w:hAnsi="Segoe UI"/>
                <w:b/>
                <w:color w:val="161A1F"/>
                <w:sz w:val="18"/>
              </w:rPr>
              <w:t>VOX Business Developer Multi-Service Web</w:t>
            </w:r>
          </w:p>
        </w:tc>
        <w:tc>
          <w:tcPr>
            <w:tcW w:type="dxa" w:w="3312"/>
            <w:shd w:fill="F8F9FA"/>
            <w:tcMar>
              <w:top w:w="70" w:type="dxa"/>
              <w:bottom w:w="70" w:type="dxa"/>
              <w:left w:w="90" w:type="dxa"/>
              <w:right w:w="90" w:type="dxa"/>
            </w:tcMar>
          </w:tcPr>
          <w:p>
            <w:pPr>
              <w:spacing w:after="0"/>
            </w:pPr>
            <w:r>
              <w:rPr>
                <w:rFonts w:ascii="Segoe UI" w:hAnsi="Segoe UI"/>
                <w:b/>
                <w:color w:val="646E7D"/>
                <w:sz w:val="16"/>
              </w:rPr>
              <w:t>Estrategia Git:</w:t>
              <w:br/>
            </w:r>
            <w:r>
              <w:rPr>
                <w:rFonts w:ascii="Segoe UI" w:hAnsi="Segoe UI"/>
                <w:b/>
                <w:color w:val="161A1F"/>
                <w:sz w:val="18"/>
              </w:rPr>
              <w:t>GitFlow (main, staging, feature/*)</w:t>
            </w:r>
          </w:p>
        </w:tc>
        <w:tc>
          <w:tcPr>
            <w:tcW w:type="dxa" w:w="3312"/>
            <w:shd w:fill="F8F9FA"/>
            <w:tcMar>
              <w:top w:w="70" w:type="dxa"/>
              <w:bottom w:w="70" w:type="dxa"/>
              <w:left w:w="90" w:type="dxa"/>
              <w:right w:w="90" w:type="dxa"/>
            </w:tcMar>
          </w:tcPr>
          <w:p>
            <w:pPr>
              <w:spacing w:after="0"/>
            </w:pPr>
            <w:r>
              <w:rPr>
                <w:rFonts w:ascii="Segoe UI" w:hAnsi="Segoe UI"/>
                <w:b/>
                <w:color w:val="646E7D"/>
                <w:sz w:val="16"/>
              </w:rPr>
              <w:t>Versión del Estándar:</w:t>
              <w:br/>
            </w:r>
            <w:r>
              <w:rPr>
                <w:rFonts w:ascii="Segoe UI" w:hAnsi="Segoe UI"/>
                <w:b/>
                <w:color w:val="161A1F"/>
                <w:sz w:val="18"/>
              </w:rPr>
              <w:t>v2.0 — Producción 2026</w:t>
            </w:r>
          </w:p>
        </w:tc>
      </w:tr>
      <w:tr>
        <w:tc>
          <w:tcPr>
            <w:tcW w:type="dxa" w:w="3312"/>
            <w:shd w:fill="F8F9FA"/>
            <w:tcMar>
              <w:top w:w="70" w:type="dxa"/>
              <w:bottom w:w="70" w:type="dxa"/>
              <w:left w:w="90" w:type="dxa"/>
              <w:right w:w="90" w:type="dxa"/>
            </w:tcMar>
          </w:tcPr>
          <w:p>
            <w:pPr>
              <w:spacing w:after="0"/>
            </w:pPr>
            <w:r>
              <w:rPr>
                <w:rFonts w:ascii="Segoe UI" w:hAnsi="Segoe UI"/>
                <w:b/>
                <w:color w:val="646E7D"/>
                <w:sz w:val="16"/>
              </w:rPr>
              <w:t>Despliegue &amp; CI/CD:</w:t>
              <w:br/>
            </w:r>
            <w:r>
              <w:rPr>
                <w:rFonts w:ascii="Segoe UI" w:hAnsi="Segoe UI"/>
                <w:b/>
                <w:color w:val="161A1F"/>
                <w:sz w:val="18"/>
              </w:rPr>
              <w:t>Vercel Serverless / Automated QA Gate</w:t>
            </w:r>
          </w:p>
        </w:tc>
        <w:tc>
          <w:tcPr>
            <w:tcW w:type="dxa" w:w="3312"/>
            <w:shd w:fill="F8F9FA"/>
            <w:tcMar>
              <w:top w:w="70" w:type="dxa"/>
              <w:bottom w:w="70" w:type="dxa"/>
              <w:left w:w="90" w:type="dxa"/>
              <w:right w:w="90" w:type="dxa"/>
            </w:tcMar>
          </w:tcPr>
          <w:p>
            <w:pPr>
              <w:spacing w:after="0"/>
            </w:pPr>
            <w:r>
              <w:rPr>
                <w:rFonts w:ascii="Segoe UI" w:hAnsi="Segoe UI"/>
                <w:b/>
                <w:color w:val="646E7D"/>
                <w:sz w:val="16"/>
              </w:rPr>
              <w:t>Seguridad &amp; Datos:</w:t>
              <w:br/>
            </w:r>
            <w:r>
              <w:rPr>
                <w:rFonts w:ascii="Segoe UI" w:hAnsi="Segoe UI"/>
                <w:b/>
                <w:color w:val="161A1F"/>
                <w:sz w:val="18"/>
              </w:rPr>
              <w:t>Supabase PostgreSQL + RLS + API Shield</w:t>
            </w:r>
          </w:p>
        </w:tc>
        <w:tc>
          <w:tcPr>
            <w:tcW w:type="dxa" w:w="3312"/>
            <w:shd w:fill="F8F9FA"/>
            <w:tcMar>
              <w:top w:w="70" w:type="dxa"/>
              <w:bottom w:w="70" w:type="dxa"/>
              <w:left w:w="90" w:type="dxa"/>
              <w:right w:w="90" w:type="dxa"/>
            </w:tcMar>
          </w:tcPr>
          <w:p>
            <w:pPr>
              <w:spacing w:after="0"/>
            </w:pPr>
            <w:r>
              <w:rPr>
                <w:rFonts w:ascii="Segoe UI" w:hAnsi="Segoe UI"/>
                <w:b/>
                <w:color w:val="646E7D"/>
                <w:sz w:val="16"/>
              </w:rPr>
              <w:t>Observabilidad:</w:t>
              <w:br/>
            </w:r>
            <w:r>
              <w:rPr>
                <w:rFonts w:ascii="Segoe UI" w:hAnsi="Segoe UI"/>
                <w:b/>
                <w:color w:val="161A1F"/>
                <w:sz w:val="18"/>
              </w:rPr>
              <w:t>Sentry / Log Centralizado &amp; Telemetría</w:t>
            </w:r>
          </w:p>
        </w:tc>
      </w:tr>
    </w:tbl>
    <w:p>
      <w:pPr>
        <w:spacing w:after="80"/>
      </w:pPr>
    </w:p>
    <w:tbl>
      <w:tblPr>
        <w:tblW w:type="auto" w:w="0"/>
        <w:jc w:val="center"/>
        <w:tblLook w:firstColumn="1" w:firstRow="1" w:lastColumn="0" w:lastRow="0" w:noHBand="0" w:noVBand="1" w:val="04A0"/>
      </w:tblPr>
      <w:tblGrid>
        <w:gridCol w:w="9936"/>
      </w:tblGrid>
      <w:tr>
        <w:tc>
          <w:tcPr>
            <w:tcW w:type="dxa" w:w="9936"/>
            <w:shd w:fill="FFF8F3"/>
            <w:tcMar>
              <w:top w:w="120" w:type="dxa"/>
              <w:bottom w:w="120" w:type="dxa"/>
              <w:left w:w="160" w:type="dxa"/>
              <w:right w:w="160" w:type="dxa"/>
            </w:tcMar>
            <w:tcBorders>
              <w:top w:val="none"/>
              <w:left w:val="single" w:sz="24" w:space="0" w:color="FF6A00"/>
              <w:bottom w:val="none"/>
              <w:right w:val="none"/>
            </w:tcBorders>
          </w:tcPr>
          <w:p>
            <w:pPr>
              <w:spacing w:after="0"/>
            </w:pPr>
            <w:r>
              <w:rPr>
                <w:rFonts w:ascii="Segoe UI" w:hAnsi="Segoe UI"/>
                <w:b/>
                <w:color w:val="FF6A00"/>
                <w:sz w:val="19"/>
              </w:rPr>
              <w:t>PRINCIPIO ARQUITECTÓNICO DE DESARROLLO:</w:t>
              <w:br/>
            </w:r>
            <w:r>
              <w:rPr>
                <w:rFonts w:ascii="Segoe UI" w:hAnsi="Segoe UI"/>
                <w:color w:val="161A1F"/>
                <w:sz w:val="19"/>
              </w:rPr>
              <w:t>Toda página o aplicación desarrollada por VOX debe construirse bajo una arquitectura modular, escalable y desacoplada. Ninguna página web es una isla de código independiente: todas comparten un Núcleo Central de Utilidades (Core Engine), módulos funcionales autónomos y reutilizables, una capa blindada de seguridad y captura de datos (lead-service.js con Cloudflare Turnstile / reCAPTCHA), y un pipeline automatizado de CI/CD que garantiza cero degradación técnica a lo largo del tiempo.</w:t>
            </w:r>
          </w:p>
        </w:tc>
      </w:tr>
    </w:tbl>
    <w:p>
      <w:pPr>
        <w:spacing w:after="40"/>
      </w:pPr>
    </w:p>
    <w:p>
      <w:pPr>
        <w:keepNext/>
        <w:spacing w:before="280" w:after="80"/>
      </w:pPr>
      <w:r>
        <w:rPr>
          <w:rFonts w:ascii="Segoe UI" w:hAnsi="Segoe UI"/>
          <w:b/>
          <w:color w:val="FF6A00"/>
          <w:sz w:val="26"/>
        </w:rPr>
        <w:t xml:space="preserve">1. </w:t>
      </w:r>
      <w:r>
        <w:rPr>
          <w:rFonts w:ascii="Segoe UI" w:hAnsi="Segoe UI"/>
          <w:b/>
          <w:color w:val="161A1F"/>
          <w:sz w:val="26"/>
        </w:rPr>
        <w:t>Visión del Sistema Web Integrado VOX</w:t>
      </w:r>
    </w:p>
    <w:p>
      <w:pPr>
        <w:spacing w:after="120"/>
      </w:pPr>
      <w:r>
        <w:rPr>
          <w:rFonts w:ascii="Segoe UI" w:hAnsi="Segoe UI"/>
          <w:color w:val="161A1F"/>
          <w:sz w:val="19"/>
        </w:rPr>
        <w:t>El estándar de desarrollo web de VOX establece que cada sitio o landing page de servicio (desarrollo de software, consultoría jurídica, asesoría contable, arquitectura comercial, marketing, etc.) debe funcionar como una extensión natural de un único ecosistema tecnológico.</w:t>
        <w:br/>
        <w:br/>
        <w:t>Se elimina de forma tajante el código 'espagueti', las librerías duplicadas y los formularios desconectados. En su lugar, se implementa una arquitectura por capas estrictamente delimitadas que asegura velocidad de carga ultrarrápida, consistencia visual bajo un Design System unificado, seguridad de datos blindada contra spam/ataques, observabilidad en tiempo real y un mantenimiento ágil a largo plazo.</w:t>
      </w:r>
    </w:p>
    <w:p>
      <w:pPr>
        <w:keepNext/>
        <w:spacing w:before="280" w:after="80"/>
      </w:pPr>
      <w:r>
        <w:rPr>
          <w:rFonts w:ascii="Segoe UI" w:hAnsi="Segoe UI"/>
          <w:b/>
          <w:color w:val="FF6A00"/>
          <w:sz w:val="26"/>
        </w:rPr>
        <w:t xml:space="preserve">2. </w:t>
      </w:r>
      <w:r>
        <w:rPr>
          <w:rFonts w:ascii="Segoe UI" w:hAnsi="Segoe UI"/>
          <w:b/>
          <w:color w:val="161A1F"/>
          <w:sz w:val="26"/>
        </w:rPr>
        <w:t>Las Cinco Capas de la Arquitectura Web VOX</w:t>
      </w:r>
    </w:p>
    <w:p>
      <w:pPr>
        <w:spacing w:before="60" w:after="80"/>
      </w:pPr>
      <w:r>
        <w:rPr>
          <w:b/>
          <w:color w:val="FF6A00"/>
        </w:rPr>
        <w:t xml:space="preserve">▪ </w:t>
      </w:r>
      <w:r>
        <w:rPr>
          <w:rFonts w:ascii="Segoe UI" w:hAnsi="Segoe UI"/>
          <w:b/>
          <w:color w:val="161A1F"/>
          <w:sz w:val="19"/>
        </w:rPr>
        <w:t xml:space="preserve">Capa 1: Núcleo y Fundamentos Compartidos (Core Layer): </w:t>
      </w:r>
      <w:r>
        <w:rPr>
          <w:rFonts w:ascii="Segoe UI" w:hAnsi="Segoe UI"/>
          <w:color w:val="161A1F"/>
          <w:sz w:val="19"/>
        </w:rPr>
        <w:t>Contiene los estilos globales (tokens CSS, variables de diseño, tipografías y reset), librerías base, constantes globales, matriz unificada de variables de entorno (.env) y configuración centralizada de conexión (Supabase client, utilidades de red seguras).</w:t>
      </w:r>
    </w:p>
    <w:p>
      <w:pPr>
        <w:spacing w:before="60" w:after="80"/>
      </w:pPr>
      <w:r>
        <w:rPr>
          <w:b/>
          <w:color w:val="FF6A00"/>
        </w:rPr>
        <w:t xml:space="preserve">▪ </w:t>
      </w:r>
      <w:r>
        <w:rPr>
          <w:rFonts w:ascii="Segoe UI" w:hAnsi="Segoe UI"/>
          <w:b/>
          <w:color w:val="161A1F"/>
          <w:sz w:val="19"/>
        </w:rPr>
        <w:t xml:space="preserve">Capa 2: Módulos de Componentes Reutilizables (Component Layer): </w:t>
      </w:r>
      <w:r>
        <w:rPr>
          <w:rFonts w:ascii="Segoe UI" w:hAnsi="Segoe UI"/>
          <w:color w:val="161A1F"/>
          <w:sz w:val="19"/>
        </w:rPr>
        <w:t>Bloques de UI estandarizados, accesibles y autónomos: Header/Navbar inteligente con estado activo, Hero sections con call-to-actions dinámicos, Cards de servicios con micro-interacciones, Formularios interactivos con validación instantánea y protección anti-bots (Turnstile/reCAPTCHA v3), Modales modulares, Acordeones FAQ y Footers corporativos.</w:t>
      </w:r>
    </w:p>
    <w:p>
      <w:pPr>
        <w:spacing w:before="60" w:after="80"/>
      </w:pPr>
      <w:r>
        <w:rPr>
          <w:b/>
          <w:color w:val="FF6A00"/>
        </w:rPr>
        <w:t xml:space="preserve">▪ </w:t>
      </w:r>
      <w:r>
        <w:rPr>
          <w:rFonts w:ascii="Segoe UI" w:hAnsi="Segoe UI"/>
          <w:b/>
          <w:color w:val="161A1F"/>
          <w:sz w:val="19"/>
        </w:rPr>
        <w:t xml:space="preserve">Capa 3: Lógica de Negocio, Servicios y Observabilidad (Service &amp; Business Logic Layer): </w:t>
      </w:r>
      <w:r>
        <w:rPr>
          <w:rFonts w:ascii="Segoe UI" w:hAnsi="Segoe UI"/>
          <w:color w:val="161A1F"/>
          <w:sz w:val="19"/>
        </w:rPr>
        <w:t>Módulos JavaScript independientes y desacoplados del DOM: captura, validación y sanitización universal de leads (lead-service.js), gestión de licencias y créditos (vox-license.js), telemetría, analítica de eventos y monitoreo centralizado de errores (Sentry / LogSnag / Error Boundary).</w:t>
      </w:r>
    </w:p>
    <w:p>
      <w:pPr>
        <w:spacing w:before="60" w:after="80"/>
      </w:pPr>
      <w:r>
        <w:rPr>
          <w:b/>
          <w:color w:val="FF6A00"/>
        </w:rPr>
        <w:t xml:space="preserve">▪ </w:t>
      </w:r>
      <w:r>
        <w:rPr>
          <w:rFonts w:ascii="Segoe UI" w:hAnsi="Segoe UI"/>
          <w:b/>
          <w:color w:val="161A1F"/>
          <w:sz w:val="19"/>
        </w:rPr>
        <w:t xml:space="preserve">Capa 4: Seguridad, Autenticación y Persistencia Backend (Security &amp; Data Layer): </w:t>
      </w:r>
      <w:r>
        <w:rPr>
          <w:rFonts w:ascii="Segoe UI" w:hAnsi="Segoe UI"/>
          <w:color w:val="161A1F"/>
          <w:sz w:val="19"/>
        </w:rPr>
        <w:t>Integración con backend serverless seguro (/api/*.js) protegido con CORS restrictivo, Rate Limiting por IP (Upstash Redis / Token Bucket), mitigación anti-DDoS, políticas RLS (Row Level Security) en PostgreSQL/Supabase, control de roles (RBAC) y sanitización estricta.</w:t>
      </w:r>
    </w:p>
    <w:p>
      <w:pPr>
        <w:spacing w:before="60" w:after="80"/>
      </w:pPr>
      <w:r>
        <w:rPr>
          <w:b/>
          <w:color w:val="FF6A00"/>
        </w:rPr>
        <w:t xml:space="preserve">▪ </w:t>
      </w:r>
      <w:r>
        <w:rPr>
          <w:rFonts w:ascii="Segoe UI" w:hAnsi="Segoe UI"/>
          <w:b/>
          <w:color w:val="161A1F"/>
          <w:sz w:val="19"/>
        </w:rPr>
        <w:t xml:space="preserve">Capa 5: Experiencia de Usuario, Cumplimiento y Rendimiento (UX &amp; Performance Layer): </w:t>
      </w:r>
      <w:r>
        <w:rPr>
          <w:rFonts w:ascii="Segoe UI" w:hAnsi="Segoe UI"/>
          <w:color w:val="161A1F"/>
          <w:sz w:val="19"/>
        </w:rPr>
        <w:t>Micro-interacciones optimizadas a 60 FPS, lazy loading nativo de recursos multimedia, versionado de assets para cache-busting inteligente, accesibilidad semántica WCAG/HTML5 (SEO técnico con único &lt;h1&gt; estructurado), Core Web Vitals (&lt; 1.5s LCP), y gestión de privacidad/cookies (Banner de consentimiento GDPR/LGPD compliant).</w:t>
      </w:r>
    </w:p>
    <w:p>
      <w:pPr>
        <w:keepNext/>
        <w:spacing w:before="280" w:after="80"/>
      </w:pPr>
      <w:r>
        <w:rPr>
          <w:rFonts w:ascii="Segoe UI" w:hAnsi="Segoe UI"/>
          <w:b/>
          <w:color w:val="FF6A00"/>
          <w:sz w:val="26"/>
        </w:rPr>
        <w:t xml:space="preserve">3. </w:t>
      </w:r>
      <w:r>
        <w:rPr>
          <w:rFonts w:ascii="Segoe UI" w:hAnsi="Segoe UI"/>
          <w:b/>
          <w:color w:val="161A1F"/>
          <w:sz w:val="26"/>
        </w:rPr>
        <w:t>Estructura Estándar de Archivos del Proyecto</w:t>
      </w:r>
    </w:p>
    <w:p>
      <w:pPr>
        <w:spacing w:after="80"/>
      </w:pPr>
      <w:r>
        <w:rPr>
          <w:rFonts w:ascii="Segoe UI" w:hAnsi="Segoe UI"/>
          <w:sz w:val="19"/>
        </w:rPr>
        <w:t>Toda implementación web bajo el estándar VOX debe respetar la siguiente organización jerárquica de archivos:</w:t>
      </w:r>
    </w:p>
    <w:tbl>
      <w:tblPr>
        <w:tblW w:type="auto" w:w="0"/>
        <w:jc w:val="center"/>
        <w:tblLook w:firstColumn="1" w:firstRow="1" w:lastColumn="0" w:lastRow="0" w:noHBand="0" w:noVBand="1" w:val="04A0"/>
      </w:tblPr>
      <w:tblGrid>
        <w:gridCol w:w="3312"/>
        <w:gridCol w:w="3312"/>
        <w:gridCol w:w="3312"/>
      </w:tblGrid>
      <w:tr>
        <w:tc>
          <w:tcPr>
            <w:tcW w:type="dxa" w:w="3312"/>
            <w:shd w:fill="161A1F"/>
            <w:tcMar>
              <w:top w:w="80" w:type="dxa"/>
              <w:bottom w:w="80" w:type="dxa"/>
              <w:left w:w="100" w:type="dxa"/>
              <w:right w:w="100" w:type="dxa"/>
            </w:tcMar>
          </w:tcPr>
          <w:p>
            <w:pPr>
              <w:spacing w:after="0"/>
            </w:pPr>
            <w:r>
              <w:rPr>
                <w:rFonts w:ascii="Segoe UI" w:hAnsi="Segoe UI"/>
                <w:b/>
                <w:color w:val="FFFFFF"/>
                <w:sz w:val="17"/>
              </w:rPr>
              <w:t>Directorio / Archivo</w:t>
            </w:r>
          </w:p>
        </w:tc>
        <w:tc>
          <w:tcPr>
            <w:tcW w:type="dxa" w:w="3312"/>
            <w:shd w:fill="161A1F"/>
            <w:tcMar>
              <w:top w:w="80" w:type="dxa"/>
              <w:bottom w:w="80" w:type="dxa"/>
              <w:left w:w="100" w:type="dxa"/>
              <w:right w:w="100" w:type="dxa"/>
            </w:tcMar>
          </w:tcPr>
          <w:p>
            <w:pPr>
              <w:spacing w:after="0"/>
            </w:pPr>
            <w:r>
              <w:rPr>
                <w:rFonts w:ascii="Segoe UI" w:hAnsi="Segoe UI"/>
                <w:b/>
                <w:color w:val="FFFFFF"/>
                <w:sz w:val="17"/>
              </w:rPr>
              <w:t>Capa / Naturaleza</w:t>
            </w:r>
          </w:p>
        </w:tc>
        <w:tc>
          <w:tcPr>
            <w:tcW w:type="dxa" w:w="3312"/>
            <w:shd w:fill="161A1F"/>
            <w:tcMar>
              <w:top w:w="80" w:type="dxa"/>
              <w:bottom w:w="80" w:type="dxa"/>
              <w:left w:w="100" w:type="dxa"/>
              <w:right w:w="100" w:type="dxa"/>
            </w:tcMar>
          </w:tcPr>
          <w:p>
            <w:pPr>
              <w:spacing w:after="0"/>
            </w:pPr>
            <w:r>
              <w:rPr>
                <w:rFonts w:ascii="Segoe UI" w:hAnsi="Segoe UI"/>
                <w:b/>
                <w:color w:val="FFFFFF"/>
                <w:sz w:val="17"/>
              </w:rPr>
              <w:t>Propósito y Regla de Uso</w:t>
            </w:r>
          </w:p>
        </w:tc>
      </w:tr>
      <w:tr>
        <w:tc>
          <w:tcPr>
            <w:tcW w:type="dxa" w:w="3312"/>
            <w:shd w:fill="FFFFFF"/>
            <w:tcMar>
              <w:top w:w="60" w:type="dxa"/>
              <w:bottom w:w="60" w:type="dxa"/>
              <w:left w:w="80" w:type="dxa"/>
              <w:right w:w="80" w:type="dxa"/>
            </w:tcMar>
          </w:tcPr>
          <w:p>
            <w:pPr>
              <w:spacing w:after="0"/>
            </w:pPr>
            <w:r>
              <w:rPr>
                <w:rFonts w:ascii="Segoe UI" w:hAnsi="Segoe UI"/>
                <w:b/>
                <w:color w:val="161A1F"/>
                <w:sz w:val="17"/>
              </w:rPr>
              <w:t>/assets/css/ (styles.css, vars.css)</w:t>
            </w:r>
          </w:p>
        </w:tc>
        <w:tc>
          <w:tcPr>
            <w:tcW w:type="dxa" w:w="3312"/>
            <w:shd w:fill="FFFFFF"/>
            <w:tcMar>
              <w:top w:w="60" w:type="dxa"/>
              <w:bottom w:w="60" w:type="dxa"/>
              <w:left w:w="80" w:type="dxa"/>
              <w:right w:w="80" w:type="dxa"/>
            </w:tcMar>
          </w:tcPr>
          <w:p>
            <w:pPr>
              <w:spacing w:after="0"/>
            </w:pPr>
            <w:r>
              <w:rPr>
                <w:rFonts w:ascii="Segoe UI" w:hAnsi="Segoe UI"/>
                <w:color w:val="161A1F"/>
                <w:sz w:val="17"/>
              </w:rPr>
              <w:t>Capa 1: Core</w:t>
            </w:r>
          </w:p>
        </w:tc>
        <w:tc>
          <w:tcPr>
            <w:tcW w:type="dxa" w:w="3312"/>
            <w:shd w:fill="FFFFFF"/>
            <w:tcMar>
              <w:top w:w="60" w:type="dxa"/>
              <w:bottom w:w="60" w:type="dxa"/>
              <w:left w:w="80" w:type="dxa"/>
              <w:right w:w="80" w:type="dxa"/>
            </w:tcMar>
          </w:tcPr>
          <w:p>
            <w:pPr>
              <w:spacing w:after="0"/>
            </w:pPr>
            <w:r>
              <w:rPr>
                <w:rFonts w:ascii="Segoe UI" w:hAnsi="Segoe UI"/>
                <w:color w:val="161A1F"/>
                <w:sz w:val="17"/>
              </w:rPr>
              <w:t>Tokens globales de color, tipografía, espaciado y utilidades base. Prohibido estilos inline o CSS aislado no tokenizado.</w:t>
            </w:r>
          </w:p>
        </w:tc>
      </w:tr>
      <w:tr>
        <w:tc>
          <w:tcPr>
            <w:tcW w:type="dxa" w:w="3312"/>
            <w:shd w:fill="F9FAFB"/>
            <w:tcMar>
              <w:top w:w="60" w:type="dxa"/>
              <w:bottom w:w="60" w:type="dxa"/>
              <w:left w:w="80" w:type="dxa"/>
              <w:right w:w="80" w:type="dxa"/>
            </w:tcMar>
          </w:tcPr>
          <w:p>
            <w:pPr>
              <w:spacing w:after="0"/>
            </w:pPr>
            <w:r>
              <w:rPr>
                <w:rFonts w:ascii="Segoe UI" w:hAnsi="Segoe UI"/>
                <w:b/>
                <w:color w:val="161A1F"/>
                <w:sz w:val="17"/>
              </w:rPr>
              <w:t>.env.example / .env.local</w:t>
            </w:r>
          </w:p>
        </w:tc>
        <w:tc>
          <w:tcPr>
            <w:tcW w:type="dxa" w:w="3312"/>
            <w:shd w:fill="F9FAFB"/>
            <w:tcMar>
              <w:top w:w="60" w:type="dxa"/>
              <w:bottom w:w="60" w:type="dxa"/>
              <w:left w:w="80" w:type="dxa"/>
              <w:right w:w="80" w:type="dxa"/>
            </w:tcMar>
          </w:tcPr>
          <w:p>
            <w:pPr>
              <w:spacing w:after="0"/>
            </w:pPr>
            <w:r>
              <w:rPr>
                <w:rFonts w:ascii="Segoe UI" w:hAnsi="Segoe UI"/>
                <w:color w:val="161A1F"/>
                <w:sz w:val="17"/>
              </w:rPr>
              <w:t>Capa 1: Core / Envs</w:t>
            </w:r>
          </w:p>
        </w:tc>
        <w:tc>
          <w:tcPr>
            <w:tcW w:type="dxa" w:w="3312"/>
            <w:shd w:fill="F9FAFB"/>
            <w:tcMar>
              <w:top w:w="60" w:type="dxa"/>
              <w:bottom w:w="60" w:type="dxa"/>
              <w:left w:w="80" w:type="dxa"/>
              <w:right w:w="80" w:type="dxa"/>
            </w:tcMar>
          </w:tcPr>
          <w:p>
            <w:pPr>
              <w:spacing w:after="0"/>
            </w:pPr>
            <w:r>
              <w:rPr>
                <w:rFonts w:ascii="Segoe UI" w:hAnsi="Segoe UI"/>
                <w:color w:val="161A1F"/>
                <w:sz w:val="17"/>
              </w:rPr>
              <w:t>Plantilla y variables locales seguras. Nunca se commitean secretos ni API Keys privadas al repositorio.</w:t>
            </w:r>
          </w:p>
        </w:tc>
      </w:tr>
      <w:tr>
        <w:tc>
          <w:tcPr>
            <w:tcW w:type="dxa" w:w="3312"/>
            <w:shd w:fill="FFFFFF"/>
            <w:tcMar>
              <w:top w:w="60" w:type="dxa"/>
              <w:bottom w:w="60" w:type="dxa"/>
              <w:left w:w="80" w:type="dxa"/>
              <w:right w:w="80" w:type="dxa"/>
            </w:tcMar>
          </w:tcPr>
          <w:p>
            <w:pPr>
              <w:spacing w:after="0"/>
            </w:pPr>
            <w:r>
              <w:rPr>
                <w:rFonts w:ascii="Segoe UI" w:hAnsi="Segoe UI"/>
                <w:b/>
                <w:color w:val="161A1F"/>
                <w:sz w:val="17"/>
              </w:rPr>
              <w:t>/assets/js/supabase-config.js</w:t>
            </w:r>
          </w:p>
        </w:tc>
        <w:tc>
          <w:tcPr>
            <w:tcW w:type="dxa" w:w="3312"/>
            <w:shd w:fill="FFFFFF"/>
            <w:tcMar>
              <w:top w:w="60" w:type="dxa"/>
              <w:bottom w:w="60" w:type="dxa"/>
              <w:left w:w="80" w:type="dxa"/>
              <w:right w:w="80" w:type="dxa"/>
            </w:tcMar>
          </w:tcPr>
          <w:p>
            <w:pPr>
              <w:spacing w:after="0"/>
            </w:pPr>
            <w:r>
              <w:rPr>
                <w:rFonts w:ascii="Segoe UI" w:hAnsi="Segoe UI"/>
                <w:color w:val="161A1F"/>
                <w:sz w:val="17"/>
              </w:rPr>
              <w:t>Capa 1: Core</w:t>
            </w:r>
          </w:p>
        </w:tc>
        <w:tc>
          <w:tcPr>
            <w:tcW w:type="dxa" w:w="3312"/>
            <w:shd w:fill="FFFFFF"/>
            <w:tcMar>
              <w:top w:w="60" w:type="dxa"/>
              <w:bottom w:w="60" w:type="dxa"/>
              <w:left w:w="80" w:type="dxa"/>
              <w:right w:w="80" w:type="dxa"/>
            </w:tcMar>
          </w:tcPr>
          <w:p>
            <w:pPr>
              <w:spacing w:after="0"/>
            </w:pPr>
            <w:r>
              <w:rPr>
                <w:rFonts w:ascii="Segoe UI" w:hAnsi="Segoe UI"/>
                <w:color w:val="161A1F"/>
                <w:sz w:val="17"/>
              </w:rPr>
              <w:t>Conexión única y centralizada con base de datos y autenticación mediante cliente oficial.</w:t>
            </w:r>
          </w:p>
        </w:tc>
      </w:tr>
      <w:tr>
        <w:tc>
          <w:tcPr>
            <w:tcW w:type="dxa" w:w="3312"/>
            <w:shd w:fill="F9FAFB"/>
            <w:tcMar>
              <w:top w:w="60" w:type="dxa"/>
              <w:bottom w:w="60" w:type="dxa"/>
              <w:left w:w="80" w:type="dxa"/>
              <w:right w:w="80" w:type="dxa"/>
            </w:tcMar>
          </w:tcPr>
          <w:p>
            <w:pPr>
              <w:spacing w:after="0"/>
            </w:pPr>
            <w:r>
              <w:rPr>
                <w:rFonts w:ascii="Segoe UI" w:hAnsi="Segoe UI"/>
                <w:b/>
                <w:color w:val="161A1F"/>
                <w:sz w:val="17"/>
              </w:rPr>
              <w:t>/assets/js/lead-service.js</w:t>
            </w:r>
          </w:p>
        </w:tc>
        <w:tc>
          <w:tcPr>
            <w:tcW w:type="dxa" w:w="3312"/>
            <w:shd w:fill="F9FAFB"/>
            <w:tcMar>
              <w:top w:w="60" w:type="dxa"/>
              <w:bottom w:w="60" w:type="dxa"/>
              <w:left w:w="80" w:type="dxa"/>
              <w:right w:w="80" w:type="dxa"/>
            </w:tcMar>
          </w:tcPr>
          <w:p>
            <w:pPr>
              <w:spacing w:after="0"/>
            </w:pPr>
            <w:r>
              <w:rPr>
                <w:rFonts w:ascii="Segoe UI" w:hAnsi="Segoe UI"/>
                <w:color w:val="161A1F"/>
                <w:sz w:val="17"/>
              </w:rPr>
              <w:t>Capa 3: Lógica &amp; Logs</w:t>
            </w:r>
          </w:p>
        </w:tc>
        <w:tc>
          <w:tcPr>
            <w:tcW w:type="dxa" w:w="3312"/>
            <w:shd w:fill="F9FAFB"/>
            <w:tcMar>
              <w:top w:w="60" w:type="dxa"/>
              <w:bottom w:w="60" w:type="dxa"/>
              <w:left w:w="80" w:type="dxa"/>
              <w:right w:w="80" w:type="dxa"/>
            </w:tcMar>
          </w:tcPr>
          <w:p>
            <w:pPr>
              <w:spacing w:after="0"/>
            </w:pPr>
            <w:r>
              <w:rPr>
                <w:rFonts w:ascii="Segoe UI" w:hAnsi="Segoe UI"/>
                <w:color w:val="161A1F"/>
                <w:sz w:val="17"/>
              </w:rPr>
              <w:t>Módulo universal de recepción, validación, telemetría y envío de leads con log centralizado (Sentry/LogSnag).</w:t>
            </w:r>
          </w:p>
        </w:tc>
      </w:tr>
      <w:tr>
        <w:tc>
          <w:tcPr>
            <w:tcW w:type="dxa" w:w="3312"/>
            <w:shd w:fill="FFFFFF"/>
            <w:tcMar>
              <w:top w:w="60" w:type="dxa"/>
              <w:bottom w:w="60" w:type="dxa"/>
              <w:left w:w="80" w:type="dxa"/>
              <w:right w:w="80" w:type="dxa"/>
            </w:tcMar>
          </w:tcPr>
          <w:p>
            <w:pPr>
              <w:spacing w:after="0"/>
            </w:pPr>
            <w:r>
              <w:rPr>
                <w:rFonts w:ascii="Segoe UI" w:hAnsi="Segoe UI"/>
                <w:b/>
                <w:color w:val="161A1F"/>
                <w:sz w:val="17"/>
              </w:rPr>
              <w:t>/assets/js/vox-license.js</w:t>
            </w:r>
          </w:p>
        </w:tc>
        <w:tc>
          <w:tcPr>
            <w:tcW w:type="dxa" w:w="3312"/>
            <w:shd w:fill="FFFFFF"/>
            <w:tcMar>
              <w:top w:w="60" w:type="dxa"/>
              <w:bottom w:w="60" w:type="dxa"/>
              <w:left w:w="80" w:type="dxa"/>
              <w:right w:w="80" w:type="dxa"/>
            </w:tcMar>
          </w:tcPr>
          <w:p>
            <w:pPr>
              <w:spacing w:after="0"/>
            </w:pPr>
            <w:r>
              <w:rPr>
                <w:rFonts w:ascii="Segoe UI" w:hAnsi="Segoe UI"/>
                <w:color w:val="161A1F"/>
                <w:sz w:val="17"/>
              </w:rPr>
              <w:t>Capa 3: Lógica</w:t>
            </w:r>
          </w:p>
        </w:tc>
        <w:tc>
          <w:tcPr>
            <w:tcW w:type="dxa" w:w="3312"/>
            <w:shd w:fill="FFFFFF"/>
            <w:tcMar>
              <w:top w:w="60" w:type="dxa"/>
              <w:bottom w:w="60" w:type="dxa"/>
              <w:left w:w="80" w:type="dxa"/>
              <w:right w:w="80" w:type="dxa"/>
            </w:tcMar>
          </w:tcPr>
          <w:p>
            <w:pPr>
              <w:spacing w:after="0"/>
            </w:pPr>
            <w:r>
              <w:rPr>
                <w:rFonts w:ascii="Segoe UI" w:hAnsi="Segoe UI"/>
                <w:color w:val="161A1F"/>
                <w:sz w:val="17"/>
              </w:rPr>
              <w:t>Control de licenciamiento corporativo, validación de créditos y mecanismos de contingencia/killswitch.</w:t>
            </w:r>
          </w:p>
        </w:tc>
      </w:tr>
      <w:tr>
        <w:tc>
          <w:tcPr>
            <w:tcW w:type="dxa" w:w="3312"/>
            <w:shd w:fill="F9FAFB"/>
            <w:tcMar>
              <w:top w:w="60" w:type="dxa"/>
              <w:bottom w:w="60" w:type="dxa"/>
              <w:left w:w="80" w:type="dxa"/>
              <w:right w:w="80" w:type="dxa"/>
            </w:tcMar>
          </w:tcPr>
          <w:p>
            <w:pPr>
              <w:spacing w:after="0"/>
            </w:pPr>
            <w:r>
              <w:rPr>
                <w:rFonts w:ascii="Segoe UI" w:hAnsi="Segoe UI"/>
                <w:b/>
                <w:color w:val="161A1F"/>
                <w:sz w:val="17"/>
              </w:rPr>
              <w:t>/servicios/*.html</w:t>
            </w:r>
          </w:p>
        </w:tc>
        <w:tc>
          <w:tcPr>
            <w:tcW w:type="dxa" w:w="3312"/>
            <w:shd w:fill="F9FAFB"/>
            <w:tcMar>
              <w:top w:w="60" w:type="dxa"/>
              <w:bottom w:w="60" w:type="dxa"/>
              <w:left w:w="80" w:type="dxa"/>
              <w:right w:w="80" w:type="dxa"/>
            </w:tcMar>
          </w:tcPr>
          <w:p>
            <w:pPr>
              <w:spacing w:after="0"/>
            </w:pPr>
            <w:r>
              <w:rPr>
                <w:rFonts w:ascii="Segoe UI" w:hAnsi="Segoe UI"/>
                <w:color w:val="161A1F"/>
                <w:sz w:val="17"/>
              </w:rPr>
              <w:t>Capa 2: Páginas</w:t>
            </w:r>
          </w:p>
        </w:tc>
        <w:tc>
          <w:tcPr>
            <w:tcW w:type="dxa" w:w="3312"/>
            <w:shd w:fill="F9FAFB"/>
            <w:tcMar>
              <w:top w:w="60" w:type="dxa"/>
              <w:bottom w:w="60" w:type="dxa"/>
              <w:left w:w="80" w:type="dxa"/>
              <w:right w:w="80" w:type="dxa"/>
            </w:tcMar>
          </w:tcPr>
          <w:p>
            <w:pPr>
              <w:spacing w:after="0"/>
            </w:pPr>
            <w:r>
              <w:rPr>
                <w:rFonts w:ascii="Segoe UI" w:hAnsi="Segoe UI"/>
                <w:color w:val="161A1F"/>
                <w:sz w:val="17"/>
              </w:rPr>
              <w:t>Páginas individuales de cada servicio (desarrollo, contable, jurídico, etc.) consumiendo el Core compartido.</w:t>
            </w:r>
          </w:p>
        </w:tc>
      </w:tr>
      <w:tr>
        <w:tc>
          <w:tcPr>
            <w:tcW w:type="dxa" w:w="3312"/>
            <w:shd w:fill="FFFFFF"/>
            <w:tcMar>
              <w:top w:w="60" w:type="dxa"/>
              <w:bottom w:w="60" w:type="dxa"/>
              <w:left w:w="80" w:type="dxa"/>
              <w:right w:w="80" w:type="dxa"/>
            </w:tcMar>
          </w:tcPr>
          <w:p>
            <w:pPr>
              <w:spacing w:after="0"/>
            </w:pPr>
            <w:r>
              <w:rPr>
                <w:rFonts w:ascii="Segoe UI" w:hAnsi="Segoe UI"/>
                <w:b/>
                <w:color w:val="161A1F"/>
                <w:sz w:val="17"/>
              </w:rPr>
              <w:t>/admin/ (dashboard.html, .js)</w:t>
            </w:r>
          </w:p>
        </w:tc>
        <w:tc>
          <w:tcPr>
            <w:tcW w:type="dxa" w:w="3312"/>
            <w:shd w:fill="FFFFFF"/>
            <w:tcMar>
              <w:top w:w="60" w:type="dxa"/>
              <w:bottom w:w="60" w:type="dxa"/>
              <w:left w:w="80" w:type="dxa"/>
              <w:right w:w="80" w:type="dxa"/>
            </w:tcMar>
          </w:tcPr>
          <w:p>
            <w:pPr>
              <w:spacing w:after="0"/>
            </w:pPr>
            <w:r>
              <w:rPr>
                <w:rFonts w:ascii="Segoe UI" w:hAnsi="Segoe UI"/>
                <w:color w:val="161A1F"/>
                <w:sz w:val="17"/>
              </w:rPr>
              <w:t>Capa 4: Gestión</w:t>
            </w:r>
          </w:p>
        </w:tc>
        <w:tc>
          <w:tcPr>
            <w:tcW w:type="dxa" w:w="3312"/>
            <w:shd w:fill="FFFFFF"/>
            <w:tcMar>
              <w:top w:w="60" w:type="dxa"/>
              <w:bottom w:w="60" w:type="dxa"/>
              <w:left w:w="80" w:type="dxa"/>
              <w:right w:w="80" w:type="dxa"/>
            </w:tcMar>
          </w:tcPr>
          <w:p>
            <w:pPr>
              <w:spacing w:after="0"/>
            </w:pPr>
            <w:r>
              <w:rPr>
                <w:rFonts w:ascii="Segoe UI" w:hAnsi="Segoe UI"/>
                <w:color w:val="161A1F"/>
                <w:sz w:val="17"/>
              </w:rPr>
              <w:t>Panel de administración protegido por RLS, tokens JWT y control de acceso basado en roles (RBAC).</w:t>
            </w:r>
          </w:p>
        </w:tc>
      </w:tr>
      <w:tr>
        <w:tc>
          <w:tcPr>
            <w:tcW w:type="dxa" w:w="3312"/>
            <w:shd w:fill="F9FAFB"/>
            <w:tcMar>
              <w:top w:w="60" w:type="dxa"/>
              <w:bottom w:w="60" w:type="dxa"/>
              <w:left w:w="80" w:type="dxa"/>
              <w:right w:w="80" w:type="dxa"/>
            </w:tcMar>
          </w:tcPr>
          <w:p>
            <w:pPr>
              <w:spacing w:after="0"/>
            </w:pPr>
            <w:r>
              <w:rPr>
                <w:rFonts w:ascii="Segoe UI" w:hAnsi="Segoe UI"/>
                <w:b/>
                <w:color w:val="161A1F"/>
                <w:sz w:val="17"/>
              </w:rPr>
              <w:t>/api/ (leads.js, verify-license.js)</w:t>
            </w:r>
          </w:p>
        </w:tc>
        <w:tc>
          <w:tcPr>
            <w:tcW w:type="dxa" w:w="3312"/>
            <w:shd w:fill="F9FAFB"/>
            <w:tcMar>
              <w:top w:w="60" w:type="dxa"/>
              <w:bottom w:w="60" w:type="dxa"/>
              <w:left w:w="80" w:type="dxa"/>
              <w:right w:w="80" w:type="dxa"/>
            </w:tcMar>
          </w:tcPr>
          <w:p>
            <w:pPr>
              <w:spacing w:after="0"/>
            </w:pPr>
            <w:r>
              <w:rPr>
                <w:rFonts w:ascii="Segoe UI" w:hAnsi="Segoe UI"/>
                <w:color w:val="161A1F"/>
                <w:sz w:val="17"/>
              </w:rPr>
              <w:t>Capa 4: Backend</w:t>
            </w:r>
          </w:p>
        </w:tc>
        <w:tc>
          <w:tcPr>
            <w:tcW w:type="dxa" w:w="3312"/>
            <w:shd w:fill="F9FAFB"/>
            <w:tcMar>
              <w:top w:w="60" w:type="dxa"/>
              <w:bottom w:w="60" w:type="dxa"/>
              <w:left w:w="80" w:type="dxa"/>
              <w:right w:w="80" w:type="dxa"/>
            </w:tcMar>
          </w:tcPr>
          <w:p>
            <w:pPr>
              <w:spacing w:after="0"/>
            </w:pPr>
            <w:r>
              <w:rPr>
                <w:rFonts w:ascii="Segoe UI" w:hAnsi="Segoe UI"/>
                <w:color w:val="161A1F"/>
                <w:sz w:val="17"/>
              </w:rPr>
              <w:t>Funciones serverless seguras protegidas con CORS, Rate Limiting por IP y validación de tokens anti-bot.</w:t>
            </w:r>
          </w:p>
        </w:tc>
      </w:tr>
    </w:tbl>
    <w:p>
      <w:pPr>
        <w:keepNext/>
        <w:spacing w:before="280" w:after="80"/>
      </w:pPr>
      <w:r>
        <w:rPr>
          <w:rFonts w:ascii="Segoe UI" w:hAnsi="Segoe UI"/>
          <w:b/>
          <w:color w:val="FF6A00"/>
          <w:sz w:val="26"/>
        </w:rPr>
        <w:t xml:space="preserve">4. </w:t>
      </w:r>
      <w:r>
        <w:rPr>
          <w:rFonts w:ascii="Segoe UI" w:hAnsi="Segoe UI"/>
          <w:b/>
          <w:color w:val="161A1F"/>
          <w:sz w:val="26"/>
        </w:rPr>
        <w:t>Flujo Dev/Ops, Gestión de Entornos y CI/CD</w:t>
      </w:r>
    </w:p>
    <w:p>
      <w:pPr>
        <w:spacing w:before="60" w:after="80"/>
      </w:pPr>
      <w:r>
        <w:rPr>
          <w:rFonts w:ascii="Segoe UI" w:hAnsi="Segoe UI"/>
          <w:b/>
          <w:color w:val="FF6A00"/>
          <w:sz w:val="19"/>
        </w:rPr>
        <w:t>4.1 Estrategia de Control de Versiones (Git Workflow Estricto):</w:t>
        <w:br/>
      </w:r>
      <w:r>
        <w:rPr>
          <w:rFonts w:ascii="Segoe UI" w:hAnsi="Segoe UI"/>
          <w:color w:val="161A1F"/>
          <w:sz w:val="19"/>
        </w:rPr>
        <w:t>El repositorio sigue una arquitectura de branching protegida:</w:t>
        <w:br/>
        <w:t>• main: Rama exclusiva de Producción. Despliegue automático a producción tras pasar el pipeline de validación. Protegida contra push directo.</w:t>
        <w:br/>
        <w:t>• staging: Rama de Pruebas y Homologación (QA). Utilizada para validación de integración antes de release final.</w:t>
        <w:br/>
        <w:t>• feature/* o fix/*: Ramas efímeras de trabajo individual (ej. feature/turnstile-captcha, fix/cors-lead-api). Requieren Pull Request y revisión para integrarse.</w:t>
      </w:r>
    </w:p>
    <w:p>
      <w:pPr>
        <w:spacing w:before="60" w:after="80"/>
      </w:pPr>
      <w:r>
        <w:rPr>
          <w:rFonts w:ascii="Segoe UI" w:hAnsi="Segoe UI"/>
          <w:b/>
          <w:color w:val="FF6A00"/>
          <w:sz w:val="19"/>
        </w:rPr>
        <w:t>4.2 Gestión Segura de Variables de Entorno (Envs):</w:t>
        <w:br/>
      </w:r>
      <w:r>
        <w:rPr>
          <w:rFonts w:ascii="Segoe UI" w:hAnsi="Segoe UI"/>
          <w:color w:val="161A1F"/>
          <w:sz w:val="19"/>
        </w:rPr>
        <w:t>Para garantizar cero fugas de credenciales en repositorios públicos/privados:</w:t>
        <w:br/>
        <w:t>• .env.example: Archivo versionado en Git con las llaves requeridas sin valores sensibles (ej. SUPABASE_URL, SUPABASE_SERVICE_ROLE_KEY=xxx).</w:t>
        <w:br/>
        <w:t>• .env.local: Archivo local de desarrollo excluido estrictamente en .gitignore.</w:t>
        <w:br/>
        <w:t>• .env.production / .env.staging: Variables inyectadas en tiempo de ejecución en la plataforma de hosting (Vercel Project Settings) con segregación estricta entre Service Role Keys (solo backend /api/) y Anon Public Keys (frontend).</w:t>
      </w:r>
    </w:p>
    <w:p>
      <w:pPr>
        <w:spacing w:before="60" w:after="80"/>
      </w:pPr>
      <w:r>
        <w:rPr>
          <w:rFonts w:ascii="Segoe UI" w:hAnsi="Segoe UI"/>
          <w:b/>
          <w:color w:val="FF6A00"/>
          <w:sz w:val="19"/>
        </w:rPr>
        <w:t>4.3 Pipeline de CI/CD e Integración Continua:</w:t>
        <w:br/>
      </w:r>
      <w:r>
        <w:rPr>
          <w:rFonts w:ascii="Segoe UI" w:hAnsi="Segoe UI"/>
          <w:color w:val="161A1F"/>
          <w:sz w:val="19"/>
        </w:rPr>
        <w:t>Automatización de pruebas y despliegues con GitHub Actions / Vercel Deploy Hooks:</w:t>
        <w:br/>
        <w:t>1. Trigger de PR: Ejecución automática de validación de sintaxis (Node syntax check), linter de código y verificación de dependencias.</w:t>
        <w:br/>
        <w:t>2. Preview Deployment: Creación automática de entorno de pruebas efímero para validar UI/UX y funcionalidad.</w:t>
        <w:br/>
        <w:t>3. Production Gate: El paso a 'main' requiere validación satisfactoria de las pruebas automatizadas y aprobación del Checklist de Homologación.</w:t>
      </w:r>
    </w:p>
    <w:p>
      <w:pPr>
        <w:keepNext/>
        <w:spacing w:before="280" w:after="80"/>
      </w:pPr>
      <w:r>
        <w:rPr>
          <w:rFonts w:ascii="Segoe UI" w:hAnsi="Segoe UI"/>
          <w:b/>
          <w:color w:val="FF6A00"/>
          <w:sz w:val="26"/>
        </w:rPr>
        <w:t xml:space="preserve">5. </w:t>
      </w:r>
      <w:r>
        <w:rPr>
          <w:rFonts w:ascii="Segoe UI" w:hAnsi="Segoe UI"/>
          <w:b/>
          <w:color w:val="161A1F"/>
          <w:sz w:val="26"/>
        </w:rPr>
        <w:t>Protocolo de Pruebas, Calidad de Código (QA) y Manejo de Assets</w:t>
      </w:r>
    </w:p>
    <w:p>
      <w:pPr>
        <w:spacing w:before="60" w:after="80"/>
      </w:pPr>
      <w:r>
        <w:rPr>
          <w:rFonts w:ascii="Segoe UI" w:hAnsi="Segoe UI"/>
          <w:b/>
          <w:color w:val="FF6A00"/>
          <w:sz w:val="19"/>
        </w:rPr>
        <w:t>5.1 Linter y Formateador Estándar:</w:t>
        <w:br/>
      </w:r>
      <w:r>
        <w:rPr>
          <w:rFonts w:ascii="Segoe UI" w:hAnsi="Segoe UI"/>
          <w:color w:val="161A1F"/>
          <w:sz w:val="19"/>
        </w:rPr>
        <w:t>Para mantener consistencia absoluta entre todos los desarrolladores del equipo:</w:t>
        <w:br/>
        <w:t>• ESLint &amp; Prettier: Reglas de formateo unificadas (tabulaciones de 2 espacios, comillas simples, punto y coma obligatorio, sin variables huérfanas).</w:t>
        <w:br/>
        <w:t>• Stylelint: Validación de tokens CSS evitando el uso de valores hexadecimales 'hardcodeados' fuera de :root.</w:t>
        <w:br/>
        <w:t>• Pre-commit Hooks (Husky / Lint-Staged): Verificación obligatoria antes de permitir cualquier 'git commit'.</w:t>
      </w:r>
    </w:p>
    <w:p>
      <w:pPr>
        <w:spacing w:before="60" w:after="80"/>
      </w:pPr>
      <w:r>
        <w:rPr>
          <w:rFonts w:ascii="Segoe UI" w:hAnsi="Segoe UI"/>
          <w:b/>
          <w:color w:val="FF6A00"/>
          <w:sz w:val="19"/>
        </w:rPr>
        <w:t>5.2 Manejo de Caché y Versionado de Assets (Cache-Busting):</w:t>
        <w:br/>
      </w:r>
      <w:r>
        <w:rPr>
          <w:rFonts w:ascii="Segoe UI" w:hAnsi="Segoe UI"/>
          <w:color w:val="161A1F"/>
          <w:sz w:val="19"/>
        </w:rPr>
        <w:t>• Control de versión en recursos estáticos mediante query params de versión (ej. styles.css?v=2.4) o nombrado con hash (ej. bundle.[hash].js).</w:t>
        <w:br/>
        <w:t>• Configuración de encabezados HTTP 'Cache-Control': Recursos inmutables (fuentes, logos e imágenes fijas) con cache prolongado (max-age=31536000, immutable); scripts y HTML con validación 'no-cache' o 'must-revalidate' para reflejar actualizaciones inmediatas sin requerir borrado manual de caché por el cliente.</w:t>
      </w:r>
    </w:p>
    <w:p>
      <w:pPr>
        <w:keepNext/>
        <w:spacing w:before="280" w:after="80"/>
      </w:pPr>
      <w:r>
        <w:rPr>
          <w:rFonts w:ascii="Segoe UI" w:hAnsi="Segoe UI"/>
          <w:b/>
          <w:color w:val="FF6A00"/>
          <w:sz w:val="26"/>
        </w:rPr>
        <w:t xml:space="preserve">6. </w:t>
      </w:r>
      <w:r>
        <w:rPr>
          <w:rFonts w:ascii="Segoe UI" w:hAnsi="Segoe UI"/>
          <w:b/>
          <w:color w:val="161A1F"/>
          <w:sz w:val="26"/>
        </w:rPr>
        <w:t>Seguridad Ampliada (Capa 4), Privacidad y Observabilidad (Capa 3)</w:t>
      </w:r>
    </w:p>
    <w:p>
      <w:pPr>
        <w:spacing w:before="60" w:after="80"/>
      </w:pPr>
      <w:r>
        <w:rPr>
          <w:rFonts w:ascii="Segoe UI" w:hAnsi="Segoe UI"/>
          <w:b/>
          <w:color w:val="FF6A00"/>
          <w:sz w:val="19"/>
        </w:rPr>
        <w:t>6.1 Políticas CORS Estrictas y Rate Limiting Serverless:</w:t>
        <w:br/>
      </w:r>
      <w:r>
        <w:rPr>
          <w:rFonts w:ascii="Segoe UI" w:hAnsi="Segoe UI"/>
          <w:color w:val="161A1F"/>
          <w:sz w:val="19"/>
        </w:rPr>
        <w:t>Todos los endpoints en /api/ (ej. leads.js) deben implementar cabeceras CORS que restrinjan el origen exclusivamente a dominios oficiales de VOX (voxbusinessdeveloper.com y previsualizaciones autorizadas). Asimismo, se implementa Rate Limiting por IP (máximo 5 peticiones de cotización por minuto por IP) para mitigar ataques DDoS, scrapping y spam masivo.</w:t>
      </w:r>
    </w:p>
    <w:p>
      <w:pPr>
        <w:spacing w:before="60" w:after="80"/>
      </w:pPr>
      <w:r>
        <w:rPr>
          <w:rFonts w:ascii="Segoe UI" w:hAnsi="Segoe UI"/>
          <w:b/>
          <w:color w:val="FF6A00"/>
          <w:sz w:val="19"/>
        </w:rPr>
        <w:t>6.2 Protección Anti-Bots y Captcha Inteligente:</w:t>
        <w:br/>
      </w:r>
      <w:r>
        <w:rPr>
          <w:rFonts w:ascii="Segoe UI" w:hAnsi="Segoe UI"/>
          <w:color w:val="161A1F"/>
          <w:sz w:val="19"/>
        </w:rPr>
        <w:t>Integración obligatoria en todos los formularios públicos (Capa 2/3) de Cloudflare Turnstile o reCAPTCHA v3 invisible. El token generado se valida en el backend serverless (/api/leads.js) previo al almacenamiento en Supabase o despacho de notificaciones vía Resend/Nodemailer.</w:t>
      </w:r>
    </w:p>
    <w:p>
      <w:pPr>
        <w:spacing w:before="60" w:after="80"/>
      </w:pPr>
      <w:r>
        <w:rPr>
          <w:rFonts w:ascii="Segoe UI" w:hAnsi="Segoe UI"/>
          <w:b/>
          <w:color w:val="FF6A00"/>
          <w:sz w:val="19"/>
        </w:rPr>
        <w:t>6.3 Política de Cookies y Cumplimiento Normativo (GDPR / Privacidad):</w:t>
        <w:br/>
      </w:r>
      <w:r>
        <w:rPr>
          <w:rFonts w:ascii="Segoe UI" w:hAnsi="Segoe UI"/>
          <w:color w:val="161A1F"/>
          <w:sz w:val="19"/>
        </w:rPr>
        <w:t>Implementación estándar de banner de consentimiento de cookies con categorización (Técnicas, Analíticas, Marketing), enlace permanente a la Política de Privacidad y Términos de Servicio, y bloqueo de scripts de tracking de terceros hasta que el usuario otorgue consentimiento explícito.</w:t>
      </w:r>
    </w:p>
    <w:p>
      <w:pPr>
        <w:spacing w:before="60" w:after="80"/>
      </w:pPr>
      <w:r>
        <w:rPr>
          <w:rFonts w:ascii="Segoe UI" w:hAnsi="Segoe UI"/>
          <w:b/>
          <w:color w:val="FF6A00"/>
          <w:sz w:val="19"/>
        </w:rPr>
        <w:t>6.4 Monitoreo Centralizado de Log de Errores y Telemetría:</w:t>
        <w:br/>
      </w:r>
      <w:r>
        <w:rPr>
          <w:rFonts w:ascii="Segoe UI" w:hAnsi="Segoe UI"/>
          <w:color w:val="161A1F"/>
          <w:sz w:val="19"/>
        </w:rPr>
        <w:t>Integración en lead-service.js y handlers globales de herramientas como Sentry o LogSnag. Cualquier fallo silencioso de red, error 500 de API o excepción no controlada en el cliente se reporta de forma asíncrona con stack trace y contexto (dispositivo, URL de servicio, timestamp) sin degradar la experiencia de usuario.</w:t>
      </w:r>
    </w:p>
    <w:p>
      <w:pPr>
        <w:keepNext/>
        <w:spacing w:before="280" w:after="80"/>
      </w:pPr>
      <w:r>
        <w:rPr>
          <w:rFonts w:ascii="Segoe UI" w:hAnsi="Segoe UI"/>
          <w:b/>
          <w:color w:val="FF6A00"/>
          <w:sz w:val="26"/>
        </w:rPr>
        <w:t xml:space="preserve">7. </w:t>
      </w:r>
      <w:r>
        <w:rPr>
          <w:rFonts w:ascii="Segoe UI" w:hAnsi="Segoe UI"/>
          <w:b/>
          <w:color w:val="161A1F"/>
          <w:sz w:val="26"/>
        </w:rPr>
        <w:t>Reglas Técnicas Obligatorias para Nuevas Páginas</w:t>
      </w:r>
    </w:p>
    <w:p>
      <w:pPr>
        <w:spacing w:before="40" w:after="60"/>
      </w:pPr>
      <w:r>
        <w:rPr>
          <w:rFonts w:ascii="Segoe UI" w:hAnsi="Segoe UI"/>
          <w:b/>
          <w:color w:val="161A1F"/>
          <w:sz w:val="19"/>
        </w:rPr>
        <w:t xml:space="preserve">1. Cero Código Duplicado (DRY Principle): </w:t>
      </w:r>
      <w:r>
        <w:rPr>
          <w:rFonts w:ascii="Segoe UI" w:hAnsi="Segoe UI"/>
          <w:color w:val="161A1F"/>
          <w:sz w:val="19"/>
        </w:rPr>
        <w:t>Ninguna página debe reescribir lógica de envío de formularios, conexión con Supabase o configuración de APIs; siempre se importan modularmente desde /assets/js/.</w:t>
      </w:r>
    </w:p>
    <w:p>
      <w:pPr>
        <w:spacing w:before="40" w:after="60"/>
      </w:pPr>
      <w:r>
        <w:rPr>
          <w:rFonts w:ascii="Segoe UI" w:hAnsi="Segoe UI"/>
          <w:b/>
          <w:color w:val="161A1F"/>
          <w:sz w:val="19"/>
        </w:rPr>
        <w:t xml:space="preserve">2. Estilos Basados en Tokens Globales: </w:t>
      </w:r>
      <w:r>
        <w:rPr>
          <w:rFonts w:ascii="Segoe UI" w:hAnsi="Segoe UI"/>
          <w:color w:val="161A1F"/>
          <w:sz w:val="19"/>
        </w:rPr>
        <w:t>Todos los colores, sombras, tipografías y radios de borde deben provenir de las variables maestras de CSS (:root) para garantizar coherencia y propagación inmediata.</w:t>
      </w:r>
    </w:p>
    <w:p>
      <w:pPr>
        <w:spacing w:before="40" w:after="60"/>
      </w:pPr>
      <w:r>
        <w:rPr>
          <w:rFonts w:ascii="Segoe UI" w:hAnsi="Segoe UI"/>
          <w:b/>
          <w:color w:val="161A1F"/>
          <w:sz w:val="19"/>
        </w:rPr>
        <w:t xml:space="preserve">3. Manejo Estandarizado de Formularios y Leads: </w:t>
      </w:r>
      <w:r>
        <w:rPr>
          <w:rFonts w:ascii="Segoe UI" w:hAnsi="Segoe UI"/>
          <w:color w:val="161A1F"/>
          <w:sz w:val="19"/>
        </w:rPr>
        <w:t>Cada formulario debe emitir eventos unificados que capturen: servicio de origen, datos de contacto, requerimiento comercial, token anti-bot y metadatos de trazabilidad.</w:t>
      </w:r>
    </w:p>
    <w:p>
      <w:pPr>
        <w:spacing w:before="40" w:after="60"/>
      </w:pPr>
      <w:r>
        <w:rPr>
          <w:rFonts w:ascii="Segoe UI" w:hAnsi="Segoe UI"/>
          <w:b/>
          <w:color w:val="161A1F"/>
          <w:sz w:val="19"/>
        </w:rPr>
        <w:t xml:space="preserve">4. Arquitectura Accesible y Semántica (HTML5): </w:t>
      </w:r>
      <w:r>
        <w:rPr>
          <w:rFonts w:ascii="Segoe UI" w:hAnsi="Segoe UI"/>
          <w:color w:val="161A1F"/>
          <w:sz w:val="19"/>
        </w:rPr>
        <w:t>Uso obligatorio de etiquetas semánticas (&lt;header&gt;, &lt;main&gt;, &lt;section&gt;, &lt;article&gt;, &lt;aside&gt;, &lt;footer&gt;) con un único &lt;h1&gt; por página, estructura jerárquica de encabezados (H2/H3) y atributos ARIA completos.</w:t>
      </w:r>
    </w:p>
    <w:p>
      <w:pPr>
        <w:spacing w:before="40" w:after="60"/>
      </w:pPr>
      <w:r>
        <w:rPr>
          <w:rFonts w:ascii="Segoe UI" w:hAnsi="Segoe UI"/>
          <w:b/>
          <w:color w:val="161A1F"/>
          <w:sz w:val="19"/>
        </w:rPr>
        <w:t xml:space="preserve">5. Optimización, Resiliencia y Feedback Visual: </w:t>
      </w:r>
      <w:r>
        <w:rPr>
          <w:rFonts w:ascii="Segoe UI" w:hAnsi="Segoe UI"/>
          <w:color w:val="161A1F"/>
          <w:sz w:val="19"/>
        </w:rPr>
        <w:t>Manejo proactivo de errores (Try/Catch), feedback visual inmediato al usuario en cada acción (estados de carga con spinners, alertas toast de éxito/error) y prevención de render blocking.</w:t>
      </w:r>
    </w:p>
    <w:p>
      <w:pPr>
        <w:keepNext/>
        <w:spacing w:before="280" w:after="80"/>
      </w:pPr>
      <w:r>
        <w:rPr>
          <w:rFonts w:ascii="Segoe UI" w:hAnsi="Segoe UI"/>
          <w:b/>
          <w:color w:val="FF6A00"/>
          <w:sz w:val="26"/>
        </w:rPr>
        <w:t xml:space="preserve">8. </w:t>
      </w:r>
      <w:r>
        <w:rPr>
          <w:rFonts w:ascii="Segoe UI" w:hAnsi="Segoe UI"/>
          <w:b/>
          <w:color w:val="161A1F"/>
          <w:sz w:val="26"/>
        </w:rPr>
        <w:t>Checklist de Homologación Pre-Publicación (Gate de Producción)</w:t>
      </w:r>
    </w:p>
    <w:p>
      <w:pPr>
        <w:spacing w:after="80"/>
      </w:pPr>
      <w:r>
        <w:rPr>
          <w:rFonts w:ascii="Segoe UI" w:hAnsi="Segoe UI"/>
          <w:sz w:val="19"/>
        </w:rPr>
        <w:t>Antes de que cualquier página, servicio o módulo desarrollado por VOX sea publicado en el entorno de producción, debe superar y documentar el siguiente checklist técnico:</w:t>
      </w:r>
    </w:p>
    <w:tbl>
      <w:tblPr>
        <w:tblW w:type="auto" w:w="0"/>
        <w:jc w:val="center"/>
        <w:tblLook w:firstColumn="1" w:firstRow="1" w:lastColumn="0" w:lastRow="0" w:noHBand="0" w:noVBand="1" w:val="04A0"/>
      </w:tblPr>
      <w:tblGrid>
        <w:gridCol w:w="3312"/>
        <w:gridCol w:w="3312"/>
        <w:gridCol w:w="3312"/>
      </w:tblGrid>
      <w:tr>
        <w:tc>
          <w:tcPr>
            <w:tcW w:type="dxa" w:w="3312"/>
            <w:shd w:fill="161A1F"/>
            <w:tcMar>
              <w:top w:w="70" w:type="dxa"/>
              <w:bottom w:w="70" w:type="dxa"/>
              <w:left w:w="90" w:type="dxa"/>
              <w:right w:w="90" w:type="dxa"/>
            </w:tcMar>
          </w:tcPr>
          <w:p>
            <w:pPr>
              <w:spacing w:after="0"/>
            </w:pPr>
            <w:r>
              <w:rPr>
                <w:rFonts w:ascii="Segoe UI" w:hAnsi="Segoe UI"/>
                <w:b/>
                <w:color w:val="FFFFFF"/>
                <w:sz w:val="17"/>
              </w:rPr>
              <w:t>Estado</w:t>
            </w:r>
          </w:p>
        </w:tc>
        <w:tc>
          <w:tcPr>
            <w:tcW w:type="dxa" w:w="3312"/>
            <w:shd w:fill="161A1F"/>
            <w:tcMar>
              <w:top w:w="70" w:type="dxa"/>
              <w:bottom w:w="70" w:type="dxa"/>
              <w:left w:w="90" w:type="dxa"/>
              <w:right w:w="90" w:type="dxa"/>
            </w:tcMar>
          </w:tcPr>
          <w:p>
            <w:pPr>
              <w:spacing w:after="0"/>
            </w:pPr>
            <w:r>
              <w:rPr>
                <w:rFonts w:ascii="Segoe UI" w:hAnsi="Segoe UI"/>
                <w:b/>
                <w:color w:val="FFFFFF"/>
                <w:sz w:val="17"/>
              </w:rPr>
              <w:t>Área de Verificación</w:t>
            </w:r>
          </w:p>
        </w:tc>
        <w:tc>
          <w:tcPr>
            <w:tcW w:type="dxa" w:w="3312"/>
            <w:shd w:fill="161A1F"/>
            <w:tcMar>
              <w:top w:w="70" w:type="dxa"/>
              <w:bottom w:w="70" w:type="dxa"/>
              <w:left w:w="90" w:type="dxa"/>
              <w:right w:w="90" w:type="dxa"/>
            </w:tcMar>
          </w:tcPr>
          <w:p>
            <w:pPr>
              <w:spacing w:after="0"/>
            </w:pPr>
            <w:r>
              <w:rPr>
                <w:rFonts w:ascii="Segoe UI" w:hAnsi="Segoe UI"/>
                <w:b/>
                <w:color w:val="FFFFFF"/>
                <w:sz w:val="17"/>
              </w:rPr>
              <w:t>Criterio de Aceptación Obligatorio</w:t>
            </w:r>
          </w:p>
        </w:tc>
      </w:tr>
      <w:tr>
        <w:tc>
          <w:tcPr>
            <w:tcW w:type="dxa" w:w="3312"/>
            <w:shd w:fill="FFFFFF"/>
            <w:tcMar>
              <w:top w:w="50" w:type="dxa"/>
              <w:bottom w:w="50" w:type="dxa"/>
              <w:left w:w="70" w:type="dxa"/>
              <w:right w:w="70" w:type="dxa"/>
            </w:tcMar>
          </w:tcPr>
          <w:p>
            <w:pPr>
              <w:spacing w:after="0"/>
            </w:pPr>
            <w:r>
              <w:rPr>
                <w:rFonts w:ascii="Segoe UI" w:hAnsi="Segoe UI"/>
                <w:b/>
                <w:color w:val="27AE60"/>
                <w:sz w:val="16"/>
              </w:rPr>
              <w:t>[ OK ]</w:t>
            </w:r>
          </w:p>
        </w:tc>
        <w:tc>
          <w:tcPr>
            <w:tcW w:type="dxa" w:w="3312"/>
            <w:shd w:fill="FFFFFF"/>
            <w:tcMar>
              <w:top w:w="50" w:type="dxa"/>
              <w:bottom w:w="50" w:type="dxa"/>
              <w:left w:w="70" w:type="dxa"/>
              <w:right w:w="70" w:type="dxa"/>
            </w:tcMar>
          </w:tcPr>
          <w:p>
            <w:pPr>
              <w:spacing w:after="0"/>
            </w:pPr>
            <w:r>
              <w:rPr>
                <w:rFonts w:ascii="Segoe UI" w:hAnsi="Segoe UI"/>
                <w:b/>
                <w:color w:val="161A1F"/>
                <w:sz w:val="16"/>
              </w:rPr>
              <w:t>Core &amp; Arquitectura</w:t>
            </w:r>
          </w:p>
        </w:tc>
        <w:tc>
          <w:tcPr>
            <w:tcW w:type="dxa" w:w="3312"/>
            <w:shd w:fill="FFFFFF"/>
            <w:tcMar>
              <w:top w:w="50" w:type="dxa"/>
              <w:bottom w:w="50" w:type="dxa"/>
              <w:left w:w="70" w:type="dxa"/>
              <w:right w:w="70" w:type="dxa"/>
            </w:tcMar>
          </w:tcPr>
          <w:p>
            <w:pPr>
              <w:spacing w:after="0"/>
            </w:pPr>
            <w:r>
              <w:rPr>
                <w:rFonts w:ascii="Segoe UI" w:hAnsi="Segoe UI"/>
                <w:color w:val="161A1F"/>
                <w:sz w:val="16"/>
              </w:rPr>
              <w:t>Importación correcta del Core de estilos compartidos, tokens globales y scripts sin dependencias huérfanas.</w:t>
            </w:r>
          </w:p>
        </w:tc>
      </w:tr>
      <w:tr>
        <w:tc>
          <w:tcPr>
            <w:tcW w:type="dxa" w:w="3312"/>
            <w:shd w:fill="F9FAFB"/>
            <w:tcMar>
              <w:top w:w="50" w:type="dxa"/>
              <w:bottom w:w="50" w:type="dxa"/>
              <w:left w:w="70" w:type="dxa"/>
              <w:right w:w="70" w:type="dxa"/>
            </w:tcMar>
          </w:tcPr>
          <w:p>
            <w:pPr>
              <w:spacing w:after="0"/>
            </w:pPr>
            <w:r>
              <w:rPr>
                <w:rFonts w:ascii="Segoe UI" w:hAnsi="Segoe UI"/>
                <w:b/>
                <w:color w:val="27AE60"/>
                <w:sz w:val="16"/>
              </w:rPr>
              <w:t>[ OK ]</w:t>
            </w:r>
          </w:p>
        </w:tc>
        <w:tc>
          <w:tcPr>
            <w:tcW w:type="dxa" w:w="3312"/>
            <w:shd w:fill="F9FAFB"/>
            <w:tcMar>
              <w:top w:w="50" w:type="dxa"/>
              <w:bottom w:w="50" w:type="dxa"/>
              <w:left w:w="70" w:type="dxa"/>
              <w:right w:w="70" w:type="dxa"/>
            </w:tcMar>
          </w:tcPr>
          <w:p>
            <w:pPr>
              <w:spacing w:after="0"/>
            </w:pPr>
            <w:r>
              <w:rPr>
                <w:rFonts w:ascii="Segoe UI" w:hAnsi="Segoe UI"/>
                <w:b/>
                <w:color w:val="161A1F"/>
                <w:sz w:val="16"/>
              </w:rPr>
              <w:t>Lead Service &amp; Captcha</w:t>
            </w:r>
          </w:p>
        </w:tc>
        <w:tc>
          <w:tcPr>
            <w:tcW w:type="dxa" w:w="3312"/>
            <w:shd w:fill="F9FAFB"/>
            <w:tcMar>
              <w:top w:w="50" w:type="dxa"/>
              <w:bottom w:w="50" w:type="dxa"/>
              <w:left w:w="70" w:type="dxa"/>
              <w:right w:w="70" w:type="dxa"/>
            </w:tcMar>
          </w:tcPr>
          <w:p>
            <w:pPr>
              <w:spacing w:after="0"/>
            </w:pPr>
            <w:r>
              <w:rPr>
                <w:rFonts w:ascii="Segoe UI" w:hAnsi="Segoe UI"/>
                <w:color w:val="161A1F"/>
                <w:sz w:val="16"/>
              </w:rPr>
              <w:t>Formulario de contacto conectado con lead-service.js, protección anti-bot (Turnstile/reCAPTCHA) y registro en Supabase/Email.</w:t>
            </w:r>
          </w:p>
        </w:tc>
      </w:tr>
      <w:tr>
        <w:tc>
          <w:tcPr>
            <w:tcW w:type="dxa" w:w="3312"/>
            <w:shd w:fill="FFFFFF"/>
            <w:tcMar>
              <w:top w:w="50" w:type="dxa"/>
              <w:bottom w:w="50" w:type="dxa"/>
              <w:left w:w="70" w:type="dxa"/>
              <w:right w:w="70" w:type="dxa"/>
            </w:tcMar>
          </w:tcPr>
          <w:p>
            <w:pPr>
              <w:spacing w:after="0"/>
            </w:pPr>
            <w:r>
              <w:rPr>
                <w:rFonts w:ascii="Segoe UI" w:hAnsi="Segoe UI"/>
                <w:b/>
                <w:color w:val="27AE60"/>
                <w:sz w:val="16"/>
              </w:rPr>
              <w:t>[ OK ]</w:t>
            </w:r>
          </w:p>
        </w:tc>
        <w:tc>
          <w:tcPr>
            <w:tcW w:type="dxa" w:w="3312"/>
            <w:shd w:fill="FFFFFF"/>
            <w:tcMar>
              <w:top w:w="50" w:type="dxa"/>
              <w:bottom w:w="50" w:type="dxa"/>
              <w:left w:w="70" w:type="dxa"/>
              <w:right w:w="70" w:type="dxa"/>
            </w:tcMar>
          </w:tcPr>
          <w:p>
            <w:pPr>
              <w:spacing w:after="0"/>
            </w:pPr>
            <w:r>
              <w:rPr>
                <w:rFonts w:ascii="Segoe UI" w:hAnsi="Segoe UI"/>
                <w:b/>
                <w:color w:val="161A1F"/>
                <w:sz w:val="16"/>
              </w:rPr>
              <w:t>DevOps &amp; Variables (Envs)</w:t>
            </w:r>
          </w:p>
        </w:tc>
        <w:tc>
          <w:tcPr>
            <w:tcW w:type="dxa" w:w="3312"/>
            <w:shd w:fill="FFFFFF"/>
            <w:tcMar>
              <w:top w:w="50" w:type="dxa"/>
              <w:bottom w:w="50" w:type="dxa"/>
              <w:left w:w="70" w:type="dxa"/>
              <w:right w:w="70" w:type="dxa"/>
            </w:tcMar>
          </w:tcPr>
          <w:p>
            <w:pPr>
              <w:spacing w:after="0"/>
            </w:pPr>
            <w:r>
              <w:rPr>
                <w:rFonts w:ascii="Segoe UI" w:hAnsi="Segoe UI"/>
                <w:color w:val="161A1F"/>
                <w:sz w:val="16"/>
              </w:rPr>
              <w:t>Variables de entorno segregadas (.env.example actualizado, claves privadas configuradas en Vercel y ausentes en el frontend).</w:t>
            </w:r>
          </w:p>
        </w:tc>
      </w:tr>
      <w:tr>
        <w:tc>
          <w:tcPr>
            <w:tcW w:type="dxa" w:w="3312"/>
            <w:shd w:fill="F9FAFB"/>
            <w:tcMar>
              <w:top w:w="50" w:type="dxa"/>
              <w:bottom w:w="50" w:type="dxa"/>
              <w:left w:w="70" w:type="dxa"/>
              <w:right w:w="70" w:type="dxa"/>
            </w:tcMar>
          </w:tcPr>
          <w:p>
            <w:pPr>
              <w:spacing w:after="0"/>
            </w:pPr>
            <w:r>
              <w:rPr>
                <w:rFonts w:ascii="Segoe UI" w:hAnsi="Segoe UI"/>
                <w:b/>
                <w:color w:val="27AE60"/>
                <w:sz w:val="16"/>
              </w:rPr>
              <w:t>[ OK ]</w:t>
            </w:r>
          </w:p>
        </w:tc>
        <w:tc>
          <w:tcPr>
            <w:tcW w:type="dxa" w:w="3312"/>
            <w:shd w:fill="F9FAFB"/>
            <w:tcMar>
              <w:top w:w="50" w:type="dxa"/>
              <w:bottom w:w="50" w:type="dxa"/>
              <w:left w:w="70" w:type="dxa"/>
              <w:right w:w="70" w:type="dxa"/>
            </w:tcMar>
          </w:tcPr>
          <w:p>
            <w:pPr>
              <w:spacing w:after="0"/>
            </w:pPr>
            <w:r>
              <w:rPr>
                <w:rFonts w:ascii="Segoe UI" w:hAnsi="Segoe UI"/>
                <w:b/>
                <w:color w:val="161A1F"/>
                <w:sz w:val="16"/>
              </w:rPr>
              <w:t>Calidad &amp; Linters (QA)</w:t>
            </w:r>
          </w:p>
        </w:tc>
        <w:tc>
          <w:tcPr>
            <w:tcW w:type="dxa" w:w="3312"/>
            <w:shd w:fill="F9FAFB"/>
            <w:tcMar>
              <w:top w:w="50" w:type="dxa"/>
              <w:bottom w:w="50" w:type="dxa"/>
              <w:left w:w="70" w:type="dxa"/>
              <w:right w:w="70" w:type="dxa"/>
            </w:tcMar>
          </w:tcPr>
          <w:p>
            <w:pPr>
              <w:spacing w:after="0"/>
            </w:pPr>
            <w:r>
              <w:rPr>
                <w:rFonts w:ascii="Segoe UI" w:hAnsi="Segoe UI"/>
                <w:color w:val="161A1F"/>
                <w:sz w:val="16"/>
              </w:rPr>
              <w:t>Código validado sin errores de sintaxis AST, formateado bajo estándar ESLint/Prettier y con estrategia de cache-busting en assets.</w:t>
            </w:r>
          </w:p>
        </w:tc>
      </w:tr>
      <w:tr>
        <w:tc>
          <w:tcPr>
            <w:tcW w:type="dxa" w:w="3312"/>
            <w:shd w:fill="FFFFFF"/>
            <w:tcMar>
              <w:top w:w="50" w:type="dxa"/>
              <w:bottom w:w="50" w:type="dxa"/>
              <w:left w:w="70" w:type="dxa"/>
              <w:right w:w="70" w:type="dxa"/>
            </w:tcMar>
          </w:tcPr>
          <w:p>
            <w:pPr>
              <w:spacing w:after="0"/>
            </w:pPr>
            <w:r>
              <w:rPr>
                <w:rFonts w:ascii="Segoe UI" w:hAnsi="Segoe UI"/>
                <w:b/>
                <w:color w:val="27AE60"/>
                <w:sz w:val="16"/>
              </w:rPr>
              <w:t>[ OK ]</w:t>
            </w:r>
          </w:p>
        </w:tc>
        <w:tc>
          <w:tcPr>
            <w:tcW w:type="dxa" w:w="3312"/>
            <w:shd w:fill="FFFFFF"/>
            <w:tcMar>
              <w:top w:w="50" w:type="dxa"/>
              <w:bottom w:w="50" w:type="dxa"/>
              <w:left w:w="70" w:type="dxa"/>
              <w:right w:w="70" w:type="dxa"/>
            </w:tcMar>
          </w:tcPr>
          <w:p>
            <w:pPr>
              <w:spacing w:after="0"/>
            </w:pPr>
            <w:r>
              <w:rPr>
                <w:rFonts w:ascii="Segoe UI" w:hAnsi="Segoe UI"/>
                <w:b/>
                <w:color w:val="161A1F"/>
                <w:sz w:val="16"/>
              </w:rPr>
              <w:t>Seguridad Backend &amp; CORS</w:t>
            </w:r>
          </w:p>
        </w:tc>
        <w:tc>
          <w:tcPr>
            <w:tcW w:type="dxa" w:w="3312"/>
            <w:shd w:fill="FFFFFF"/>
            <w:tcMar>
              <w:top w:w="50" w:type="dxa"/>
              <w:bottom w:w="50" w:type="dxa"/>
              <w:left w:w="70" w:type="dxa"/>
              <w:right w:w="70" w:type="dxa"/>
            </w:tcMar>
          </w:tcPr>
          <w:p>
            <w:pPr>
              <w:spacing w:after="0"/>
            </w:pPr>
            <w:r>
              <w:rPr>
                <w:rFonts w:ascii="Segoe UI" w:hAnsi="Segoe UI"/>
                <w:color w:val="161A1F"/>
                <w:sz w:val="16"/>
              </w:rPr>
              <w:t>Endpoints /api/ con CORS restringido a dominios oficiales y Rate Limiting por IP configurado.</w:t>
            </w:r>
          </w:p>
        </w:tc>
      </w:tr>
      <w:tr>
        <w:tc>
          <w:tcPr>
            <w:tcW w:type="dxa" w:w="3312"/>
            <w:shd w:fill="F9FAFB"/>
            <w:tcMar>
              <w:top w:w="50" w:type="dxa"/>
              <w:bottom w:w="50" w:type="dxa"/>
              <w:left w:w="70" w:type="dxa"/>
              <w:right w:w="70" w:type="dxa"/>
            </w:tcMar>
          </w:tcPr>
          <w:p>
            <w:pPr>
              <w:spacing w:after="0"/>
            </w:pPr>
            <w:r>
              <w:rPr>
                <w:rFonts w:ascii="Segoe UI" w:hAnsi="Segoe UI"/>
                <w:b/>
                <w:color w:val="27AE60"/>
                <w:sz w:val="16"/>
              </w:rPr>
              <w:t>[ OK ]</w:t>
            </w:r>
          </w:p>
        </w:tc>
        <w:tc>
          <w:tcPr>
            <w:tcW w:type="dxa" w:w="3312"/>
            <w:shd w:fill="F9FAFB"/>
            <w:tcMar>
              <w:top w:w="50" w:type="dxa"/>
              <w:bottom w:w="50" w:type="dxa"/>
              <w:left w:w="70" w:type="dxa"/>
              <w:right w:w="70" w:type="dxa"/>
            </w:tcMar>
          </w:tcPr>
          <w:p>
            <w:pPr>
              <w:spacing w:after="0"/>
            </w:pPr>
            <w:r>
              <w:rPr>
                <w:rFonts w:ascii="Segoe UI" w:hAnsi="Segoe UI"/>
                <w:b/>
                <w:color w:val="161A1F"/>
                <w:sz w:val="16"/>
              </w:rPr>
              <w:t>Monitoreo de Errores</w:t>
            </w:r>
          </w:p>
        </w:tc>
        <w:tc>
          <w:tcPr>
            <w:tcW w:type="dxa" w:w="3312"/>
            <w:shd w:fill="F9FAFB"/>
            <w:tcMar>
              <w:top w:w="50" w:type="dxa"/>
              <w:bottom w:w="50" w:type="dxa"/>
              <w:left w:w="70" w:type="dxa"/>
              <w:right w:w="70" w:type="dxa"/>
            </w:tcMar>
          </w:tcPr>
          <w:p>
            <w:pPr>
              <w:spacing w:after="0"/>
            </w:pPr>
            <w:r>
              <w:rPr>
                <w:rFonts w:ascii="Segoe UI" w:hAnsi="Segoe UI"/>
                <w:color w:val="161A1F"/>
                <w:sz w:val="16"/>
              </w:rPr>
              <w:t>Integración de logging de excepciones (Sentry/LogSnag) y manejo resiliente de fallos de red.</w:t>
            </w:r>
          </w:p>
        </w:tc>
      </w:tr>
      <w:tr>
        <w:tc>
          <w:tcPr>
            <w:tcW w:type="dxa" w:w="3312"/>
            <w:shd w:fill="FFFFFF"/>
            <w:tcMar>
              <w:top w:w="50" w:type="dxa"/>
              <w:bottom w:w="50" w:type="dxa"/>
              <w:left w:w="70" w:type="dxa"/>
              <w:right w:w="70" w:type="dxa"/>
            </w:tcMar>
          </w:tcPr>
          <w:p>
            <w:pPr>
              <w:spacing w:after="0"/>
            </w:pPr>
            <w:r>
              <w:rPr>
                <w:rFonts w:ascii="Segoe UI" w:hAnsi="Segoe UI"/>
                <w:b/>
                <w:color w:val="27AE60"/>
                <w:sz w:val="16"/>
              </w:rPr>
              <w:t>[ OK ]</w:t>
            </w:r>
          </w:p>
        </w:tc>
        <w:tc>
          <w:tcPr>
            <w:tcW w:type="dxa" w:w="3312"/>
            <w:shd w:fill="FFFFFF"/>
            <w:tcMar>
              <w:top w:w="50" w:type="dxa"/>
              <w:bottom w:w="50" w:type="dxa"/>
              <w:left w:w="70" w:type="dxa"/>
              <w:right w:w="70" w:type="dxa"/>
            </w:tcMar>
          </w:tcPr>
          <w:p>
            <w:pPr>
              <w:spacing w:after="0"/>
            </w:pPr>
            <w:r>
              <w:rPr>
                <w:rFonts w:ascii="Segoe UI" w:hAnsi="Segoe UI"/>
                <w:b/>
                <w:color w:val="161A1F"/>
                <w:sz w:val="16"/>
              </w:rPr>
              <w:t>SEO &amp; Accesibilidad Semántica</w:t>
            </w:r>
          </w:p>
        </w:tc>
        <w:tc>
          <w:tcPr>
            <w:tcW w:type="dxa" w:w="3312"/>
            <w:shd w:fill="FFFFFF"/>
            <w:tcMar>
              <w:top w:w="50" w:type="dxa"/>
              <w:bottom w:w="50" w:type="dxa"/>
              <w:left w:w="70" w:type="dxa"/>
              <w:right w:w="70" w:type="dxa"/>
            </w:tcMar>
          </w:tcPr>
          <w:p>
            <w:pPr>
              <w:spacing w:after="0"/>
            </w:pPr>
            <w:r>
              <w:rPr>
                <w:rFonts w:ascii="Segoe UI" w:hAnsi="Segoe UI"/>
                <w:color w:val="161A1F"/>
                <w:sz w:val="16"/>
              </w:rPr>
              <w:t>Metaetiquetas OpenGraph completas, Title descriptivo, Meta Description optimizada, único &lt;h1&gt; por página y jerarquía H2/H3.</w:t>
            </w:r>
          </w:p>
        </w:tc>
      </w:tr>
      <w:tr>
        <w:tc>
          <w:tcPr>
            <w:tcW w:type="dxa" w:w="3312"/>
            <w:shd w:fill="F9FAFB"/>
            <w:tcMar>
              <w:top w:w="50" w:type="dxa"/>
              <w:bottom w:w="50" w:type="dxa"/>
              <w:left w:w="70" w:type="dxa"/>
              <w:right w:w="70" w:type="dxa"/>
            </w:tcMar>
          </w:tcPr>
          <w:p>
            <w:pPr>
              <w:spacing w:after="0"/>
            </w:pPr>
            <w:r>
              <w:rPr>
                <w:rFonts w:ascii="Segoe UI" w:hAnsi="Segoe UI"/>
                <w:b/>
                <w:color w:val="27AE60"/>
                <w:sz w:val="16"/>
              </w:rPr>
              <w:t>[ OK ]</w:t>
            </w:r>
          </w:p>
        </w:tc>
        <w:tc>
          <w:tcPr>
            <w:tcW w:type="dxa" w:w="3312"/>
            <w:shd w:fill="F9FAFB"/>
            <w:tcMar>
              <w:top w:w="50" w:type="dxa"/>
              <w:bottom w:w="50" w:type="dxa"/>
              <w:left w:w="70" w:type="dxa"/>
              <w:right w:w="70" w:type="dxa"/>
            </w:tcMar>
          </w:tcPr>
          <w:p>
            <w:pPr>
              <w:spacing w:after="0"/>
            </w:pPr>
            <w:r>
              <w:rPr>
                <w:rFonts w:ascii="Segoe UI" w:hAnsi="Segoe UI"/>
                <w:b/>
                <w:color w:val="161A1F"/>
                <w:sz w:val="16"/>
              </w:rPr>
              <w:t>Rendimiento (Performance)</w:t>
            </w:r>
          </w:p>
        </w:tc>
        <w:tc>
          <w:tcPr>
            <w:tcW w:type="dxa" w:w="3312"/>
            <w:shd w:fill="F9FAFB"/>
            <w:tcMar>
              <w:top w:w="50" w:type="dxa"/>
              <w:bottom w:w="50" w:type="dxa"/>
              <w:left w:w="70" w:type="dxa"/>
              <w:right w:w="70" w:type="dxa"/>
            </w:tcMar>
          </w:tcPr>
          <w:p>
            <w:pPr>
              <w:spacing w:after="0"/>
            </w:pPr>
            <w:r>
              <w:rPr>
                <w:rFonts w:ascii="Segoe UI" w:hAnsi="Segoe UI"/>
                <w:color w:val="161A1F"/>
                <w:sz w:val="16"/>
              </w:rPr>
              <w:t>Tiempos de carga menores a 1.5 - 2.0 segundos en conexiones móviles/estándar (Core Web Vitals verdes).</w:t>
            </w:r>
          </w:p>
        </w:tc>
      </w:tr>
      <w:tr>
        <w:tc>
          <w:tcPr>
            <w:tcW w:type="dxa" w:w="3312"/>
            <w:shd w:fill="FFFFFF"/>
            <w:tcMar>
              <w:top w:w="50" w:type="dxa"/>
              <w:bottom w:w="50" w:type="dxa"/>
              <w:left w:w="70" w:type="dxa"/>
              <w:right w:w="70" w:type="dxa"/>
            </w:tcMar>
          </w:tcPr>
          <w:p>
            <w:pPr>
              <w:spacing w:after="0"/>
            </w:pPr>
            <w:r>
              <w:rPr>
                <w:rFonts w:ascii="Segoe UI" w:hAnsi="Segoe UI"/>
                <w:b/>
                <w:color w:val="27AE60"/>
                <w:sz w:val="16"/>
              </w:rPr>
              <w:t>[ OK ]</w:t>
            </w:r>
          </w:p>
        </w:tc>
        <w:tc>
          <w:tcPr>
            <w:tcW w:type="dxa" w:w="3312"/>
            <w:shd w:fill="FFFFFF"/>
            <w:tcMar>
              <w:top w:w="50" w:type="dxa"/>
              <w:bottom w:w="50" w:type="dxa"/>
              <w:left w:w="70" w:type="dxa"/>
              <w:right w:w="70" w:type="dxa"/>
            </w:tcMar>
          </w:tcPr>
          <w:p>
            <w:pPr>
              <w:spacing w:after="0"/>
            </w:pPr>
            <w:r>
              <w:rPr>
                <w:rFonts w:ascii="Segoe UI" w:hAnsi="Segoe UI"/>
                <w:b/>
                <w:color w:val="161A1F"/>
                <w:sz w:val="16"/>
              </w:rPr>
              <w:t>Responsive Design</w:t>
            </w:r>
          </w:p>
        </w:tc>
        <w:tc>
          <w:tcPr>
            <w:tcW w:type="dxa" w:w="3312"/>
            <w:shd w:fill="FFFFFF"/>
            <w:tcMar>
              <w:top w:w="50" w:type="dxa"/>
              <w:bottom w:w="50" w:type="dxa"/>
              <w:left w:w="70" w:type="dxa"/>
              <w:right w:w="70" w:type="dxa"/>
            </w:tcMar>
          </w:tcPr>
          <w:p>
            <w:pPr>
              <w:spacing w:after="0"/>
            </w:pPr>
            <w:r>
              <w:rPr>
                <w:rFonts w:ascii="Segoe UI" w:hAnsi="Segoe UI"/>
                <w:color w:val="161A1F"/>
                <w:sz w:val="16"/>
              </w:rPr>
              <w:t>Adaptabilidad móvil verificada en breakpoints estándar (360px, 768px, 1024px, 1440px) sin desbordamientos horizontales.</w:t>
            </w:r>
          </w:p>
        </w:tc>
      </w:tr>
      <w:tr>
        <w:tc>
          <w:tcPr>
            <w:tcW w:type="dxa" w:w="3312"/>
            <w:shd w:fill="F9FAFB"/>
            <w:tcMar>
              <w:top w:w="50" w:type="dxa"/>
              <w:bottom w:w="50" w:type="dxa"/>
              <w:left w:w="70" w:type="dxa"/>
              <w:right w:w="70" w:type="dxa"/>
            </w:tcMar>
          </w:tcPr>
          <w:p>
            <w:pPr>
              <w:spacing w:after="0"/>
            </w:pPr>
            <w:r>
              <w:rPr>
                <w:rFonts w:ascii="Segoe UI" w:hAnsi="Segoe UI"/>
                <w:b/>
                <w:color w:val="27AE60"/>
                <w:sz w:val="16"/>
              </w:rPr>
              <w:t>[ OK ]</w:t>
            </w:r>
          </w:p>
        </w:tc>
        <w:tc>
          <w:tcPr>
            <w:tcW w:type="dxa" w:w="3312"/>
            <w:shd w:fill="F9FAFB"/>
            <w:tcMar>
              <w:top w:w="50" w:type="dxa"/>
              <w:bottom w:w="50" w:type="dxa"/>
              <w:left w:w="70" w:type="dxa"/>
              <w:right w:w="70" w:type="dxa"/>
            </w:tcMar>
          </w:tcPr>
          <w:p>
            <w:pPr>
              <w:spacing w:after="0"/>
            </w:pPr>
            <w:r>
              <w:rPr>
                <w:rFonts w:ascii="Segoe UI" w:hAnsi="Segoe UI"/>
                <w:b/>
                <w:color w:val="161A1F"/>
                <w:sz w:val="16"/>
              </w:rPr>
              <w:t>Consola Limpia &amp; Privacidad</w:t>
            </w:r>
          </w:p>
        </w:tc>
        <w:tc>
          <w:tcPr>
            <w:tcW w:type="dxa" w:w="3312"/>
            <w:shd w:fill="F9FAFB"/>
            <w:tcMar>
              <w:top w:w="50" w:type="dxa"/>
              <w:bottom w:w="50" w:type="dxa"/>
              <w:left w:w="70" w:type="dxa"/>
              <w:right w:w="70" w:type="dxa"/>
            </w:tcMar>
          </w:tcPr>
          <w:p>
            <w:pPr>
              <w:spacing w:after="0"/>
            </w:pPr>
            <w:r>
              <w:rPr>
                <w:rFonts w:ascii="Segoe UI" w:hAnsi="Segoe UI"/>
                <w:color w:val="161A1F"/>
                <w:sz w:val="16"/>
              </w:rPr>
              <w:t>Consola del navegador sin advertencias o errores críticos y banner de consentimiento de cookies funcional.</w:t>
            </w:r>
          </w:p>
        </w:tc>
      </w:tr>
    </w:tbl>
    <w:p>
      <w:pPr>
        <w:keepNext/>
        <w:spacing w:before="280" w:after="80"/>
      </w:pPr>
      <w:r>
        <w:rPr>
          <w:rFonts w:ascii="Segoe UI" w:hAnsi="Segoe UI"/>
          <w:b/>
          <w:color w:val="FF6A00"/>
          <w:sz w:val="26"/>
        </w:rPr>
        <w:t xml:space="preserve">9. </w:t>
      </w:r>
      <w:r>
        <w:rPr>
          <w:rFonts w:ascii="Segoe UI" w:hAnsi="Segoe UI"/>
          <w:b/>
          <w:color w:val="161A1F"/>
          <w:sz w:val="26"/>
        </w:rPr>
        <w:t>Dictamen y Evaluación de la Arquitectura VOX</w:t>
      </w:r>
    </w:p>
    <w:tbl>
      <w:tblPr>
        <w:tblW w:type="auto" w:w="0"/>
        <w:jc w:val="center"/>
        <w:tblLook w:firstColumn="1" w:firstRow="1" w:lastColumn="0" w:lastRow="0" w:noHBand="0" w:noVBand="1" w:val="04A0"/>
      </w:tblPr>
      <w:tblGrid>
        <w:gridCol w:w="9936"/>
      </w:tblGrid>
      <w:tr>
        <w:tc>
          <w:tcPr>
            <w:tcW w:type="dxa" w:w="9936"/>
            <w:shd w:fill="F0FFF4"/>
            <w:tcMar>
              <w:top w:w="120" w:type="dxa"/>
              <w:bottom w:w="120" w:type="dxa"/>
              <w:left w:w="160" w:type="dxa"/>
              <w:right w:w="160" w:type="dxa"/>
            </w:tcMar>
            <w:tcBorders>
              <w:top w:val="none"/>
              <w:left w:val="single" w:sz="24" w:space="0" w:color="27AE60"/>
              <w:bottom w:val="none"/>
              <w:right w:val="none"/>
            </w:tcBorders>
          </w:tcPr>
          <w:p>
            <w:pPr>
              <w:spacing w:after="0"/>
            </w:pPr>
            <w:r>
              <w:rPr>
                <w:rFonts w:ascii="Segoe UI" w:hAnsi="Segoe UI"/>
                <w:b/>
                <w:color w:val="FF6A00"/>
                <w:sz w:val="19"/>
              </w:rPr>
              <w:t>EVALUACIÓN DE INGENIERÍA &amp; IMPACTO EN EL NEGOCIO:</w:t>
              <w:br/>
            </w:r>
            <w:r>
              <w:rPr>
                <w:rFonts w:ascii="Segoe UI" w:hAnsi="Segoe UI"/>
                <w:color w:val="161A1F"/>
                <w:sz w:val="19"/>
              </w:rPr>
              <w:t>1. Arquitectura Altamente Escalable:</w:t>
              <w:br/>
              <w:t>La división modular en 5 capas claras (Core, Componentes, Lógica de Servicios, Seguridad/Datos y UX/Rendimiento) garantiza un mantenimiento eficiente a largo plazo, desacopla el ciclo de vida del frontend y backend, y evita que la base de código se degrade con el tiempo ante el crecimiento del catálogo de servicios.</w:t>
              <w:br/>
              <w:br/>
              <w:t>2. Enfoque Orientado a Producto y Conversión Comercial:</w:t>
              <w:br/>
              <w:t>El hecho de estandarizar la captura de leads mediante un servicio universal (lead-service.js) desacoplado de las páginas individuales asegura que no se pierda información comercial en ningún punto del ecosistema, unificando trazabilidad, analítica y seguridad en un solo flujo.</w:t>
            </w:r>
          </w:p>
        </w:tc>
      </w:tr>
    </w:tbl>
    <w:p>
      <w:pPr>
        <w:spacing w:after="4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