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Arial" w:hAnsi="Arial"/>
          <w:b/>
          <w:color w:val="B48C3C"/>
          <w:sz w:val="17"/>
        </w:rPr>
        <w:t>VOX BUSINESS DEVELOPER | PROPUESTA TÉCNICA &amp; ARQUITECTURA</w:t>
      </w:r>
    </w:p>
    <w:p>
      <w:pPr>
        <w:spacing w:before="200" w:after="80"/>
      </w:pPr>
      <w:r>
        <w:rPr>
          <w:rFonts w:ascii="Arial" w:hAnsi="Arial"/>
          <w:b/>
          <w:color w:val="1E2328"/>
          <w:sz w:val="40"/>
        </w:rPr>
        <w:t>Plan de Implementación: Sistema de Captación de Leads y Panel de Administración (Dashboard CRM)</w:t>
      </w:r>
    </w:p>
    <w:p>
      <w:pPr>
        <w:spacing w:after="320"/>
      </w:pPr>
      <w:r>
        <w:rPr>
          <w:rFonts w:ascii="Arial" w:hAnsi="Arial"/>
          <w:color w:val="646464"/>
          <w:sz w:val="22"/>
        </w:rPr>
        <w:t>Automatización de contacto por servicio, base de datos en Supabase, notificaciones por email y preparación para WhatsApp.</w:t>
      </w:r>
    </w:p>
    <w:tbl>
      <w:tblPr>
        <w:tblW w:type="auto" w:w="0"/>
        <w:jc w:val="center"/>
        <w:tblLook w:firstColumn="1" w:firstRow="1" w:lastColumn="0" w:lastRow="0" w:noHBand="0" w:noVBand="1" w:val="04A0"/>
      </w:tblPr>
      <w:tblGrid>
        <w:gridCol w:w="4680"/>
        <w:gridCol w:w="4680"/>
      </w:tblGrid>
      <w:tr>
        <w:tc>
          <w:tcPr>
            <w:tcW w:type="dxa" w:w="4680"/>
            <w:shd w:fill="F4F5F7"/>
            <w:tcMar>
              <w:top w:w="100" w:type="dxa"/>
              <w:bottom w:w="100" w:type="dxa"/>
              <w:left w:w="140" w:type="dxa"/>
              <w:right w:w="140" w:type="dxa"/>
            </w:tcMar>
          </w:tcPr>
          <w:p>
            <w:pPr>
              <w:spacing w:after="0"/>
            </w:pPr>
            <w:r>
              <w:rPr>
                <w:b/>
                <w:color w:val="1E2328"/>
                <w:sz w:val="19"/>
              </w:rPr>
              <w:t xml:space="preserve">Proyecto: </w:t>
            </w:r>
            <w:r>
              <w:rPr>
                <w:color w:val="282828"/>
                <w:sz w:val="19"/>
              </w:rPr>
              <w:t>VOX Business Developer Web</w:t>
            </w:r>
          </w:p>
        </w:tc>
        <w:tc>
          <w:tcPr>
            <w:tcW w:type="dxa" w:w="4680"/>
            <w:shd w:fill="F4F5F7"/>
            <w:tcMar>
              <w:top w:w="100" w:type="dxa"/>
              <w:bottom w:w="100" w:type="dxa"/>
              <w:left w:w="140" w:type="dxa"/>
              <w:right w:w="140" w:type="dxa"/>
            </w:tcMar>
          </w:tcPr>
          <w:p>
            <w:pPr>
              <w:spacing w:after="0"/>
            </w:pPr>
            <w:r>
              <w:rPr>
                <w:b/>
                <w:color w:val="1E2328"/>
                <w:sz w:val="19"/>
              </w:rPr>
              <w:t xml:space="preserve">Tecnología Base de Datos: </w:t>
            </w:r>
            <w:r>
              <w:rPr>
                <w:color w:val="282828"/>
                <w:sz w:val="19"/>
              </w:rPr>
              <w:t>Supabase (PostgreSQL + Auth + Realtime)</w:t>
            </w:r>
          </w:p>
        </w:tc>
      </w:tr>
      <w:tr>
        <w:tc>
          <w:tcPr>
            <w:tcW w:type="dxa" w:w="4680"/>
            <w:shd w:fill="F4F5F7"/>
            <w:tcMar>
              <w:top w:w="100" w:type="dxa"/>
              <w:bottom w:w="100" w:type="dxa"/>
              <w:left w:w="140" w:type="dxa"/>
              <w:right w:w="140" w:type="dxa"/>
            </w:tcMar>
          </w:tcPr>
          <w:p>
            <w:pPr>
              <w:spacing w:after="0"/>
            </w:pPr>
            <w:r>
              <w:rPr>
                <w:b/>
                <w:color w:val="1E2328"/>
                <w:sz w:val="19"/>
              </w:rPr>
              <w:t xml:space="preserve">Objetivo: </w:t>
            </w:r>
            <w:r>
              <w:rPr>
                <w:color w:val="282828"/>
                <w:sz w:val="19"/>
              </w:rPr>
              <w:t>Centralización y seguimiento de prospectos</w:t>
            </w:r>
          </w:p>
        </w:tc>
        <w:tc>
          <w:tcPr>
            <w:tcW w:type="dxa" w:w="4680"/>
            <w:shd w:fill="F4F5F7"/>
            <w:tcMar>
              <w:top w:w="100" w:type="dxa"/>
              <w:bottom w:w="100" w:type="dxa"/>
              <w:left w:w="140" w:type="dxa"/>
              <w:right w:w="140" w:type="dxa"/>
            </w:tcMar>
          </w:tcPr>
          <w:p>
            <w:pPr>
              <w:spacing w:after="0"/>
            </w:pPr>
            <w:r>
              <w:rPr>
                <w:b/>
                <w:color w:val="1E2328"/>
                <w:sz w:val="19"/>
              </w:rPr>
              <w:t xml:space="preserve">Notificaciones: </w:t>
            </w:r>
            <w:r>
              <w:rPr>
                <w:color w:val="282828"/>
                <w:sz w:val="19"/>
              </w:rPr>
              <w:t>Email instantáneo (Alerta) + WhatsApp (Fase 2)</w:t>
            </w:r>
          </w:p>
        </w:tc>
      </w:tr>
    </w:tbl>
    <w:p>
      <w:pPr>
        <w:spacing w:after="240"/>
      </w:pPr>
    </w:p>
    <w:p>
      <w:pPr>
        <w:spacing w:before="320" w:after="120"/>
      </w:pPr>
      <w:r>
        <w:rPr>
          <w:rFonts w:ascii="Arial" w:hAnsi="Arial"/>
          <w:b/>
          <w:color w:val="1E2328"/>
          <w:sz w:val="26"/>
        </w:rPr>
        <w:t>1. Resumen Ejecutivo</w:t>
      </w:r>
    </w:p>
    <w:p>
      <w:pPr>
        <w:spacing w:after="160"/>
      </w:pPr>
      <w:r>
        <w:rPr>
          <w:color w:val="282828"/>
          <w:sz w:val="20"/>
        </w:rPr>
        <w:t>El presente proyecto tiene como meta transformar las páginas de servicios de VOX en un motor activo de captación de clientes cualificados. Actualmente, el usuario que visita un servicio específico debe navegar o buscar un contacto general. Con este sistema, cada servicio contará con su propio punto de conversión, registrando automáticamente los datos en una base de datos segura y centralizada (Supabase), notificando de inmediato al equipo por correo electrónico y permitiendo al administrador gestionar, contactar y dar seguimiento a cada prospecto a través de un Dashboard CRM privado y profesional.</w:t>
      </w:r>
    </w:p>
    <w:p>
      <w:pPr>
        <w:spacing w:before="320" w:after="120"/>
      </w:pPr>
      <w:r>
        <w:rPr>
          <w:rFonts w:ascii="Arial" w:hAnsi="Arial"/>
          <w:b/>
          <w:color w:val="1E2328"/>
          <w:sz w:val="26"/>
        </w:rPr>
        <w:t>2. Arquitectura de la Solución</w:t>
      </w:r>
    </w:p>
    <w:p>
      <w:pPr>
        <w:pStyle w:val="ListBullet"/>
        <w:spacing w:after="60"/>
      </w:pPr>
      <w:r>
        <w:rPr>
          <w:b/>
          <w:color w:val="1E2328"/>
          <w:sz w:val="20"/>
        </w:rPr>
        <w:t>Front-End (Servicios):</w:t>
      </w:r>
      <w:r>
        <w:rPr>
          <w:color w:val="282828"/>
          <w:sz w:val="20"/>
        </w:rPr>
        <w:t xml:space="preserve"> Formulario contextualizado en cada página (Branding, Arquitectura, Legal, Contable, etc.) con validaciones en tiempo real.</w:t>
      </w:r>
    </w:p>
    <w:p>
      <w:pPr>
        <w:pStyle w:val="ListBullet"/>
        <w:spacing w:after="60"/>
      </w:pPr>
      <w:r>
        <w:rPr>
          <w:b/>
          <w:color w:val="1E2328"/>
          <w:sz w:val="20"/>
        </w:rPr>
        <w:t>Capa de Datos (Supabase):</w:t>
      </w:r>
      <w:r>
        <w:rPr>
          <w:color w:val="282828"/>
          <w:sz w:val="20"/>
        </w:rPr>
        <w:t xml:space="preserve"> Base de datos relacional PostgreSQL con seguridad por políticas (RLS) y suscripciones en tiempo real (Realtime).</w:t>
      </w:r>
    </w:p>
    <w:p>
      <w:pPr>
        <w:pStyle w:val="ListBullet"/>
        <w:spacing w:after="60"/>
      </w:pPr>
      <w:r>
        <w:rPr>
          <w:b/>
          <w:color w:val="1E2328"/>
          <w:sz w:val="20"/>
        </w:rPr>
        <w:t>Sistema de Notificaciones:</w:t>
      </w:r>
      <w:r>
        <w:rPr>
          <w:color w:val="282828"/>
          <w:sz w:val="20"/>
        </w:rPr>
        <w:t xml:space="preserve"> Alerta por correo electrónico al recibir una solicitud, con arquitectura modular preparada para disparar mensajes automáticos a WhatsApp.</w:t>
      </w:r>
    </w:p>
    <w:p>
      <w:pPr>
        <w:pStyle w:val="ListBullet"/>
        <w:spacing w:after="60"/>
      </w:pPr>
      <w:r>
        <w:rPr>
          <w:b/>
          <w:color w:val="1E2328"/>
          <w:sz w:val="20"/>
        </w:rPr>
        <w:t>Centro de Administración (/admin):</w:t>
      </w:r>
      <w:r>
        <w:rPr>
          <w:color w:val="282828"/>
          <w:sz w:val="20"/>
        </w:rPr>
        <w:t xml:space="preserve"> Panel de control web protegido por credenciales para visualizar métricas, cambiar estados de prospectos, agregar notas y contactar con un solo clic.</w:t>
      </w:r>
    </w:p>
    <w:p>
      <w:pPr>
        <w:spacing w:before="320" w:after="120"/>
      </w:pPr>
      <w:r>
        <w:rPr>
          <w:rFonts w:ascii="Arial" w:hAnsi="Arial"/>
          <w:b/>
          <w:color w:val="1E2328"/>
          <w:sz w:val="26"/>
        </w:rPr>
        <w:t>3. Detalle de Componentes a Implementar</w:t>
      </w:r>
    </w:p>
    <w:p>
      <w:pPr>
        <w:spacing w:after="40"/>
      </w:pPr>
    </w:p>
    <w:p>
      <w:r>
        <w:rPr>
          <w:b/>
        </w:rPr>
        <w:t>A. Formulario Inteligente en Servicios</w:t>
      </w:r>
    </w:p>
    <w:p>
      <w:pPr>
        <w:pStyle w:val="ListBullet"/>
        <w:spacing w:after="60"/>
      </w:pPr>
      <w:r>
        <w:rPr>
          <w:b/>
          <w:color w:val="1E2328"/>
          <w:sz w:val="20"/>
        </w:rPr>
        <w:t>Campos de Entrada:</w:t>
      </w:r>
      <w:r>
        <w:rPr>
          <w:color w:val="282828"/>
          <w:sz w:val="20"/>
        </w:rPr>
        <w:t xml:space="preserve"> Nombre completo, Correo electrónico, Teléfono / WhatsApp, Empresa, Presupuesto estimado y Descripción del requerimiento.</w:t>
      </w:r>
    </w:p>
    <w:p>
      <w:pPr>
        <w:pStyle w:val="ListBullet"/>
        <w:spacing w:after="60"/>
      </w:pPr>
      <w:r>
        <w:rPr>
          <w:b/>
          <w:color w:val="1E2328"/>
          <w:sz w:val="20"/>
        </w:rPr>
        <w:t>Detección Automática:</w:t>
      </w:r>
      <w:r>
        <w:rPr>
          <w:color w:val="282828"/>
          <w:sz w:val="20"/>
        </w:rPr>
        <w:t xml:space="preserve"> El formulario detecta y etiqueta automáticamente el servicio específico desde donde se contactó el cliente.</w:t>
      </w:r>
    </w:p>
    <w:p>
      <w:pPr>
        <w:pStyle w:val="ListBullet"/>
        <w:spacing w:after="60"/>
      </w:pPr>
      <w:r>
        <w:rPr>
          <w:b/>
          <w:color w:val="1E2328"/>
          <w:sz w:val="20"/>
        </w:rPr>
        <w:t>Experiencia de Usuario:</w:t>
      </w:r>
      <w:r>
        <w:rPr>
          <w:color w:val="282828"/>
          <w:sz w:val="20"/>
        </w:rPr>
        <w:t xml:space="preserve"> Diseño oscuro premium alineado con la identidad visual de VOX, con micro-animaciones y confirmación inmediata.</w:t>
      </w:r>
    </w:p>
    <w:p>
      <w:pPr>
        <w:spacing w:before="120"/>
      </w:pPr>
      <w:r>
        <w:rPr>
          <w:b/>
        </w:rPr>
        <w:t>B. Dashboard Administrativo (Centro de Control)</w:t>
      </w:r>
    </w:p>
    <w:p>
      <w:pPr>
        <w:pStyle w:val="ListBullet"/>
        <w:spacing w:after="60"/>
      </w:pPr>
      <w:r>
        <w:rPr>
          <w:b/>
          <w:color w:val="1E2328"/>
          <w:sz w:val="20"/>
        </w:rPr>
        <w:t>Acceso Seguro:</w:t>
      </w:r>
      <w:r>
        <w:rPr>
          <w:color w:val="282828"/>
          <w:sz w:val="20"/>
        </w:rPr>
        <w:t xml:space="preserve"> Inicio de sesión exclusivo para administradores mediante Supabase Auth.</w:t>
      </w:r>
    </w:p>
    <w:p>
      <w:pPr>
        <w:pStyle w:val="ListBullet"/>
        <w:spacing w:after="60"/>
      </w:pPr>
      <w:r>
        <w:rPr>
          <w:b/>
          <w:color w:val="1E2328"/>
          <w:sz w:val="20"/>
        </w:rPr>
        <w:t>Panel de KPIs en Vivo:</w:t>
      </w:r>
      <w:r>
        <w:rPr>
          <w:color w:val="282828"/>
          <w:sz w:val="20"/>
        </w:rPr>
        <w:t xml:space="preserve"> Contadores de solicitudes totales, leads nuevos por atender, distribución por categoría de servicio y tasa de avance.</w:t>
      </w:r>
    </w:p>
    <w:p>
      <w:pPr>
        <w:pStyle w:val="ListBullet"/>
        <w:spacing w:after="60"/>
      </w:pPr>
      <w:r>
        <w:rPr>
          <w:b/>
          <w:color w:val="1E2328"/>
          <w:sz w:val="20"/>
        </w:rPr>
        <w:t>CRM de Leads:</w:t>
      </w:r>
      <w:r>
        <w:rPr>
          <w:color w:val="282828"/>
          <w:sz w:val="20"/>
        </w:rPr>
        <w:t xml:space="preserve"> Tabla interactiva con buscador rápido, filtros por estado (Nuevo, Contactado, Cotizado, Cerrado, Descartado) y filtrado por servicio.</w:t>
      </w:r>
    </w:p>
    <w:p>
      <w:pPr>
        <w:pStyle w:val="ListBullet"/>
        <w:spacing w:after="60"/>
      </w:pPr>
      <w:r>
        <w:rPr>
          <w:b/>
          <w:color w:val="1E2328"/>
          <w:sz w:val="20"/>
        </w:rPr>
        <w:t>Ficha de Detalle y Acciones:</w:t>
      </w:r>
      <w:r>
        <w:rPr>
          <w:color w:val="282828"/>
          <w:sz w:val="20"/>
        </w:rPr>
        <w:t xml:space="preserve"> Visualización profunda del lead, notas internas de seguimiento y botones de acción rápida (abrir chat directo de WhatsApp con mensaje personalizado o abrir cliente de correo).</w:t>
      </w:r>
    </w:p>
    <w:p>
      <w:pPr>
        <w:pStyle w:val="ListBullet"/>
        <w:spacing w:after="60"/>
      </w:pPr>
      <w:r>
        <w:rPr>
          <w:b/>
          <w:color w:val="1E2328"/>
          <w:sz w:val="20"/>
        </w:rPr>
        <w:t>Exportación:</w:t>
      </w:r>
      <w:r>
        <w:rPr>
          <w:color w:val="282828"/>
          <w:sz w:val="20"/>
        </w:rPr>
        <w:t xml:space="preserve"> Opción para descargar la base de datos de leads en formato CSV/Excel.</w:t>
      </w:r>
    </w:p>
    <w:p>
      <w:pPr>
        <w:spacing w:before="120"/>
      </w:pPr>
      <w:r>
        <w:rPr>
          <w:b/>
        </w:rPr>
        <w:t>C. Sistema de Notificaciones</w:t>
      </w:r>
    </w:p>
    <w:p>
      <w:pPr>
        <w:pStyle w:val="ListBullet"/>
        <w:spacing w:after="60"/>
      </w:pPr>
      <w:r>
        <w:rPr>
          <w:b/>
          <w:color w:val="1E2328"/>
          <w:sz w:val="20"/>
        </w:rPr>
        <w:t>Notificación Inmediata por Email:</w:t>
      </w:r>
      <w:r>
        <w:rPr>
          <w:color w:val="282828"/>
          <w:sz w:val="20"/>
        </w:rPr>
        <w:t xml:space="preserve"> Disparo automático a HOLA@VOXBUSINESSDEVELOPER.COM con la ficha estructurada de cada nuevo prospecto.</w:t>
      </w:r>
    </w:p>
    <w:p>
      <w:pPr>
        <w:pStyle w:val="ListBullet"/>
        <w:spacing w:after="60"/>
      </w:pPr>
      <w:r>
        <w:rPr>
          <w:b/>
          <w:color w:val="1E2328"/>
          <w:sz w:val="20"/>
        </w:rPr>
        <w:t>Módulo de WhatsApp (Escalabilidad):</w:t>
      </w:r>
      <w:r>
        <w:rPr>
          <w:color w:val="282828"/>
          <w:sz w:val="20"/>
        </w:rPr>
        <w:t xml:space="preserve"> Código preparado para integrar proveedores de mensajería (Twilio, Meta Cloud API o Webhooks de automatización) sin requerir reestructuración.</w:t>
      </w:r>
    </w:p>
    <w:p>
      <w:pPr>
        <w:spacing w:before="320" w:after="120"/>
      </w:pPr>
      <w:r>
        <w:rPr>
          <w:rFonts w:ascii="Arial" w:hAnsi="Arial"/>
          <w:b/>
          <w:color w:val="1E2328"/>
          <w:sz w:val="26"/>
        </w:rPr>
        <w:t>4. Entregables y Fases de Ejecución</w:t>
      </w:r>
    </w:p>
    <w:tbl>
      <w:tblPr>
        <w:tblW w:type="auto" w:w="0"/>
        <w:jc w:val="center"/>
        <w:tblLook w:firstColumn="1" w:firstRow="1" w:lastColumn="0" w:lastRow="0" w:noHBand="0" w:noVBand="1" w:val="04A0"/>
      </w:tblPr>
      <w:tblGrid>
        <w:gridCol w:w="3120"/>
        <w:gridCol w:w="3120"/>
        <w:gridCol w:w="3120"/>
      </w:tblGrid>
      <w:tr>
        <w:tc>
          <w:tcPr>
            <w:tcW w:type="dxa" w:w="3120"/>
            <w:shd w:fill="1E2328"/>
            <w:tcMar>
              <w:top w:w="120" w:type="dxa"/>
              <w:bottom w:w="120" w:type="dxa"/>
              <w:left w:w="140" w:type="dxa"/>
              <w:right w:w="140" w:type="dxa"/>
            </w:tcMar>
          </w:tcPr>
          <w:p>
            <w:r>
              <w:rPr>
                <w:b/>
                <w:color w:val="FFFFFF"/>
                <w:sz w:val="19"/>
              </w:rPr>
              <w:t>Fase</w:t>
            </w:r>
          </w:p>
        </w:tc>
        <w:tc>
          <w:tcPr>
            <w:tcW w:type="dxa" w:w="3120"/>
            <w:shd w:fill="1E2328"/>
            <w:tcMar>
              <w:top w:w="120" w:type="dxa"/>
              <w:bottom w:w="120" w:type="dxa"/>
              <w:left w:w="140" w:type="dxa"/>
              <w:right w:w="140" w:type="dxa"/>
            </w:tcMar>
          </w:tcPr>
          <w:p>
            <w:r>
              <w:rPr>
                <w:b/>
                <w:color w:val="FFFFFF"/>
                <w:sz w:val="19"/>
              </w:rPr>
              <w:t>Entregable / Archivo</w:t>
            </w:r>
          </w:p>
        </w:tc>
        <w:tc>
          <w:tcPr>
            <w:tcW w:type="dxa" w:w="3120"/>
            <w:shd w:fill="1E2328"/>
            <w:tcMar>
              <w:top w:w="120" w:type="dxa"/>
              <w:bottom w:w="120" w:type="dxa"/>
              <w:left w:w="140" w:type="dxa"/>
              <w:right w:w="140" w:type="dxa"/>
            </w:tcMar>
          </w:tcPr>
          <w:p>
            <w:r>
              <w:rPr>
                <w:b/>
                <w:color w:val="FFFFFF"/>
                <w:sz w:val="19"/>
              </w:rPr>
              <w:t>Descripción</w:t>
            </w:r>
          </w:p>
        </w:tc>
      </w:tr>
      <w:tr>
        <w:tc>
          <w:tcPr>
            <w:tcW w:type="dxa" w:w="3120"/>
            <w:shd w:fill="FFFFFF"/>
            <w:tcMar>
              <w:top w:w="100" w:type="dxa"/>
              <w:bottom w:w="100" w:type="dxa"/>
              <w:left w:w="140" w:type="dxa"/>
              <w:right w:w="140" w:type="dxa"/>
            </w:tcMar>
          </w:tcPr>
          <w:p>
            <w:r>
              <w:rPr>
                <w:color w:val="282828"/>
                <w:sz w:val="18"/>
              </w:rPr>
              <w:t>Fase 1</w:t>
            </w:r>
          </w:p>
        </w:tc>
        <w:tc>
          <w:tcPr>
            <w:tcW w:type="dxa" w:w="3120"/>
            <w:shd w:fill="FFFFFF"/>
            <w:tcMar>
              <w:top w:w="100" w:type="dxa"/>
              <w:bottom w:w="100" w:type="dxa"/>
              <w:left w:w="140" w:type="dxa"/>
              <w:right w:w="140" w:type="dxa"/>
            </w:tcMar>
          </w:tcPr>
          <w:p>
            <w:r>
              <w:rPr>
                <w:color w:val="282828"/>
                <w:sz w:val="18"/>
              </w:rPr>
              <w:t>Base de Datos &amp; Configuración (supabase_schema.sql, supabase-config.js)</w:t>
            </w:r>
          </w:p>
        </w:tc>
        <w:tc>
          <w:tcPr>
            <w:tcW w:type="dxa" w:w="3120"/>
            <w:shd w:fill="FFFFFF"/>
            <w:tcMar>
              <w:top w:w="100" w:type="dxa"/>
              <w:bottom w:w="100" w:type="dxa"/>
              <w:left w:w="140" w:type="dxa"/>
              <w:right w:w="140" w:type="dxa"/>
            </w:tcMar>
          </w:tcPr>
          <w:p>
            <w:r>
              <w:rPr>
                <w:color w:val="282828"/>
                <w:sz w:val="18"/>
              </w:rPr>
              <w:t>Creación de la tabla 'leads', reglas de seguridad RLS y cliente de conexión.</w:t>
            </w:r>
          </w:p>
        </w:tc>
      </w:tr>
      <w:tr>
        <w:tc>
          <w:tcPr>
            <w:tcW w:type="dxa" w:w="3120"/>
            <w:shd w:fill="F8F9FA"/>
            <w:tcMar>
              <w:top w:w="100" w:type="dxa"/>
              <w:bottom w:w="100" w:type="dxa"/>
              <w:left w:w="140" w:type="dxa"/>
              <w:right w:w="140" w:type="dxa"/>
            </w:tcMar>
          </w:tcPr>
          <w:p>
            <w:r>
              <w:rPr>
                <w:color w:val="282828"/>
                <w:sz w:val="18"/>
              </w:rPr>
              <w:t>Fase 2</w:t>
            </w:r>
          </w:p>
        </w:tc>
        <w:tc>
          <w:tcPr>
            <w:tcW w:type="dxa" w:w="3120"/>
            <w:shd w:fill="F8F9FA"/>
            <w:tcMar>
              <w:top w:w="100" w:type="dxa"/>
              <w:bottom w:w="100" w:type="dxa"/>
              <w:left w:w="140" w:type="dxa"/>
              <w:right w:w="140" w:type="dxa"/>
            </w:tcMar>
          </w:tcPr>
          <w:p>
            <w:r>
              <w:rPr>
                <w:color w:val="282828"/>
                <w:sz w:val="18"/>
              </w:rPr>
              <w:t>Formularios de Servicios (servicios/*.html, lead-service.js)</w:t>
            </w:r>
          </w:p>
        </w:tc>
        <w:tc>
          <w:tcPr>
            <w:tcW w:type="dxa" w:w="3120"/>
            <w:shd w:fill="F8F9FA"/>
            <w:tcMar>
              <w:top w:w="100" w:type="dxa"/>
              <w:bottom w:w="100" w:type="dxa"/>
              <w:left w:w="140" w:type="dxa"/>
              <w:right w:w="140" w:type="dxa"/>
            </w:tcMar>
          </w:tcPr>
          <w:p>
            <w:r>
              <w:rPr>
                <w:color w:val="282828"/>
                <w:sz w:val="18"/>
              </w:rPr>
              <w:t>Diseño e integración de los formularios de captura y canal de envío por email.</w:t>
            </w:r>
          </w:p>
        </w:tc>
      </w:tr>
      <w:tr>
        <w:tc>
          <w:tcPr>
            <w:tcW w:type="dxa" w:w="3120"/>
            <w:shd w:fill="FFFFFF"/>
            <w:tcMar>
              <w:top w:w="100" w:type="dxa"/>
              <w:bottom w:w="100" w:type="dxa"/>
              <w:left w:w="140" w:type="dxa"/>
              <w:right w:w="140" w:type="dxa"/>
            </w:tcMar>
          </w:tcPr>
          <w:p>
            <w:r>
              <w:rPr>
                <w:color w:val="282828"/>
                <w:sz w:val="18"/>
              </w:rPr>
              <w:t>Fase 3</w:t>
            </w:r>
          </w:p>
        </w:tc>
        <w:tc>
          <w:tcPr>
            <w:tcW w:type="dxa" w:w="3120"/>
            <w:shd w:fill="FFFFFF"/>
            <w:tcMar>
              <w:top w:w="100" w:type="dxa"/>
              <w:bottom w:w="100" w:type="dxa"/>
              <w:left w:w="140" w:type="dxa"/>
              <w:right w:w="140" w:type="dxa"/>
            </w:tcMar>
          </w:tcPr>
          <w:p>
            <w:r>
              <w:rPr>
                <w:color w:val="282828"/>
                <w:sz w:val="18"/>
              </w:rPr>
              <w:t>Dashboard Administrativo (admin/index.html, dashboard.js, dashboard.css)</w:t>
            </w:r>
          </w:p>
        </w:tc>
        <w:tc>
          <w:tcPr>
            <w:tcW w:type="dxa" w:w="3120"/>
            <w:shd w:fill="FFFFFF"/>
            <w:tcMar>
              <w:top w:w="100" w:type="dxa"/>
              <w:bottom w:w="100" w:type="dxa"/>
              <w:left w:w="140" w:type="dxa"/>
              <w:right w:w="140" w:type="dxa"/>
            </w:tcMar>
          </w:tcPr>
          <w:p>
            <w:r>
              <w:rPr>
                <w:color w:val="282828"/>
                <w:sz w:val="18"/>
              </w:rPr>
              <w:t>Construcción del login, panel de métricas, bandeja de prospectos y acciones CRM.</w:t>
            </w:r>
          </w:p>
        </w:tc>
      </w:tr>
      <w:tr>
        <w:tc>
          <w:tcPr>
            <w:tcW w:type="dxa" w:w="3120"/>
            <w:shd w:fill="F8F9FA"/>
            <w:tcMar>
              <w:top w:w="100" w:type="dxa"/>
              <w:bottom w:w="100" w:type="dxa"/>
              <w:left w:w="140" w:type="dxa"/>
              <w:right w:w="140" w:type="dxa"/>
            </w:tcMar>
          </w:tcPr>
          <w:p>
            <w:r>
              <w:rPr>
                <w:color w:val="282828"/>
                <w:sz w:val="18"/>
              </w:rPr>
              <w:t>Fase 4</w:t>
            </w:r>
          </w:p>
        </w:tc>
        <w:tc>
          <w:tcPr>
            <w:tcW w:type="dxa" w:w="3120"/>
            <w:shd w:fill="F8F9FA"/>
            <w:tcMar>
              <w:top w:w="100" w:type="dxa"/>
              <w:bottom w:w="100" w:type="dxa"/>
              <w:left w:w="140" w:type="dxa"/>
              <w:right w:w="140" w:type="dxa"/>
            </w:tcMar>
          </w:tcPr>
          <w:p>
            <w:r>
              <w:rPr>
                <w:color w:val="282828"/>
                <w:sz w:val="18"/>
              </w:rPr>
              <w:t>Pruebas &amp; Despliegue</w:t>
            </w:r>
          </w:p>
        </w:tc>
        <w:tc>
          <w:tcPr>
            <w:tcW w:type="dxa" w:w="3120"/>
            <w:shd w:fill="F8F9FA"/>
            <w:tcMar>
              <w:top w:w="100" w:type="dxa"/>
              <w:bottom w:w="100" w:type="dxa"/>
              <w:left w:w="140" w:type="dxa"/>
              <w:right w:w="140" w:type="dxa"/>
            </w:tcMar>
          </w:tcPr>
          <w:p>
            <w:r>
              <w:rPr>
                <w:color w:val="282828"/>
                <w:sz w:val="18"/>
              </w:rPr>
              <w:t>Validación integral del flujo de captura, verificación de tiempos de respuesta y puesta en marcha.</w:t>
            </w:r>
          </w:p>
        </w:tc>
      </w:tr>
    </w:tbl>
    <w:p>
      <w:pPr>
        <w:spacing w:before="320" w:after="120"/>
      </w:pPr>
      <w:r>
        <w:rPr>
          <w:rFonts w:ascii="Arial" w:hAnsi="Arial"/>
          <w:b/>
          <w:color w:val="1E2328"/>
          <w:sz w:val="26"/>
        </w:rPr>
        <w:t>5. Beneficios Estratégicos para el Negocio</w:t>
      </w:r>
    </w:p>
    <w:p>
      <w:pPr>
        <w:pStyle w:val="ListBullet"/>
        <w:spacing w:after="60"/>
      </w:pPr>
      <w:r>
        <w:rPr>
          <w:b/>
          <w:color w:val="1E2328"/>
          <w:sz w:val="20"/>
        </w:rPr>
        <w:t>Cero Fuga de Prospectos:</w:t>
      </w:r>
      <w:r>
        <w:rPr>
          <w:color w:val="282828"/>
          <w:sz w:val="20"/>
        </w:rPr>
        <w:t xml:space="preserve"> Toda persona interesada queda registrada de inmediato en la base de datos sin depender exclusivamente de llamadas o mensajes dispersos.</w:t>
      </w:r>
    </w:p>
    <w:p>
      <w:pPr>
        <w:pStyle w:val="ListBullet"/>
        <w:spacing w:after="60"/>
      </w:pPr>
      <w:r>
        <w:rPr>
          <w:b/>
          <w:color w:val="1E2328"/>
          <w:sz w:val="20"/>
        </w:rPr>
        <w:t>Respuesta Comercial Rápida:</w:t>
      </w:r>
      <w:r>
        <w:rPr>
          <w:color w:val="282828"/>
          <w:sz w:val="20"/>
        </w:rPr>
        <w:t xml:space="preserve"> La notificación inmediata y el botón de WhatsApp directo permiten contactar al prospecto en minutos, aumentando drásticamente la tasa de cierre.</w:t>
      </w:r>
    </w:p>
    <w:p>
      <w:pPr>
        <w:pStyle w:val="ListBullet"/>
        <w:spacing w:after="60"/>
      </w:pPr>
      <w:r>
        <w:rPr>
          <w:b/>
          <w:color w:val="1E2328"/>
          <w:sz w:val="20"/>
        </w:rPr>
        <w:t>Trazabilidad y Métricas:</w:t>
      </w:r>
      <w:r>
        <w:rPr>
          <w:color w:val="282828"/>
          <w:sz w:val="20"/>
        </w:rPr>
        <w:t xml:space="preserve"> Claridad total sobre qué servicios generan más interés y qué porcentaje de prospectos avanzan a propuestas y cierres.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