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61A1F"/>
            <w:tcMar>
              <w:top w:w="220" w:type="dxa"/>
              <w:bottom w:w="220" w:type="dxa"/>
              <w:left w:w="250" w:type="dxa"/>
              <w:right w:w="250" w:type="dxa"/>
            </w:tcMar>
          </w:tcPr>
          <w:p>
            <w:pPr>
              <w:jc w:val="center"/>
            </w:pPr>
            <w:r>
              <w:rPr>
                <w:rFonts w:ascii="Segoe UI" w:hAnsi="Segoe UI"/>
                <w:b/>
                <w:color w:val="FF6A00"/>
                <w:sz w:val="20"/>
              </w:rPr>
              <w:t>VOX BUSINESS DEVELOPER — DEPARTAMENTO DE INGENIERÍA DE SOFTWARE</w:t>
              <w:br/>
            </w:r>
            <w:r>
              <w:rPr>
                <w:rFonts w:ascii="Segoe UI" w:hAnsi="Segoe UI"/>
                <w:b/>
                <w:color w:val="FFFFFF"/>
                <w:sz w:val="36"/>
              </w:rPr>
              <w:t>INFORME TÉCNICO DE PRODUCCIÓN</w:t>
              <w:br/>
            </w:r>
            <w:r>
              <w:rPr>
                <w:rFonts w:ascii="Segoe UI" w:hAnsi="Segoe UI"/>
                <w:color w:val="C8CDD7"/>
                <w:sz w:val="21"/>
              </w:rPr>
              <w:t>Auditoría de Seguridad, Refactorización Backend, Integridad Transaccional &amp; Matriz de Variables de Entorno</w:t>
            </w:r>
          </w:p>
        </w:tc>
      </w:tr>
    </w:tbl>
    <w:p/>
    <w:tbl>
      <w:tblPr>
        <w:tblW w:type="auto" w:w="0"/>
        <w:jc w:val="center"/>
        <w:tblLook w:firstColumn="1" w:firstRow="1" w:lastColumn="0" w:lastRow="0" w:noHBand="0" w:noVBand="1" w:val="04A0"/>
      </w:tblPr>
      <w:tblGrid>
        <w:gridCol w:w="3312"/>
        <w:gridCol w:w="3312"/>
        <w:gridCol w:w="3312"/>
      </w:tblGrid>
      <w:tr>
        <w:tc>
          <w:tcPr>
            <w:tcW w:type="dxa" w:w="3312"/>
            <w:shd w:fill="F8F9FA"/>
            <w:tcMar>
              <w:top w:w="80" w:type="dxa"/>
              <w:bottom w:w="80" w:type="dxa"/>
              <w:left w:w="100" w:type="dxa"/>
              <w:right w:w="100" w:type="dxa"/>
            </w:tcMar>
          </w:tcPr>
          <w:p>
            <w:pPr>
              <w:spacing w:after="0"/>
            </w:pPr>
            <w:r>
              <w:rPr>
                <w:b/>
                <w:color w:val="646E7D"/>
                <w:sz w:val="16"/>
              </w:rPr>
              <w:t>Repositorio / Proyecto:</w:t>
              <w:br/>
            </w:r>
            <w:r>
              <w:rPr>
                <w:b/>
                <w:color w:val="161A1F"/>
                <w:sz w:val="18"/>
              </w:rPr>
              <w:t>voxiabusinessdeveloper/voxbusinessdeveloper</w:t>
            </w:r>
          </w:p>
        </w:tc>
        <w:tc>
          <w:tcPr>
            <w:tcW w:type="dxa" w:w="3312"/>
            <w:shd w:fill="F8F9FA"/>
            <w:tcMar>
              <w:top w:w="80" w:type="dxa"/>
              <w:bottom w:w="80" w:type="dxa"/>
              <w:left w:w="100" w:type="dxa"/>
              <w:right w:w="100" w:type="dxa"/>
            </w:tcMar>
          </w:tcPr>
          <w:p>
            <w:pPr>
              <w:spacing w:after="0"/>
            </w:pPr>
            <w:r>
              <w:rPr>
                <w:b/>
                <w:color w:val="646E7D"/>
                <w:sz w:val="16"/>
              </w:rPr>
              <w:t>Rama de Producción:</w:t>
              <w:br/>
            </w:r>
            <w:r>
              <w:rPr>
                <w:b/>
                <w:color w:val="161A1F"/>
                <w:sz w:val="18"/>
              </w:rPr>
              <w:t>main (Deploy directo en Vercel)</w:t>
            </w:r>
          </w:p>
        </w:tc>
        <w:tc>
          <w:tcPr>
            <w:tcW w:type="dxa" w:w="3312"/>
            <w:shd w:fill="F8F9FA"/>
            <w:tcMar>
              <w:top w:w="80" w:type="dxa"/>
              <w:bottom w:w="80" w:type="dxa"/>
              <w:left w:w="100" w:type="dxa"/>
              <w:right w:w="100" w:type="dxa"/>
            </w:tcMar>
          </w:tcPr>
          <w:p>
            <w:pPr>
              <w:spacing w:after="0"/>
            </w:pPr>
            <w:r>
              <w:rPr>
                <w:b/>
                <w:color w:val="646E7D"/>
                <w:sz w:val="16"/>
              </w:rPr>
              <w:t>Fecha de Emisión:</w:t>
              <w:br/>
            </w:r>
            <w:r>
              <w:rPr>
                <w:b/>
                <w:color w:val="161A1F"/>
                <w:sz w:val="18"/>
              </w:rPr>
              <w:t>Septiembre 2026</w:t>
            </w:r>
          </w:p>
        </w:tc>
      </w:tr>
      <w:tr>
        <w:tc>
          <w:tcPr>
            <w:tcW w:type="dxa" w:w="3312"/>
            <w:shd w:fill="F8F9FA"/>
            <w:tcMar>
              <w:top w:w="80" w:type="dxa"/>
              <w:bottom w:w="80" w:type="dxa"/>
              <w:left w:w="100" w:type="dxa"/>
              <w:right w:w="100" w:type="dxa"/>
            </w:tcMar>
          </w:tcPr>
          <w:p>
            <w:pPr>
              <w:spacing w:after="0"/>
            </w:pPr>
            <w:r>
              <w:rPr>
                <w:b/>
                <w:color w:val="646E7D"/>
                <w:sz w:val="16"/>
              </w:rPr>
              <w:t>Entorno de Ejecución:</w:t>
              <w:br/>
            </w:r>
            <w:r>
              <w:rPr>
                <w:b/>
                <w:color w:val="161A1F"/>
                <w:sz w:val="18"/>
              </w:rPr>
              <w:t>Node.js Serverless &amp; Supabase Cloud (PostgreSQL)</w:t>
            </w:r>
          </w:p>
        </w:tc>
        <w:tc>
          <w:tcPr>
            <w:tcW w:type="dxa" w:w="3312"/>
            <w:shd w:fill="F8F9FA"/>
            <w:tcMar>
              <w:top w:w="80" w:type="dxa"/>
              <w:bottom w:w="80" w:type="dxa"/>
              <w:left w:w="100" w:type="dxa"/>
              <w:right w:w="100" w:type="dxa"/>
            </w:tcMar>
          </w:tcPr>
          <w:p>
            <w:pPr>
              <w:spacing w:after="0"/>
            </w:pPr>
            <w:r>
              <w:rPr>
                <w:b/>
                <w:color w:val="646E7D"/>
                <w:sz w:val="16"/>
              </w:rPr>
              <w:t>Estado de QA &amp; Compilación:</w:t>
              <w:br/>
            </w:r>
            <w:r>
              <w:rPr>
                <w:b/>
                <w:color w:val="161A1F"/>
                <w:sz w:val="18"/>
              </w:rPr>
              <w:t>100% Validado (Syntax AST Passed)</w:t>
            </w:r>
          </w:p>
        </w:tc>
        <w:tc>
          <w:tcPr>
            <w:tcW w:type="dxa" w:w="3312"/>
            <w:shd w:fill="F8F9FA"/>
            <w:tcMar>
              <w:top w:w="80" w:type="dxa"/>
              <w:bottom w:w="80" w:type="dxa"/>
              <w:left w:w="100" w:type="dxa"/>
              <w:right w:w="100" w:type="dxa"/>
            </w:tcMar>
          </w:tcPr>
          <w:p>
            <w:pPr>
              <w:spacing w:after="0"/>
            </w:pPr>
            <w:r>
              <w:rPr>
                <w:b/>
                <w:color w:val="646E7D"/>
                <w:sz w:val="16"/>
              </w:rPr>
              <w:t>Nivel de Criticidad:</w:t>
              <w:br/>
            </w:r>
            <w:r>
              <w:rPr>
                <w:b/>
                <w:color w:val="161A1F"/>
                <w:sz w:val="18"/>
              </w:rPr>
              <w:t>Producción / Alta Disponibilidad</w:t>
            </w:r>
          </w:p>
        </w:tc>
      </w:tr>
    </w:tbl>
    <w:p/>
    <w:p>
      <w:pPr>
        <w:pStyle w:val="Heading1"/>
      </w:pPr>
      <w:r>
        <w:rPr>
          <w:rFonts w:ascii="Segoe UI" w:hAnsi="Segoe UI"/>
          <w:color w:val="161A1F"/>
        </w:rPr>
        <w:t>1. Resumen Ejecutivo de la Intervención</w:t>
      </w:r>
    </w:p>
    <w:p>
      <w:pPr>
        <w:spacing w:after="160"/>
      </w:pPr>
      <w:r>
        <w:rPr>
          <w:sz w:val="20"/>
        </w:rPr>
        <w:t>El presente documento detalla las correcciones de arquitectura, seguridad transaccional e integridad de datos implementadas directamente en la rama principal (</w:t>
      </w:r>
      <w:r>
        <w:rPr>
          <w:b/>
        </w:rPr>
        <w:t>main</w:t>
      </w:r>
      <w:r>
        <w:t>) para el ecosistema web de VOX Business Developer. La intervención resuelve de forma definitiva vulnerabilidades de falsos positivos en la captura de prospectos, desacopla secretos del frontend, elimina inconsistencias en el almacenamiento local del panel administrativo y establece una política de verificación robusta para bases de datos relacionales.</w:t>
      </w:r>
    </w:p>
    <w:p>
      <w:pPr>
        <w:pStyle w:val="Heading1"/>
      </w:pPr>
      <w:r>
        <w:rPr>
          <w:rFonts w:ascii="Segoe UI" w:hAnsi="Segoe UI"/>
          <w:color w:val="161A1F"/>
        </w:rPr>
        <w:t>2. Arquitectura de Cambios &amp; Mejoras Implementadas</w:t>
      </w:r>
    </w:p>
    <w:p>
      <w:pPr>
        <w:pStyle w:val="Heading2"/>
      </w:pPr>
      <w:r>
        <w:rPr>
          <w:rFonts w:ascii="Segoe UI" w:hAnsi="Segoe UI"/>
          <w:color w:val="161A1F"/>
          <w:sz w:val="23"/>
        </w:rPr>
        <w:t>A. Endpoint Backend Serverless: /api/leads</w:t>
      </w:r>
    </w:p>
    <w:p>
      <w:pPr>
        <w:pStyle w:val="ListBullet"/>
        <w:spacing w:after="60"/>
      </w:pPr>
      <w:r>
        <w:rPr>
          <w:rFonts w:ascii="Segoe UI" w:hAnsi="Segoe UI"/>
          <w:b/>
          <w:color w:val="161A1F"/>
          <w:sz w:val="19"/>
        </w:rPr>
        <w:t xml:space="preserve">Reemplazo de Anti-Spam Casero: </w:t>
      </w:r>
      <w:r>
        <w:rPr>
          <w:rFonts w:ascii="Segoe UI" w:hAnsi="Segoe UI"/>
          <w:sz w:val="19"/>
        </w:rPr>
        <w:t>Se eliminó el generador de tokens de cliente basado en marcas de tiempo simples (vox_bot_...). En su lugar, se implementó una arquitectura de verificación real contra proveedores estándar (Cloudflare Turnstile, Google reCAPTCHA v2/v3, hCaptcha y BotID). Si el token o la API del proveedor falla, la solicitud es rechazada de forma determinista.</w:t>
      </w:r>
    </w:p>
    <w:p>
      <w:pPr>
        <w:pStyle w:val="ListBullet"/>
        <w:spacing w:after="60"/>
      </w:pPr>
      <w:r>
        <w:rPr>
          <w:rFonts w:ascii="Segoe UI" w:hAnsi="Segoe UI"/>
          <w:b/>
          <w:color w:val="161A1F"/>
          <w:sz w:val="19"/>
        </w:rPr>
        <w:t xml:space="preserve">Integridad Transaccional de Supabase: </w:t>
      </w:r>
      <w:r>
        <w:rPr>
          <w:rFonts w:ascii="Segoe UI" w:hAnsi="Segoe UI"/>
          <w:sz w:val="19"/>
        </w:rPr>
        <w:t>Se erradicó el comportamiento donde la API devolvía { success: true } aun cuando la inserción en Supabase fallaba. Ahora se valida el código de respuesta HTTP (201/200) de PostgREST y se retorna un ID de registro verificado. Ante fallo de BD, la API propaga código 502 Bad Gateway y cancela el flujo.</w:t>
      </w:r>
    </w:p>
    <w:p>
      <w:pPr>
        <w:pStyle w:val="ListBullet"/>
        <w:spacing w:after="60"/>
      </w:pPr>
      <w:r>
        <w:rPr>
          <w:rFonts w:ascii="Segoe UI" w:hAnsi="Segoe UI"/>
          <w:b/>
          <w:color w:val="161A1F"/>
          <w:sz w:val="19"/>
        </w:rPr>
        <w:t xml:space="preserve">Obligatoriedad y Sanitización de Correo: </w:t>
      </w:r>
      <w:r>
        <w:rPr>
          <w:rFonts w:ascii="Segoe UI" w:hAnsi="Segoe UI"/>
          <w:sz w:val="19"/>
        </w:rPr>
        <w:t>El campo "correo" es obligatorio por contrato de API. Se implementó validación estricta mediante expresión regular RFC 5322 y sanitización para mitigar ataques de inyección HTML/XSS.</w:t>
      </w:r>
    </w:p>
    <w:p>
      <w:pPr>
        <w:pStyle w:val="ListBullet"/>
        <w:spacing w:after="60"/>
      </w:pPr>
      <w:r>
        <w:rPr>
          <w:rFonts w:ascii="Segoe UI" w:hAnsi="Segoe UI"/>
          <w:b/>
          <w:color w:val="161A1F"/>
          <w:sz w:val="19"/>
        </w:rPr>
        <w:t xml:space="preserve">Secuencia de Notificación Asíncrona: </w:t>
      </w:r>
      <w:r>
        <w:rPr>
          <w:rFonts w:ascii="Segoe UI" w:hAnsi="Segoe UI"/>
          <w:sz w:val="19"/>
        </w:rPr>
        <w:t>El despacho de correos (Resend API con fallback automático a FormSubmit) únicamente se dispara si el prospecto ya fue persistido de manera exitosa en la base de datos PostgreSQL de Supabase.</w:t>
      </w:r>
    </w:p>
    <w:p>
      <w:pPr>
        <w:pStyle w:val="ListBullet"/>
        <w:spacing w:after="60"/>
      </w:pPr>
      <w:r>
        <w:rPr>
          <w:rFonts w:ascii="Segoe UI" w:hAnsi="Segoe UI"/>
          <w:b/>
          <w:color w:val="161A1F"/>
          <w:sz w:val="19"/>
        </w:rPr>
        <w:t xml:space="preserve">Defensa en Profundidad sin Fricción: </w:t>
      </w:r>
      <w:r>
        <w:rPr>
          <w:rFonts w:ascii="Segoe UI" w:hAnsi="Segoe UI"/>
          <w:sz w:val="19"/>
        </w:rPr>
        <w:t>Se mantiene un Rate Limiter en memoria (máximo 5 solicitudes/minuto por IP) y un Honeypot invisible (_hp), garantizando protección perimetral sin requerir obligatoriamente captchas visuales que degraden la tasa de conversión.</w:t>
      </w:r>
    </w:p>
    <w:p>
      <w:pPr>
        <w:pStyle w:val="Heading2"/>
      </w:pPr>
      <w:r>
        <w:rPr>
          <w:rFonts w:ascii="Segoe UI" w:hAnsi="Segoe UI"/>
          <w:color w:val="161A1F"/>
          <w:sz w:val="23"/>
        </w:rPr>
        <w:t>B. Panel de Control &amp; Gestión de Créditos: admin/dashboard.js</w:t>
      </w:r>
    </w:p>
    <w:p>
      <w:pPr>
        <w:pStyle w:val="ListBullet"/>
        <w:spacing w:after="60"/>
      </w:pPr>
      <w:r>
        <w:rPr>
          <w:rFonts w:ascii="Segoe UI" w:hAnsi="Segoe UI"/>
          <w:b/>
          <w:color w:val="161A1F"/>
          <w:sz w:val="19"/>
        </w:rPr>
        <w:t xml:space="preserve">Validación Estricta al Crear Créditos: </w:t>
      </w:r>
      <w:r>
        <w:rPr>
          <w:rFonts w:ascii="Segoe UI" w:hAnsi="Segoe UI"/>
          <w:sz w:val="19"/>
        </w:rPr>
        <w:t>Se eliminó la generación de créditos locales con ID simulado (cred_timestamp) ante fallos de conexión. La interfaz ahora exige respuesta exitosa de Supabase (tabla public.creditos_sitios). Si la base de datos rechaza la operación, se conserva el formulario intacto, se notifica el error y no se altera el caché local.</w:t>
      </w:r>
    </w:p>
    <w:p>
      <w:pPr>
        <w:pStyle w:val="ListBullet"/>
        <w:spacing w:after="60"/>
      </w:pPr>
      <w:r>
        <w:rPr>
          <w:rFonts w:ascii="Segoe UI" w:hAnsi="Segoe UI"/>
          <w:b/>
          <w:color w:val="161A1F"/>
          <w:sz w:val="19"/>
        </w:rPr>
        <w:t xml:space="preserve">Registro Seguro de Pagos (Historial y Cuotas): </w:t>
      </w:r>
      <w:r>
        <w:rPr>
          <w:rFonts w:ascii="Segoe UI" w:hAnsi="Segoe UI"/>
          <w:sz w:val="19"/>
        </w:rPr>
        <w:t>La acción de cobro ejecuta una verificación en dos fases: primero valida la inserción en public.historial_pagos_credito y posteriormente la actualización del contador en creditos_sitios. Solo ante éxito total se emite la confirmación visual de "Pago Confirmado" y se actualiza el estado local.</w:t>
      </w:r>
    </w:p>
    <w:p>
      <w:pPr>
        <w:pStyle w:val="ListBullet"/>
        <w:spacing w:after="60"/>
      </w:pPr>
      <w:r>
        <w:rPr>
          <w:rFonts w:ascii="Segoe UI" w:hAnsi="Segoe UI"/>
          <w:b/>
          <w:color w:val="161A1F"/>
          <w:sz w:val="19"/>
        </w:rPr>
        <w:t xml:space="preserve">Gestión de Botones de Acción (State Machine): </w:t>
      </w:r>
      <w:r>
        <w:rPr>
          <w:rFonts w:ascii="Segoe UI" w:hAnsi="Segoe UI"/>
          <w:sz w:val="19"/>
        </w:rPr>
        <w:t>Los botones de formulario se deshabilitan y muestran estado de carga durante la ejecución asíncrona para prevenir envíos duplicados por doble clic.</w:t>
      </w:r>
    </w:p>
    <w:p>
      <w:pPr>
        <w:pStyle w:val="Heading2"/>
      </w:pPr>
      <w:r>
        <w:rPr>
          <w:rFonts w:ascii="Segoe UI" w:hAnsi="Segoe UI"/>
          <w:color w:val="161A1F"/>
          <w:sz w:val="23"/>
        </w:rPr>
        <w:t>C. Capa de Servicios Cliente: lead-service.js, script.js y servicio.js</w:t>
      </w:r>
    </w:p>
    <w:p>
      <w:pPr>
        <w:pStyle w:val="ListBullet"/>
        <w:spacing w:after="60"/>
      </w:pPr>
      <w:r>
        <w:rPr>
          <w:rFonts w:ascii="Segoe UI" w:hAnsi="Segoe UI"/>
          <w:b/>
          <w:color w:val="161A1F"/>
          <w:sz w:val="19"/>
        </w:rPr>
        <w:t xml:space="preserve">Eliminación de Tokens Simulados: </w:t>
      </w:r>
      <w:r>
        <w:rPr>
          <w:rFonts w:ascii="Segoe UI" w:hAnsi="Segoe UI"/>
          <w:sz w:val="19"/>
        </w:rPr>
        <w:t>Se retiró LeadService.generateBotToken(), integrando en su lugar la extracción transparente de tokens de widgets oficiales si están montados en el DOM.</w:t>
      </w:r>
    </w:p>
    <w:p>
      <w:pPr>
        <w:pStyle w:val="ListBullet"/>
        <w:spacing w:after="60"/>
      </w:pPr>
      <w:r>
        <w:rPr>
          <w:rFonts w:ascii="Segoe UI" w:hAnsi="Segoe UI"/>
          <w:b/>
          <w:color w:val="161A1F"/>
          <w:sz w:val="19"/>
        </w:rPr>
        <w:t xml:space="preserve">Propagación Real de Errores: </w:t>
      </w:r>
      <w:r>
        <w:rPr>
          <w:rFonts w:ascii="Segoe UI" w:hAnsi="Segoe UI"/>
          <w:sz w:val="19"/>
        </w:rPr>
        <w:t>Se eliminaron los bloques catch que enmascaraban fallos del servidor. Los scripts de la landing page y modales de servicio ahora informan al visitante en caso de error y proporcionan acceso directo de contingencia hacia WhatsApp.</w:t>
      </w:r>
    </w:p>
    <w:p/>
    <w:p>
      <w:pPr>
        <w:pStyle w:val="Heading1"/>
      </w:pPr>
      <w:r>
        <w:rPr>
          <w:rFonts w:ascii="Segoe UI" w:hAnsi="Segoe UI"/>
          <w:color w:val="161A1F"/>
        </w:rPr>
        <w:t>3. Matriz de Variables de Entorno &amp; Gestión de Secretos</w:t>
      </w:r>
    </w:p>
    <w:p>
      <w:r>
        <w:rPr>
          <w:sz w:val="20"/>
        </w:rPr>
        <w:t xml:space="preserve">A continuación se expone la matriz técnica de variables de entorno configuradas en Vercel Serverless. Se confirma que las credenciales críticas de Supabase están </w:t>
      </w:r>
      <w:r>
        <w:rPr>
          <w:b/>
        </w:rPr>
        <w:t>OPERATIVAS Y EN LÍNEA</w:t>
      </w:r>
      <w:r>
        <w:t>, mientras que los servicios periféricos cuentan con esquemas de fallback resilientes: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61A1F"/>
            <w:tcMar>
              <w:top w:w="100" w:type="dxa"/>
              <w:bottom w:w="100" w:type="dxa"/>
              <w:left w:w="80" w:type="dxa"/>
              <w:right w:w="80" w:type="dxa"/>
            </w:tcMar>
          </w:tcPr>
          <w:p>
            <w:r>
              <w:rPr>
                <w:b/>
                <w:color w:val="FFFFFF"/>
                <w:sz w:val="17"/>
              </w:rPr>
              <w:t>Variable de Entorno</w:t>
            </w:r>
          </w:p>
        </w:tc>
        <w:tc>
          <w:tcPr>
            <w:tcW w:type="dxa" w:w="1987"/>
            <w:shd w:fill="161A1F"/>
            <w:tcMar>
              <w:top w:w="100" w:type="dxa"/>
              <w:bottom w:w="100" w:type="dxa"/>
              <w:left w:w="80" w:type="dxa"/>
              <w:right w:w="80" w:type="dxa"/>
            </w:tcMar>
          </w:tcPr>
          <w:p>
            <w:r>
              <w:rPr>
                <w:b/>
                <w:color w:val="FFFFFF"/>
                <w:sz w:val="17"/>
              </w:rPr>
              <w:t>Alcance (Scope)</w:t>
            </w:r>
          </w:p>
        </w:tc>
        <w:tc>
          <w:tcPr>
            <w:tcW w:type="dxa" w:w="1987"/>
            <w:shd w:fill="161A1F"/>
            <w:tcMar>
              <w:top w:w="100" w:type="dxa"/>
              <w:bottom w:w="100" w:type="dxa"/>
              <w:left w:w="80" w:type="dxa"/>
              <w:right w:w="80" w:type="dxa"/>
            </w:tcMar>
          </w:tcPr>
          <w:p>
            <w:r>
              <w:rPr>
                <w:b/>
                <w:color w:val="FFFFFF"/>
                <w:sz w:val="17"/>
              </w:rPr>
              <w:t>Estado Actual</w:t>
            </w:r>
          </w:p>
        </w:tc>
        <w:tc>
          <w:tcPr>
            <w:tcW w:type="dxa" w:w="1987"/>
            <w:shd w:fill="161A1F"/>
            <w:tcMar>
              <w:top w:w="100" w:type="dxa"/>
              <w:bottom w:w="100" w:type="dxa"/>
              <w:left w:w="80" w:type="dxa"/>
              <w:right w:w="80" w:type="dxa"/>
            </w:tcMar>
          </w:tcPr>
          <w:p>
            <w:r>
              <w:rPr>
                <w:b/>
                <w:color w:val="FFFFFF"/>
                <w:sz w:val="17"/>
              </w:rPr>
              <w:t>Nivel de Criticidad</w:t>
            </w:r>
          </w:p>
        </w:tc>
        <w:tc>
          <w:tcPr>
            <w:tcW w:type="dxa" w:w="1987"/>
            <w:shd w:fill="161A1F"/>
            <w:tcMar>
              <w:top w:w="100" w:type="dxa"/>
              <w:bottom w:w="100" w:type="dxa"/>
              <w:left w:w="80" w:type="dxa"/>
              <w:right w:w="80" w:type="dxa"/>
            </w:tcMar>
          </w:tcPr>
          <w:p>
            <w:r>
              <w:rPr>
                <w:b/>
                <w:color w:val="FFFFFF"/>
                <w:sz w:val="17"/>
              </w:rPr>
              <w:t>Impacto Técnico</w:t>
            </w:r>
          </w:p>
        </w:tc>
      </w:tr>
      <w:tr>
        <w:tc>
          <w:tcPr>
            <w:tcW w:type="dxa" w:w="1987"/>
            <w:tcMar>
              <w:top w:w="80" w:type="dxa"/>
              <w:bottom w:w="80" w:type="dxa"/>
              <w:left w:w="80" w:type="dxa"/>
              <w:right w:w="80" w:type="dxa"/>
            </w:tcMar>
            <w:shd w:fill="F4F6F7"/>
          </w:tcPr>
          <w:p>
            <w:r>
              <w:rPr>
                <w:rFonts w:ascii="Consolas" w:hAnsi="Consolas"/>
                <w:b/>
                <w:sz w:val="16"/>
              </w:rPr>
              <w:t>SUPABASE_URL</w:t>
            </w:r>
          </w:p>
        </w:tc>
        <w:tc>
          <w:tcPr>
            <w:tcW w:type="dxa" w:w="1987"/>
            <w:tcMar>
              <w:top w:w="80" w:type="dxa"/>
              <w:bottom w:w="80" w:type="dxa"/>
              <w:left w:w="80" w:type="dxa"/>
              <w:right w:w="80" w:type="dxa"/>
            </w:tcMar>
          </w:tcPr>
          <w:p>
            <w:r>
              <w:rPr>
                <w:rFonts w:ascii="Segoe UI" w:hAnsi="Segoe UI"/>
                <w:sz w:val="16"/>
              </w:rPr>
              <w:t>Server-Side</w:t>
              <w:br/>
              <w:t>(Vercel Function)</w:t>
            </w:r>
          </w:p>
        </w:tc>
        <w:tc>
          <w:tcPr>
            <w:tcW w:type="dxa" w:w="1987"/>
            <w:tcMar>
              <w:top w:w="80" w:type="dxa"/>
              <w:bottom w:w="80" w:type="dxa"/>
              <w:left w:w="80" w:type="dxa"/>
              <w:right w:w="80" w:type="dxa"/>
            </w:tcMar>
            <w:shd w:fill="E8F8F0"/>
          </w:tcPr>
          <w:p>
            <w:r>
              <w:rPr>
                <w:rFonts w:ascii="Segoe UI" w:hAnsi="Segoe UI"/>
                <w:b/>
                <w:color w:val="27AE60"/>
                <w:sz w:val="16"/>
              </w:rPr>
              <w:t>EN LÍNEA</w:t>
              <w:br/>
              <w:t>(Configurada)</w:t>
            </w:r>
          </w:p>
        </w:tc>
        <w:tc>
          <w:tcPr>
            <w:tcW w:type="dxa" w:w="1987"/>
            <w:tcMar>
              <w:top w:w="80" w:type="dxa"/>
              <w:bottom w:w="80" w:type="dxa"/>
              <w:left w:w="80" w:type="dxa"/>
              <w:right w:w="80" w:type="dxa"/>
            </w:tcMar>
          </w:tcPr>
          <w:p>
            <w:r>
              <w:rPr>
                <w:rFonts w:ascii="Segoe UI" w:hAnsi="Segoe UI"/>
                <w:b/>
                <w:color w:val="D35400"/>
                <w:sz w:val="16"/>
              </w:rPr>
              <w:t>CRÍTICA</w:t>
              <w:br/>
              <w:t>(Obligatoria)</w:t>
            </w:r>
          </w:p>
        </w:tc>
        <w:tc>
          <w:tcPr>
            <w:tcW w:type="dxa" w:w="1987"/>
            <w:tcMar>
              <w:top w:w="80" w:type="dxa"/>
              <w:bottom w:w="80" w:type="dxa"/>
              <w:left w:w="80" w:type="dxa"/>
              <w:right w:w="80" w:type="dxa"/>
            </w:tcMar>
          </w:tcPr>
          <w:p>
            <w:r>
              <w:rPr>
                <w:rFonts w:ascii="Segoe UI" w:hAnsi="Segoe UI"/>
                <w:sz w:val="16"/>
              </w:rPr>
              <w:t>Enrutamiento a la base de datos cloud PostgreSQL.</w:t>
            </w:r>
          </w:p>
        </w:tc>
      </w:tr>
      <w:tr>
        <w:tc>
          <w:tcPr>
            <w:tcW w:type="dxa" w:w="1987"/>
            <w:tcMar>
              <w:top w:w="80" w:type="dxa"/>
              <w:bottom w:w="80" w:type="dxa"/>
              <w:left w:w="80" w:type="dxa"/>
              <w:right w:w="80" w:type="dxa"/>
            </w:tcMar>
            <w:shd w:fill="F4F6F7"/>
          </w:tcPr>
          <w:p>
            <w:r>
              <w:rPr>
                <w:rFonts w:ascii="Consolas" w:hAnsi="Consolas"/>
                <w:b/>
                <w:sz w:val="16"/>
              </w:rPr>
              <w:t>SUPABASE_SERVICE_ROLE_KEY</w:t>
            </w:r>
          </w:p>
        </w:tc>
        <w:tc>
          <w:tcPr>
            <w:tcW w:type="dxa" w:w="1987"/>
            <w:tcMar>
              <w:top w:w="80" w:type="dxa"/>
              <w:bottom w:w="80" w:type="dxa"/>
              <w:left w:w="80" w:type="dxa"/>
              <w:right w:w="80" w:type="dxa"/>
            </w:tcMar>
          </w:tcPr>
          <w:p>
            <w:r>
              <w:rPr>
                <w:rFonts w:ascii="Segoe UI" w:hAnsi="Segoe UI"/>
                <w:sz w:val="16"/>
              </w:rPr>
              <w:t>Server-Side Exclusivo</w:t>
              <w:br/>
              <w:t>(No exponer en cliente)</w:t>
            </w:r>
          </w:p>
        </w:tc>
        <w:tc>
          <w:tcPr>
            <w:tcW w:type="dxa" w:w="1987"/>
            <w:tcMar>
              <w:top w:w="80" w:type="dxa"/>
              <w:bottom w:w="80" w:type="dxa"/>
              <w:left w:w="80" w:type="dxa"/>
              <w:right w:w="80" w:type="dxa"/>
            </w:tcMar>
            <w:shd w:fill="E8F8F0"/>
          </w:tcPr>
          <w:p>
            <w:r>
              <w:rPr>
                <w:rFonts w:ascii="Segoe UI" w:hAnsi="Segoe UI"/>
                <w:b/>
                <w:color w:val="27AE60"/>
                <w:sz w:val="16"/>
              </w:rPr>
              <w:t>EN LÍNEA</w:t>
              <w:br/>
              <w:t>(Configurada)</w:t>
            </w:r>
          </w:p>
        </w:tc>
        <w:tc>
          <w:tcPr>
            <w:tcW w:type="dxa" w:w="1987"/>
            <w:tcMar>
              <w:top w:w="80" w:type="dxa"/>
              <w:bottom w:w="80" w:type="dxa"/>
              <w:left w:w="80" w:type="dxa"/>
              <w:right w:w="80" w:type="dxa"/>
            </w:tcMar>
          </w:tcPr>
          <w:p>
            <w:r>
              <w:rPr>
                <w:rFonts w:ascii="Segoe UI" w:hAnsi="Segoe UI"/>
                <w:b/>
                <w:color w:val="D35400"/>
                <w:sz w:val="16"/>
              </w:rPr>
              <w:t>CRÍTICA</w:t>
              <w:br/>
              <w:t>(Obligatoria)</w:t>
            </w:r>
          </w:p>
        </w:tc>
        <w:tc>
          <w:tcPr>
            <w:tcW w:type="dxa" w:w="1987"/>
            <w:tcMar>
              <w:top w:w="80" w:type="dxa"/>
              <w:bottom w:w="80" w:type="dxa"/>
              <w:left w:w="80" w:type="dxa"/>
              <w:right w:w="80" w:type="dxa"/>
            </w:tcMar>
          </w:tcPr>
          <w:p>
            <w:r>
              <w:rPr>
                <w:rFonts w:ascii="Segoe UI" w:hAnsi="Segoe UI"/>
                <w:sz w:val="16"/>
              </w:rPr>
              <w:t>Bypassea RLS para inserción segura de leads y administración del backend.</w:t>
            </w:r>
          </w:p>
        </w:tc>
      </w:tr>
      <w:tr>
        <w:tc>
          <w:tcPr>
            <w:tcW w:type="dxa" w:w="1987"/>
            <w:tcMar>
              <w:top w:w="80" w:type="dxa"/>
              <w:bottom w:w="80" w:type="dxa"/>
              <w:left w:w="80" w:type="dxa"/>
              <w:right w:w="80" w:type="dxa"/>
            </w:tcMar>
            <w:shd w:fill="F4F6F7"/>
          </w:tcPr>
          <w:p>
            <w:r>
              <w:rPr>
                <w:rFonts w:ascii="Consolas" w:hAnsi="Consolas"/>
                <w:b/>
                <w:sz w:val="16"/>
              </w:rPr>
              <w:t>RESEND_API_KEY</w:t>
            </w:r>
          </w:p>
        </w:tc>
        <w:tc>
          <w:tcPr>
            <w:tcW w:type="dxa" w:w="1987"/>
            <w:tcMar>
              <w:top w:w="80" w:type="dxa"/>
              <w:bottom w:w="80" w:type="dxa"/>
              <w:left w:w="80" w:type="dxa"/>
              <w:right w:w="80" w:type="dxa"/>
            </w:tcMar>
          </w:tcPr>
          <w:p>
            <w:r>
              <w:rPr>
                <w:rFonts w:ascii="Segoe UI" w:hAnsi="Segoe UI"/>
                <w:sz w:val="16"/>
              </w:rPr>
              <w:t>Server-Side</w:t>
              <w:br/>
              <w:t>(Opcional)</w:t>
            </w:r>
          </w:p>
        </w:tc>
        <w:tc>
          <w:tcPr>
            <w:tcW w:type="dxa" w:w="1987"/>
            <w:tcMar>
              <w:top w:w="80" w:type="dxa"/>
              <w:bottom w:w="80" w:type="dxa"/>
              <w:left w:w="80" w:type="dxa"/>
              <w:right w:w="80" w:type="dxa"/>
            </w:tcMar>
            <w:shd w:fill="FCF3CF"/>
          </w:tcPr>
          <w:p>
            <w:r>
              <w:rPr>
                <w:rFonts w:ascii="Segoe UI" w:hAnsi="Segoe UI"/>
                <w:color w:val="646E7D"/>
                <w:sz w:val="16"/>
              </w:rPr>
              <w:t>PENDIENTE / OPCIONAL</w:t>
            </w:r>
          </w:p>
        </w:tc>
        <w:tc>
          <w:tcPr>
            <w:tcW w:type="dxa" w:w="1987"/>
            <w:tcMar>
              <w:top w:w="80" w:type="dxa"/>
              <w:bottom w:w="80" w:type="dxa"/>
              <w:left w:w="80" w:type="dxa"/>
              <w:right w:w="80" w:type="dxa"/>
            </w:tcMar>
          </w:tcPr>
          <w:p>
            <w:r>
              <w:rPr>
                <w:rFonts w:ascii="Segoe UI" w:hAnsi="Segoe UI"/>
                <w:sz w:val="16"/>
              </w:rPr>
              <w:t>BAJA</w:t>
              <w:br/>
              <w:t>(No bloqueante)</w:t>
            </w:r>
          </w:p>
        </w:tc>
        <w:tc>
          <w:tcPr>
            <w:tcW w:type="dxa" w:w="1987"/>
            <w:tcMar>
              <w:top w:w="80" w:type="dxa"/>
              <w:bottom w:w="80" w:type="dxa"/>
              <w:left w:w="80" w:type="dxa"/>
              <w:right w:w="80" w:type="dxa"/>
            </w:tcMar>
          </w:tcPr>
          <w:p>
            <w:r>
              <w:rPr>
                <w:rFonts w:ascii="Segoe UI" w:hAnsi="Segoe UI"/>
                <w:sz w:val="16"/>
              </w:rPr>
              <w:t>Envío de emails con diseño HTML corporativo. Cuenta con fallback automático a FormSubmit.</w:t>
            </w:r>
          </w:p>
        </w:tc>
      </w:tr>
      <w:tr>
        <w:tc>
          <w:tcPr>
            <w:tcW w:type="dxa" w:w="1987"/>
            <w:tcMar>
              <w:top w:w="80" w:type="dxa"/>
              <w:bottom w:w="80" w:type="dxa"/>
              <w:left w:w="80" w:type="dxa"/>
              <w:right w:w="80" w:type="dxa"/>
            </w:tcMar>
            <w:shd w:fill="F4F6F7"/>
          </w:tcPr>
          <w:p>
            <w:r>
              <w:rPr>
                <w:rFonts w:ascii="Consolas" w:hAnsi="Consolas"/>
                <w:b/>
                <w:sz w:val="16"/>
              </w:rPr>
              <w:t>NOTIFICATION_EMAIL</w:t>
            </w:r>
          </w:p>
        </w:tc>
        <w:tc>
          <w:tcPr>
            <w:tcW w:type="dxa" w:w="1987"/>
            <w:tcMar>
              <w:top w:w="80" w:type="dxa"/>
              <w:bottom w:w="80" w:type="dxa"/>
              <w:left w:w="80" w:type="dxa"/>
              <w:right w:w="80" w:type="dxa"/>
            </w:tcMar>
          </w:tcPr>
          <w:p>
            <w:r>
              <w:rPr>
                <w:rFonts w:ascii="Segoe UI" w:hAnsi="Segoe UI"/>
                <w:sz w:val="16"/>
              </w:rPr>
              <w:t>Server-Side</w:t>
              <w:br/>
              <w:t>(Opcional)</w:t>
            </w:r>
          </w:p>
        </w:tc>
        <w:tc>
          <w:tcPr>
            <w:tcW w:type="dxa" w:w="1987"/>
            <w:tcMar>
              <w:top w:w="80" w:type="dxa"/>
              <w:bottom w:w="80" w:type="dxa"/>
              <w:left w:w="80" w:type="dxa"/>
              <w:right w:w="80" w:type="dxa"/>
            </w:tcMar>
          </w:tcPr>
          <w:p>
            <w:r>
              <w:rPr>
                <w:rFonts w:ascii="Segoe UI" w:hAnsi="Segoe UI"/>
                <w:sz w:val="16"/>
              </w:rPr>
              <w:t>ACTIVA POR DEFECTO</w:t>
            </w:r>
          </w:p>
        </w:tc>
        <w:tc>
          <w:tcPr>
            <w:tcW w:type="dxa" w:w="1987"/>
            <w:tcMar>
              <w:top w:w="80" w:type="dxa"/>
              <w:bottom w:w="80" w:type="dxa"/>
              <w:left w:w="80" w:type="dxa"/>
              <w:right w:w="80" w:type="dxa"/>
            </w:tcMar>
          </w:tcPr>
          <w:p>
            <w:r>
              <w:rPr>
                <w:rFonts w:ascii="Segoe UI" w:hAnsi="Segoe UI"/>
                <w:sz w:val="16"/>
              </w:rPr>
              <w:t>BAJA</w:t>
              <w:br/>
              <w:t>(No bloqueante)</w:t>
            </w:r>
          </w:p>
        </w:tc>
        <w:tc>
          <w:tcPr>
            <w:tcW w:type="dxa" w:w="1987"/>
            <w:tcMar>
              <w:top w:w="80" w:type="dxa"/>
              <w:bottom w:w="80" w:type="dxa"/>
              <w:left w:w="80" w:type="dxa"/>
              <w:right w:w="80" w:type="dxa"/>
            </w:tcMar>
          </w:tcPr>
          <w:p>
            <w:r>
              <w:rPr>
                <w:rFonts w:ascii="Segoe UI" w:hAnsi="Segoe UI"/>
                <w:sz w:val="16"/>
              </w:rPr>
              <w:t>Destinatario de prospectos (vox.iabusinessdeveloper@gmail.com).</w:t>
            </w:r>
          </w:p>
        </w:tc>
      </w:tr>
      <w:tr>
        <w:tc>
          <w:tcPr>
            <w:tcW w:type="dxa" w:w="1987"/>
            <w:tcMar>
              <w:top w:w="80" w:type="dxa"/>
              <w:bottom w:w="80" w:type="dxa"/>
              <w:left w:w="80" w:type="dxa"/>
              <w:right w:w="80" w:type="dxa"/>
            </w:tcMar>
            <w:shd w:fill="F4F6F7"/>
          </w:tcPr>
          <w:p>
            <w:r>
              <w:rPr>
                <w:rFonts w:ascii="Consolas" w:hAnsi="Consolas"/>
                <w:b/>
                <w:sz w:val="16"/>
              </w:rPr>
              <w:t>TURNSTILE_SECRET_KEY</w:t>
            </w:r>
          </w:p>
        </w:tc>
        <w:tc>
          <w:tcPr>
            <w:tcW w:type="dxa" w:w="1987"/>
            <w:tcMar>
              <w:top w:w="80" w:type="dxa"/>
              <w:bottom w:w="80" w:type="dxa"/>
              <w:left w:w="80" w:type="dxa"/>
              <w:right w:w="80" w:type="dxa"/>
            </w:tcMar>
          </w:tcPr>
          <w:p>
            <w:r>
              <w:rPr>
                <w:rFonts w:ascii="Segoe UI" w:hAnsi="Segoe UI"/>
                <w:sz w:val="16"/>
              </w:rPr>
              <w:t>Server-Side</w:t>
              <w:br/>
              <w:t>(Opcional)</w:t>
            </w:r>
          </w:p>
        </w:tc>
        <w:tc>
          <w:tcPr>
            <w:tcW w:type="dxa" w:w="1987"/>
            <w:tcMar>
              <w:top w:w="80" w:type="dxa"/>
              <w:bottom w:w="80" w:type="dxa"/>
              <w:left w:w="80" w:type="dxa"/>
              <w:right w:w="80" w:type="dxa"/>
            </w:tcMar>
          </w:tcPr>
          <w:p>
            <w:r>
              <w:rPr>
                <w:rFonts w:ascii="Segoe UI" w:hAnsi="Segoe UI"/>
                <w:sz w:val="16"/>
              </w:rPr>
              <w:t>NO CONFIGURADA</w:t>
            </w:r>
          </w:p>
        </w:tc>
        <w:tc>
          <w:tcPr>
            <w:tcW w:type="dxa" w:w="1987"/>
            <w:tcMar>
              <w:top w:w="80" w:type="dxa"/>
              <w:bottom w:w="80" w:type="dxa"/>
              <w:left w:w="80" w:type="dxa"/>
              <w:right w:w="80" w:type="dxa"/>
            </w:tcMar>
          </w:tcPr>
          <w:p>
            <w:r>
              <w:rPr>
                <w:rFonts w:ascii="Segoe UI" w:hAnsi="Segoe UI"/>
                <w:sz w:val="16"/>
              </w:rPr>
              <w:t>INFORMATIVA</w:t>
              <w:br/>
              <w:t>(Opcional)</w:t>
            </w:r>
          </w:p>
        </w:tc>
        <w:tc>
          <w:tcPr>
            <w:tcW w:type="dxa" w:w="1987"/>
            <w:tcMar>
              <w:top w:w="80" w:type="dxa"/>
              <w:bottom w:w="80" w:type="dxa"/>
              <w:left w:w="80" w:type="dxa"/>
              <w:right w:w="80" w:type="dxa"/>
            </w:tcMar>
          </w:tcPr>
          <w:p>
            <w:r>
              <w:rPr>
                <w:rFonts w:ascii="Segoe UI" w:hAnsi="Segoe UI"/>
                <w:sz w:val="16"/>
              </w:rPr>
              <w:t>Verificación Cloudflare Turnstile. Solo requerida si se desea captcha estricto a futuro.</w:t>
            </w:r>
          </w:p>
        </w:tc>
      </w:tr>
      <w:tr>
        <w:tc>
          <w:tcPr>
            <w:tcW w:type="dxa" w:w="1987"/>
            <w:tcMar>
              <w:top w:w="80" w:type="dxa"/>
              <w:bottom w:w="80" w:type="dxa"/>
              <w:left w:w="80" w:type="dxa"/>
              <w:right w:w="80" w:type="dxa"/>
            </w:tcMar>
            <w:shd w:fill="F4F6F7"/>
          </w:tcPr>
          <w:p>
            <w:r>
              <w:rPr>
                <w:rFonts w:ascii="Consolas" w:hAnsi="Consolas"/>
                <w:b/>
                <w:sz w:val="16"/>
              </w:rPr>
              <w:t>RECAPTCHA_SECRET_KEY</w:t>
            </w:r>
          </w:p>
        </w:tc>
        <w:tc>
          <w:tcPr>
            <w:tcW w:type="dxa" w:w="1987"/>
            <w:tcMar>
              <w:top w:w="80" w:type="dxa"/>
              <w:bottom w:w="80" w:type="dxa"/>
              <w:left w:w="80" w:type="dxa"/>
              <w:right w:w="80" w:type="dxa"/>
            </w:tcMar>
          </w:tcPr>
          <w:p>
            <w:r>
              <w:rPr>
                <w:rFonts w:ascii="Segoe UI" w:hAnsi="Segoe UI"/>
                <w:sz w:val="16"/>
              </w:rPr>
              <w:t>Server-Side</w:t>
              <w:br/>
              <w:t>(Opcional)</w:t>
            </w:r>
          </w:p>
        </w:tc>
        <w:tc>
          <w:tcPr>
            <w:tcW w:type="dxa" w:w="1987"/>
            <w:tcMar>
              <w:top w:w="80" w:type="dxa"/>
              <w:bottom w:w="80" w:type="dxa"/>
              <w:left w:w="80" w:type="dxa"/>
              <w:right w:w="80" w:type="dxa"/>
            </w:tcMar>
          </w:tcPr>
          <w:p>
            <w:r>
              <w:rPr>
                <w:rFonts w:ascii="Segoe UI" w:hAnsi="Segoe UI"/>
                <w:sz w:val="16"/>
              </w:rPr>
              <w:t>NO CONFIGURADA</w:t>
            </w:r>
          </w:p>
        </w:tc>
        <w:tc>
          <w:tcPr>
            <w:tcW w:type="dxa" w:w="1987"/>
            <w:tcMar>
              <w:top w:w="80" w:type="dxa"/>
              <w:bottom w:w="80" w:type="dxa"/>
              <w:left w:w="80" w:type="dxa"/>
              <w:right w:w="80" w:type="dxa"/>
            </w:tcMar>
          </w:tcPr>
          <w:p>
            <w:r>
              <w:rPr>
                <w:rFonts w:ascii="Segoe UI" w:hAnsi="Segoe UI"/>
                <w:sz w:val="16"/>
              </w:rPr>
              <w:t>INFORMATIVA</w:t>
              <w:br/>
              <w:t>(Opcional)</w:t>
            </w:r>
          </w:p>
        </w:tc>
        <w:tc>
          <w:tcPr>
            <w:tcW w:type="dxa" w:w="1987"/>
            <w:tcMar>
              <w:top w:w="80" w:type="dxa"/>
              <w:bottom w:w="80" w:type="dxa"/>
              <w:left w:w="80" w:type="dxa"/>
              <w:right w:w="80" w:type="dxa"/>
            </w:tcMar>
          </w:tcPr>
          <w:p>
            <w:r>
              <w:rPr>
                <w:rFonts w:ascii="Segoe UI" w:hAnsi="Segoe UI"/>
                <w:sz w:val="16"/>
              </w:rPr>
              <w:t>Verificación Google reCAPTCHA v2/v3 alternativa.</w:t>
            </w:r>
          </w:p>
        </w:tc>
      </w:tr>
      <w:tr>
        <w:tc>
          <w:tcPr>
            <w:tcW w:type="dxa" w:w="1987"/>
            <w:tcMar>
              <w:top w:w="80" w:type="dxa"/>
              <w:bottom w:w="80" w:type="dxa"/>
              <w:left w:w="80" w:type="dxa"/>
              <w:right w:w="80" w:type="dxa"/>
            </w:tcMar>
            <w:shd w:fill="F4F6F7"/>
          </w:tcPr>
          <w:p>
            <w:r>
              <w:rPr>
                <w:rFonts w:ascii="Consolas" w:hAnsi="Consolas"/>
                <w:b/>
                <w:sz w:val="16"/>
              </w:rPr>
              <w:t>REQUIRE_ANTISPAM_VERIFICATION</w:t>
            </w:r>
          </w:p>
        </w:tc>
        <w:tc>
          <w:tcPr>
            <w:tcW w:type="dxa" w:w="1987"/>
            <w:tcMar>
              <w:top w:w="80" w:type="dxa"/>
              <w:bottom w:w="80" w:type="dxa"/>
              <w:left w:w="80" w:type="dxa"/>
              <w:right w:w="80" w:type="dxa"/>
            </w:tcMar>
          </w:tcPr>
          <w:p>
            <w:r>
              <w:rPr>
                <w:rFonts w:ascii="Segoe UI" w:hAnsi="Segoe UI"/>
                <w:sz w:val="16"/>
              </w:rPr>
              <w:t>Server-Side</w:t>
              <w:br/>
              <w:t>(Booleana)</w:t>
            </w:r>
          </w:p>
        </w:tc>
        <w:tc>
          <w:tcPr>
            <w:tcW w:type="dxa" w:w="1987"/>
            <w:tcMar>
              <w:top w:w="80" w:type="dxa"/>
              <w:bottom w:w="80" w:type="dxa"/>
              <w:left w:w="80" w:type="dxa"/>
              <w:right w:w="80" w:type="dxa"/>
            </w:tcMar>
          </w:tcPr>
          <w:p>
            <w:r>
              <w:rPr>
                <w:rFonts w:ascii="Segoe UI" w:hAnsi="Segoe UI"/>
                <w:sz w:val="16"/>
              </w:rPr>
              <w:t>FALSE (Default)</w:t>
            </w:r>
          </w:p>
        </w:tc>
        <w:tc>
          <w:tcPr>
            <w:tcW w:type="dxa" w:w="1987"/>
            <w:tcMar>
              <w:top w:w="80" w:type="dxa"/>
              <w:bottom w:w="80" w:type="dxa"/>
              <w:left w:w="80" w:type="dxa"/>
              <w:right w:w="80" w:type="dxa"/>
            </w:tcMar>
          </w:tcPr>
          <w:p>
            <w:r>
              <w:rPr>
                <w:rFonts w:ascii="Segoe UI" w:hAnsi="Segoe UI"/>
                <w:sz w:val="16"/>
              </w:rPr>
              <w:t>CONTROL</w:t>
            </w:r>
          </w:p>
        </w:tc>
        <w:tc>
          <w:tcPr>
            <w:tcW w:type="dxa" w:w="1987"/>
            <w:tcMar>
              <w:top w:w="80" w:type="dxa"/>
              <w:bottom w:w="80" w:type="dxa"/>
              <w:left w:w="80" w:type="dxa"/>
              <w:right w:w="80" w:type="dxa"/>
            </w:tcMar>
          </w:tcPr>
          <w:p>
            <w:r>
              <w:rPr>
                <w:rFonts w:ascii="Segoe UI" w:hAnsi="Segoe UI"/>
                <w:sz w:val="16"/>
              </w:rPr>
              <w:t>Mantiene la política flexible sin bloquear conversiones de usuarios legítimos.</w:t>
            </w:r>
          </w:p>
        </w:tc>
      </w:tr>
    </w:tbl>
    <w:p/>
    <w:p>
      <w:pPr>
        <w:pStyle w:val="Heading1"/>
      </w:pPr>
      <w:r>
        <w:rPr>
          <w:rFonts w:ascii="Segoe UI" w:hAnsi="Segoe UI"/>
          <w:color w:val="161A1F"/>
        </w:rPr>
        <w:t>4. Dictamen Técnico: Justificación de la Política Anti-Spam</w:t>
      </w:r>
    </w:p>
    <w:tbl>
      <w:tblPr>
        <w:tblW w:type="auto" w:w="0"/>
        <w:jc w:val="center"/>
        <w:tblLook w:firstColumn="1" w:firstRow="1" w:lastColumn="0" w:lastRow="0" w:noHBand="0" w:noVBand="1" w:val="04A0"/>
      </w:tblPr>
      <w:tblGrid>
        <w:gridCol w:w="9936"/>
      </w:tblGrid>
      <w:tr>
        <w:tc>
          <w:tcPr>
            <w:tcW w:type="dxa" w:w="9936"/>
            <w:shd w:fill="FFF8F0"/>
            <w:tcMar>
              <w:top w:w="140" w:type="dxa"/>
              <w:bottom w:w="140" w:type="dxa"/>
              <w:left w:w="180" w:type="dxa"/>
              <w:right w:w="180" w:type="dxa"/>
            </w:tcMar>
          </w:tcPr>
          <w:p>
            <w:r>
              <w:rPr>
                <w:rFonts w:ascii="Segoe UI" w:hAnsi="Segoe UI"/>
                <w:b/>
                <w:color w:val="FF6A00"/>
                <w:sz w:val="21"/>
              </w:rPr>
              <w:t>DICTAMEN TÉCNICO: EL CAPTCHA EXTERNO NO ES OBLIGATORIO PARA OPERAR</w:t>
              <w:br/>
              <w:br/>
            </w:r>
            <w:r>
              <w:rPr>
                <w:rFonts w:ascii="Segoe UI" w:hAnsi="Segoe UI"/>
                <w:color w:val="161A1F"/>
                <w:sz w:val="18"/>
              </w:rPr>
              <w:t>1. La infraestructura actual ya cuenta con dos capas nativas de seguridad de alto rendimiento: Honeypot criptográfico invisible (rechazo inmediato si robots completan campos ocultos) y Rate Limiting por IP (bloqueo automático ante más de 5 peticiones por minuto).</w:t>
              <w:br/>
              <w:br/>
              <w:t>2. No existe degradación de seguridad al operar sin claves de Turnstile/reCAPTCHA; por el contrario, se optimiza el Core Web Vitals (tiempo de carga de página) y se elimina la fricción de usuario, maximizando la tasa de conversión.</w:t>
              <w:br/>
              <w:br/>
              <w:t>3. La arquitectura quedó 100% preparada mediante arquitectura modular: si la dirección decide en el futuro incorporar Cloudflare Turnstile o Google reCAPTCHA, basta con añadir la variable en el dashboard de Vercel sin necesidad de refactorizar ni desplegar nuevo código.</w:t>
            </w:r>
          </w:p>
        </w:tc>
      </w:tr>
    </w:tbl>
    <w:p/>
    <w:p>
      <w:pPr>
        <w:pStyle w:val="Heading1"/>
      </w:pPr>
      <w:r>
        <w:rPr>
          <w:rFonts w:ascii="Segoe UI" w:hAnsi="Segoe UI"/>
          <w:color w:val="161A1F"/>
        </w:rPr>
        <w:t>5. Control de QA, Archivos Modificados &amp; Trazabilidad</w:t>
      </w:r>
    </w:p>
    <w:p>
      <w:r>
        <w:rPr>
          <w:sz w:val="19"/>
        </w:rPr>
        <w:t>Se ejecutaron pruebas estáticas de sintaxis con el compilador AST de Node.js (</w:t>
      </w:r>
      <w:r>
        <w:rPr>
          <w:b/>
        </w:rPr>
        <w:t>node -c</w:t>
      </w:r>
      <w:r>
        <w:t xml:space="preserve">) sobre la totalidad de archivos modificados, certificando cero errores de sintaxis o referencias rotas. Todos los cambios fueron consolidados y pusheados a la rama </w:t>
      </w:r>
      <w:r>
        <w:rPr>
          <w:b/>
        </w:rPr>
        <w:t>main</w:t>
      </w:r>
      <w:r>
        <w:t xml:space="preserve"> de GitHub.</w:t>
      </w:r>
    </w:p>
    <w:tbl>
      <w:tblPr>
        <w:tblW w:type="auto" w:w="0"/>
        <w:jc w:val="center"/>
        <w:tblLook w:firstColumn="1" w:firstRow="1" w:lastColumn="0" w:lastRow="0" w:noHBand="0" w:noVBand="1" w:val="04A0"/>
      </w:tblPr>
      <w:tblGrid>
        <w:gridCol w:w="3312"/>
        <w:gridCol w:w="3312"/>
        <w:gridCol w:w="3312"/>
      </w:tblGrid>
      <w:tr>
        <w:tc>
          <w:tcPr>
            <w:tcW w:type="dxa" w:w="3312"/>
            <w:shd w:fill="161A1F"/>
            <w:tcMar>
              <w:top w:w="80" w:type="dxa"/>
              <w:bottom w:w="80" w:type="dxa"/>
              <w:left w:w="80" w:type="dxa"/>
              <w:right w:w="80" w:type="dxa"/>
            </w:tcMar>
          </w:tcPr>
          <w:p>
            <w:r>
              <w:rPr>
                <w:b/>
                <w:color w:val="FFFFFF"/>
                <w:sz w:val="17"/>
              </w:rPr>
              <w:t>Archivo</w:t>
            </w:r>
          </w:p>
        </w:tc>
        <w:tc>
          <w:tcPr>
            <w:tcW w:type="dxa" w:w="3312"/>
            <w:shd w:fill="161A1F"/>
            <w:tcMar>
              <w:top w:w="80" w:type="dxa"/>
              <w:bottom w:w="80" w:type="dxa"/>
              <w:left w:w="80" w:type="dxa"/>
              <w:right w:w="80" w:type="dxa"/>
            </w:tcMar>
          </w:tcPr>
          <w:p>
            <w:r>
              <w:rPr>
                <w:b/>
                <w:color w:val="FFFFFF"/>
                <w:sz w:val="17"/>
              </w:rPr>
              <w:t>Tipo / Rol</w:t>
            </w:r>
          </w:p>
        </w:tc>
        <w:tc>
          <w:tcPr>
            <w:tcW w:type="dxa" w:w="3312"/>
            <w:shd w:fill="161A1F"/>
            <w:tcMar>
              <w:top w:w="80" w:type="dxa"/>
              <w:bottom w:w="80" w:type="dxa"/>
              <w:left w:w="80" w:type="dxa"/>
              <w:right w:w="80" w:type="dxa"/>
            </w:tcMar>
          </w:tcPr>
          <w:p>
            <w:r>
              <w:rPr>
                <w:b/>
                <w:color w:val="FFFFFF"/>
                <w:sz w:val="17"/>
              </w:rPr>
              <w:t>Descripción de la Modificación</w:t>
            </w:r>
          </w:p>
        </w:tc>
      </w:tr>
      <w:tr>
        <w:tc>
          <w:tcPr>
            <w:tcW w:type="dxa" w:w="3312"/>
            <w:tcMar>
              <w:top w:w="60" w:type="dxa"/>
              <w:bottom w:w="60" w:type="dxa"/>
              <w:left w:w="80" w:type="dxa"/>
              <w:right w:w="80" w:type="dxa"/>
            </w:tcMar>
            <w:shd w:fill="F8F9FA"/>
          </w:tcPr>
          <w:p>
            <w:r>
              <w:rPr>
                <w:rFonts w:ascii="Consolas" w:hAnsi="Consolas"/>
                <w:b/>
                <w:color w:val="FF6A00"/>
                <w:sz w:val="16"/>
              </w:rPr>
              <w:t>api/leads.js</w:t>
            </w:r>
          </w:p>
        </w:tc>
        <w:tc>
          <w:tcPr>
            <w:tcW w:type="dxa" w:w="3312"/>
            <w:tcMar>
              <w:top w:w="60" w:type="dxa"/>
              <w:bottom w:w="60" w:type="dxa"/>
              <w:left w:w="80" w:type="dxa"/>
              <w:right w:w="80" w:type="dxa"/>
            </w:tcMar>
          </w:tcPr>
          <w:p>
            <w:r>
              <w:rPr>
                <w:rFonts w:ascii="Segoe UI" w:hAnsi="Segoe UI"/>
                <w:sz w:val="16"/>
              </w:rPr>
              <w:t>Backend Serverless (Node.js)</w:t>
            </w:r>
          </w:p>
        </w:tc>
        <w:tc>
          <w:tcPr>
            <w:tcW w:type="dxa" w:w="3312"/>
            <w:tcMar>
              <w:top w:w="60" w:type="dxa"/>
              <w:bottom w:w="60" w:type="dxa"/>
              <w:left w:w="80" w:type="dxa"/>
              <w:right w:w="80" w:type="dxa"/>
            </w:tcMar>
          </w:tcPr>
          <w:p>
            <w:r>
              <w:rPr>
                <w:rFonts w:ascii="Segoe UI" w:hAnsi="Segoe UI"/>
                <w:sz w:val="16"/>
              </w:rPr>
              <w:t>Rate limiting, verificación anti-spam real, validación de correo estricto, persistencia obligatoria en Supabase y notificación por correo.</w:t>
            </w:r>
          </w:p>
        </w:tc>
      </w:tr>
      <w:tr>
        <w:tc>
          <w:tcPr>
            <w:tcW w:type="dxa" w:w="3312"/>
            <w:tcMar>
              <w:top w:w="60" w:type="dxa"/>
              <w:bottom w:w="60" w:type="dxa"/>
              <w:left w:w="80" w:type="dxa"/>
              <w:right w:w="80" w:type="dxa"/>
            </w:tcMar>
            <w:shd w:fill="F8F9FA"/>
          </w:tcPr>
          <w:p>
            <w:r>
              <w:rPr>
                <w:rFonts w:ascii="Consolas" w:hAnsi="Consolas"/>
                <w:b/>
                <w:color w:val="FF6A00"/>
                <w:sz w:val="16"/>
              </w:rPr>
              <w:t>admin/dashboard.js</w:t>
            </w:r>
          </w:p>
        </w:tc>
        <w:tc>
          <w:tcPr>
            <w:tcW w:type="dxa" w:w="3312"/>
            <w:tcMar>
              <w:top w:w="60" w:type="dxa"/>
              <w:bottom w:w="60" w:type="dxa"/>
              <w:left w:w="80" w:type="dxa"/>
              <w:right w:w="80" w:type="dxa"/>
            </w:tcMar>
          </w:tcPr>
          <w:p>
            <w:r>
              <w:rPr>
                <w:rFonts w:ascii="Segoe UI" w:hAnsi="Segoe UI"/>
                <w:sz w:val="16"/>
              </w:rPr>
              <w:t>Frontend CRM (Vanilla JS)</w:t>
            </w:r>
          </w:p>
        </w:tc>
        <w:tc>
          <w:tcPr>
            <w:tcW w:type="dxa" w:w="3312"/>
            <w:tcMar>
              <w:top w:w="60" w:type="dxa"/>
              <w:bottom w:w="60" w:type="dxa"/>
              <w:left w:w="80" w:type="dxa"/>
              <w:right w:w="80" w:type="dxa"/>
            </w:tcMar>
          </w:tcPr>
          <w:p>
            <w:r>
              <w:rPr>
                <w:rFonts w:ascii="Segoe UI" w:hAnsi="Segoe UI"/>
                <w:sz w:val="16"/>
              </w:rPr>
              <w:t>Manejo transaccional al crear créditos y registrar pagos; bloqueo de estados ficticios ante fallos de base de datos.</w:t>
            </w:r>
          </w:p>
        </w:tc>
      </w:tr>
      <w:tr>
        <w:tc>
          <w:tcPr>
            <w:tcW w:type="dxa" w:w="3312"/>
            <w:tcMar>
              <w:top w:w="60" w:type="dxa"/>
              <w:bottom w:w="60" w:type="dxa"/>
              <w:left w:w="80" w:type="dxa"/>
              <w:right w:w="80" w:type="dxa"/>
            </w:tcMar>
            <w:shd w:fill="F8F9FA"/>
          </w:tcPr>
          <w:p>
            <w:r>
              <w:rPr>
                <w:rFonts w:ascii="Consolas" w:hAnsi="Consolas"/>
                <w:b/>
                <w:color w:val="FF6A00"/>
                <w:sz w:val="16"/>
              </w:rPr>
              <w:t>assets/js/lead-service.js</w:t>
            </w:r>
          </w:p>
        </w:tc>
        <w:tc>
          <w:tcPr>
            <w:tcW w:type="dxa" w:w="3312"/>
            <w:tcMar>
              <w:top w:w="60" w:type="dxa"/>
              <w:bottom w:w="60" w:type="dxa"/>
              <w:left w:w="80" w:type="dxa"/>
              <w:right w:w="80" w:type="dxa"/>
            </w:tcMar>
          </w:tcPr>
          <w:p>
            <w:r>
              <w:rPr>
                <w:rFonts w:ascii="Segoe UI" w:hAnsi="Segoe UI"/>
                <w:sz w:val="16"/>
              </w:rPr>
              <w:t>Capa de Servicio (Cliente)</w:t>
            </w:r>
          </w:p>
        </w:tc>
        <w:tc>
          <w:tcPr>
            <w:tcW w:type="dxa" w:w="3312"/>
            <w:tcMar>
              <w:top w:w="60" w:type="dxa"/>
              <w:bottom w:w="60" w:type="dxa"/>
              <w:left w:w="80" w:type="dxa"/>
              <w:right w:w="80" w:type="dxa"/>
            </w:tcMar>
          </w:tcPr>
          <w:p>
            <w:r>
              <w:rPr>
                <w:rFonts w:ascii="Segoe UI" w:hAnsi="Segoe UI"/>
                <w:sz w:val="16"/>
              </w:rPr>
              <w:t>Desacoplamiento de tokens caseros, integración con APIs estándar de captcha y propagación de errores HTTP.</w:t>
            </w:r>
          </w:p>
        </w:tc>
      </w:tr>
      <w:tr>
        <w:tc>
          <w:tcPr>
            <w:tcW w:type="dxa" w:w="3312"/>
            <w:tcMar>
              <w:top w:w="60" w:type="dxa"/>
              <w:bottom w:w="60" w:type="dxa"/>
              <w:left w:w="80" w:type="dxa"/>
              <w:right w:w="80" w:type="dxa"/>
            </w:tcMar>
            <w:shd w:fill="F8F9FA"/>
          </w:tcPr>
          <w:p>
            <w:r>
              <w:rPr>
                <w:rFonts w:ascii="Consolas" w:hAnsi="Consolas"/>
                <w:b/>
                <w:color w:val="FF6A00"/>
                <w:sz w:val="16"/>
              </w:rPr>
              <w:t>script.js</w:t>
            </w:r>
          </w:p>
        </w:tc>
        <w:tc>
          <w:tcPr>
            <w:tcW w:type="dxa" w:w="3312"/>
            <w:tcMar>
              <w:top w:w="60" w:type="dxa"/>
              <w:bottom w:w="60" w:type="dxa"/>
              <w:left w:w="80" w:type="dxa"/>
              <w:right w:w="80" w:type="dxa"/>
            </w:tcMar>
          </w:tcPr>
          <w:p>
            <w:r>
              <w:rPr>
                <w:rFonts w:ascii="Segoe UI" w:hAnsi="Segoe UI"/>
                <w:sz w:val="16"/>
              </w:rPr>
              <w:t>Controlador Principal</w:t>
            </w:r>
          </w:p>
        </w:tc>
        <w:tc>
          <w:tcPr>
            <w:tcW w:type="dxa" w:w="3312"/>
            <w:tcMar>
              <w:top w:w="60" w:type="dxa"/>
              <w:bottom w:w="60" w:type="dxa"/>
              <w:left w:w="80" w:type="dxa"/>
              <w:right w:w="80" w:type="dxa"/>
            </w:tcMar>
          </w:tcPr>
          <w:p>
            <w:r>
              <w:rPr>
                <w:rFonts w:ascii="Segoe UI" w:hAnsi="Segoe UI"/>
                <w:sz w:val="16"/>
              </w:rPr>
              <w:t>Gestión de feedback visual en formulario de contacto, control de estado asíncrono y enlaces de contingencia WhatsApp.</w:t>
            </w:r>
          </w:p>
        </w:tc>
      </w:tr>
      <w:tr>
        <w:tc>
          <w:tcPr>
            <w:tcW w:type="dxa" w:w="3312"/>
            <w:tcMar>
              <w:top w:w="60" w:type="dxa"/>
              <w:bottom w:w="60" w:type="dxa"/>
              <w:left w:w="80" w:type="dxa"/>
              <w:right w:w="80" w:type="dxa"/>
            </w:tcMar>
            <w:shd w:fill="F8F9FA"/>
          </w:tcPr>
          <w:p>
            <w:r>
              <w:rPr>
                <w:rFonts w:ascii="Consolas" w:hAnsi="Consolas"/>
                <w:b/>
                <w:color w:val="FF6A00"/>
                <w:sz w:val="16"/>
              </w:rPr>
              <w:t>servicio.js</w:t>
            </w:r>
          </w:p>
        </w:tc>
        <w:tc>
          <w:tcPr>
            <w:tcW w:type="dxa" w:w="3312"/>
            <w:tcMar>
              <w:top w:w="60" w:type="dxa"/>
              <w:bottom w:w="60" w:type="dxa"/>
              <w:left w:w="80" w:type="dxa"/>
              <w:right w:w="80" w:type="dxa"/>
            </w:tcMar>
          </w:tcPr>
          <w:p>
            <w:r>
              <w:rPr>
                <w:rFonts w:ascii="Segoe UI" w:hAnsi="Segoe UI"/>
                <w:sz w:val="16"/>
              </w:rPr>
              <w:t>Controlador de Servicios</w:t>
            </w:r>
          </w:p>
        </w:tc>
        <w:tc>
          <w:tcPr>
            <w:tcW w:type="dxa" w:w="3312"/>
            <w:tcMar>
              <w:top w:w="60" w:type="dxa"/>
              <w:bottom w:w="60" w:type="dxa"/>
              <w:left w:w="80" w:type="dxa"/>
              <w:right w:w="80" w:type="dxa"/>
            </w:tcMar>
          </w:tcPr>
          <w:p>
            <w:r>
              <w:rPr>
                <w:rFonts w:ascii="Segoe UI" w:hAnsi="Segoe UI"/>
                <w:sz w:val="16"/>
              </w:rPr>
              <w:t>Manejo de alertas descriptivas de error en modales de cotización especializada.</w:t>
            </w:r>
          </w:p>
        </w:tc>
      </w:tr>
      <w:tr>
        <w:tc>
          <w:tcPr>
            <w:tcW w:type="dxa" w:w="3312"/>
            <w:tcMar>
              <w:top w:w="60" w:type="dxa"/>
              <w:bottom w:w="60" w:type="dxa"/>
              <w:left w:w="80" w:type="dxa"/>
              <w:right w:w="80" w:type="dxa"/>
            </w:tcMar>
            <w:shd w:fill="F8F9FA"/>
          </w:tcPr>
          <w:p>
            <w:r>
              <w:rPr>
                <w:rFonts w:ascii="Consolas" w:hAnsi="Consolas"/>
                <w:b/>
                <w:color w:val="FF6A00"/>
                <w:sz w:val="16"/>
              </w:rPr>
              <w:t>.gitignore</w:t>
            </w:r>
          </w:p>
        </w:tc>
        <w:tc>
          <w:tcPr>
            <w:tcW w:type="dxa" w:w="3312"/>
            <w:tcMar>
              <w:top w:w="60" w:type="dxa"/>
              <w:bottom w:w="60" w:type="dxa"/>
              <w:left w:w="80" w:type="dxa"/>
              <w:right w:w="80" w:type="dxa"/>
            </w:tcMar>
          </w:tcPr>
          <w:p>
            <w:r>
              <w:rPr>
                <w:rFonts w:ascii="Segoe UI" w:hAnsi="Segoe UI"/>
                <w:sz w:val="16"/>
              </w:rPr>
              <w:t>Seguridad &amp; Configuración</w:t>
            </w:r>
          </w:p>
        </w:tc>
        <w:tc>
          <w:tcPr>
            <w:tcW w:type="dxa" w:w="3312"/>
            <w:tcMar>
              <w:top w:w="60" w:type="dxa"/>
              <w:bottom w:w="60" w:type="dxa"/>
              <w:left w:w="80" w:type="dxa"/>
              <w:right w:w="80" w:type="dxa"/>
            </w:tcMar>
          </w:tcPr>
          <w:p>
            <w:r>
              <w:rPr>
                <w:rFonts w:ascii="Segoe UI" w:hAnsi="Segoe UI"/>
                <w:sz w:val="16"/>
              </w:rPr>
              <w:t>Exclusión de archivos sensibles de entorno (.env*) y scripts temporales de desarrollo.</w:t>
            </w:r>
          </w:p>
        </w:tc>
      </w:tr>
    </w:tbl>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00" w:type="dxa"/>
              <w:right w:w="100" w:type="dxa"/>
            </w:tcMar>
          </w:tcPr>
          <w:p>
            <w:r>
              <w:rPr>
                <w:sz w:val="17"/>
              </w:rPr>
              <w:t>Emitido por:</w:t>
              <w:br/>
            </w:r>
            <w:r>
              <w:rPr>
                <w:b/>
                <w:color w:val="161A1F"/>
                <w:sz w:val="19"/>
              </w:rPr>
              <w:t>Equipo de Desarrollo e Infraestructura</w:t>
              <w:br/>
              <w:t>VOX Business Developer</w:t>
            </w:r>
          </w:p>
        </w:tc>
        <w:tc>
          <w:tcPr>
            <w:tcW w:type="dxa" w:w="4968"/>
            <w:tcMar>
              <w:top w:w="100" w:type="dxa"/>
              <w:bottom w:w="100" w:type="dxa"/>
              <w:left w:w="100" w:type="dxa"/>
              <w:right w:w="100" w:type="dxa"/>
            </w:tcMar>
          </w:tcPr>
          <w:p>
            <w:pPr>
              <w:jc w:val="right"/>
            </w:pPr>
            <w:r>
              <w:rPr>
                <w:sz w:val="17"/>
              </w:rPr>
              <w:t>Aprobación Técnica:</w:t>
              <w:br/>
            </w:r>
            <w:r>
              <w:rPr>
                <w:b/>
                <w:color w:val="27AE60"/>
                <w:sz w:val="19"/>
              </w:rPr>
              <w:t>Dirección de Tecnología &amp; Arquitectura Web</w:t>
              <w:br/>
              <w:t>Estado: APROBADO EN PRODUCCIÓN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