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r>
        <w:rPr>
          <w:rFonts w:ascii="Arial" w:cs="Arial" w:eastAsia="Arial" w:hAnsi="Arial"/>
        </w:rPr>
        <w:t xml:space="preserve"/>
      </w:r>
    </w:p>
    <w:p>
      <w:pPr>
        <w:spacing w:after="600"/>
        <w:jc w:val="center"/>
      </w:pPr>
      <w:r>
        <w:drawing>
          <wp:inline distT="0" distB="0" distL="0" distR="0">
            <wp:extent cx="1333500" cy="1971675"/>
            <wp:effectExtent t="0" r="0" b="0" l="0"/>
            <wp:docPr id="1" name="voxire-logo" descr="Voxire logo" title="Vox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333500" cy="1971675"/>
                    </a:xfrm>
                    <a:prstGeom prst="rect">
                      <a:avLst/>
                    </a:prstGeom>
                  </pic:spPr>
                </pic:pic>
              </a:graphicData>
            </a:graphic>
          </wp:inline>
        </w:drawing>
      </w:r>
    </w:p>
    <w:p>
      <w:pPr>
        <w:spacing w:after="100"/>
        <w:jc w:val="center"/>
      </w:pPr>
      <w:r>
        <w:rPr>
          <w:rFonts w:ascii="Arial" w:cs="Arial" w:eastAsia="Arial" w:hAnsi="Arial"/>
          <w:b/>
          <w:bCs/>
          <w:color w:val="5A4398"/>
          <w:sz w:val="72"/>
          <w:szCs w:val="72"/>
        </w:rPr>
        <w:t xml:space="preserve">Course Platform</w:t>
      </w:r>
    </w:p>
    <w:p>
      <w:pPr>
        <w:spacing w:after="400"/>
        <w:jc w:val="center"/>
      </w:pPr>
      <w:r>
        <w:rPr>
          <w:rFonts w:ascii="Arial" w:cs="Arial" w:eastAsia="Arial" w:hAnsi="Arial"/>
          <w:color w:val="6B6B78"/>
          <w:sz w:val="44"/>
          <w:szCs w:val="44"/>
        </w:rPr>
        <w:t xml:space="preserve">Proposal</w:t>
      </w:r>
    </w:p>
    <w:p>
      <w:pPr>
        <w:spacing w:after="60"/>
        <w:jc w:val="center"/>
      </w:pPr>
      <w:r>
        <w:rPr>
          <w:rFonts w:ascii="Arial" w:cs="Arial" w:eastAsia="Arial" w:hAnsi="Arial"/>
          <w:color w:val="111118"/>
          <w:sz w:val="22"/>
          <w:szCs w:val="22"/>
        </w:rPr>
        <w:t xml:space="preserve">Prepared by Voxire</w:t>
      </w:r>
    </w:p>
    <w:p>
      <w:pPr>
        <w:spacing w:after="1000"/>
        <w:jc w:val="center"/>
      </w:pPr>
      <w:r>
        <w:rPr>
          <w:rFonts w:ascii="Arial" w:cs="Arial" w:eastAsia="Arial" w:hAnsi="Arial"/>
          <w:color w:val="6B6B78"/>
          <w:sz w:val="22"/>
          <w:szCs w:val="22"/>
        </w:rPr>
        <w:t xml:space="preserve">May 2026</w:t>
      </w:r>
    </w:p>
    <w:p>
      <w:pPr>
        <w:jc w:val="center"/>
      </w:pPr>
      <w:r>
        <w:rPr>
          <w:rFonts w:ascii="Arial" w:cs="Arial" w:eastAsia="Arial" w:hAnsi="Arial"/>
          <w:i/>
          <w:iCs/>
          <w:color w:val="6B6B78"/>
          <w:sz w:val="20"/>
          <w:szCs w:val="20"/>
        </w:rPr>
        <w:t xml:space="preserve">A custom online education business, designed for Lebanese learners,</w:t>
      </w:r>
    </w:p>
    <w:p>
      <w:pPr>
        <w:jc w:val="center"/>
      </w:pPr>
      <w:r>
        <w:rPr>
          <w:rFonts w:ascii="Arial" w:cs="Arial" w:eastAsia="Arial" w:hAnsi="Arial"/>
          <w:i/>
          <w:iCs/>
          <w:color w:val="6B6B78"/>
          <w:sz w:val="20"/>
          <w:szCs w:val="20"/>
        </w:rPr>
        <w:t xml:space="preserve">priced in USD, and integrated with the payment gateway you already use.</w:t>
      </w:r>
    </w:p>
    <w:p>
      <w:r>
        <w:br w:type="page"/>
      </w:r>
    </w:p>
    <w:p>
      <w:pPr>
        <w:spacing w:after="80"/>
      </w:pPr>
      <w:r>
        <w:rPr>
          <w:rFonts w:ascii="Arial" w:cs="Arial" w:eastAsia="Arial" w:hAnsi="Arial"/>
          <w:b/>
          <w:bCs/>
          <w:color w:val="63C6BD"/>
          <w:sz w:val="18"/>
          <w:szCs w:val="18"/>
        </w:rPr>
        <w:t xml:space="preserve">CONTENTS</w:t>
      </w:r>
    </w:p>
    <w:p>
      <w:pPr>
        <w:pStyle w:val="Heading1"/>
        <w:spacing w:after="180" w:before="360"/>
      </w:pPr>
      <w:r>
        <w:rPr>
          <w:rFonts w:ascii="Arial" w:cs="Arial" w:eastAsia="Arial" w:hAnsi="Arial"/>
          <w:b/>
          <w:bCs/>
          <w:color w:val="5A4398"/>
          <w:sz w:val="32"/>
          <w:szCs w:val="32"/>
        </w:rPr>
        <w:t xml:space="preserve">Course Platform Proposal</w:t>
      </w:r>
    </w:p>
    <w:p>
      <w:pPr>
        <w:spacing w:after="200"/>
      </w:pPr>
      <w:r>
        <w:rPr>
          <w:rFonts w:ascii="Arial" w:cs="Arial" w:eastAsia="Arial" w:hAnsi="Arial"/>
        </w:rPr>
        <w:t xml:space="preserv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Arial" w:cs="Arial" w:eastAsia="Arial" w:hAnsi="Arial"/>
          <w:b/>
          <w:bCs/>
          <w:color w:val="5A4398"/>
          <w:sz w:val="32"/>
          <w:szCs w:val="32"/>
        </w:rPr>
        <w:t xml:space="preserve">Executive Summary</w:t>
      </w:r>
    </w:p>
    <w:p>
      <w:pPr>
        <w:spacing w:after="140"/>
        <w:jc w:val="both"/>
      </w:pPr>
      <w:r>
        <w:rPr>
          <w:rFonts w:ascii="Arial" w:cs="Arial" w:eastAsia="Arial" w:hAnsi="Arial"/>
          <w:color w:val="2A2A33"/>
          <w:sz w:val="22"/>
          <w:szCs w:val="22"/>
        </w:rPr>
        <w:t xml:space="preserve">This proposal presents Voxire’s plan to design and develop a custom online education business in Lebanon. The platform handles user accounts, secure video delivery, payment integration, and a marketing-ready public site. The proposal includes three pricing tiers, a detailed scope of services, a clear timeline, and standard payment terms. Post-launch support is included as part of every tier.</w:t>
      </w:r>
    </w:p>
    <w:p>
      <w:pPr>
        <w:spacing w:after="140"/>
        <w:jc w:val="both"/>
      </w:pPr>
      <w:r>
        <w:rPr>
          <w:rFonts w:ascii="Arial" w:cs="Arial" w:eastAsia="Arial" w:hAnsi="Arial"/>
          <w:color w:val="2A2A33"/>
          <w:sz w:val="22"/>
          <w:szCs w:val="22"/>
        </w:rPr>
        <w:t xml:space="preserve">The objective is to deliver a high-performing, scalable, and visually aligned platform tuned to Lebanese and MENA learners, built for local payment, bilingual content, and long-term business growth.</w:t>
      </w:r>
    </w:p>
    <w:p>
      <w:pPr>
        <w:pStyle w:val="Heading1"/>
        <w:spacing w:after="180" w:before="360"/>
      </w:pPr>
      <w:r>
        <w:rPr>
          <w:rFonts w:ascii="Arial" w:cs="Arial" w:eastAsia="Arial" w:hAnsi="Arial"/>
          <w:b/>
          <w:bCs/>
          <w:color w:val="5A4398"/>
          <w:sz w:val="32"/>
          <w:szCs w:val="32"/>
        </w:rPr>
        <w:t xml:space="preserve">1. Project Overview</w:t>
      </w:r>
    </w:p>
    <w:p>
      <w:pPr>
        <w:spacing w:after="140"/>
        <w:jc w:val="both"/>
      </w:pPr>
      <w:r>
        <w:rPr>
          <w:rFonts w:ascii="Arial" w:cs="Arial" w:eastAsia="Arial" w:hAnsi="Arial"/>
          <w:color w:val="2A2A33"/>
          <w:sz w:val="22"/>
          <w:szCs w:val="22"/>
        </w:rPr>
        <w:t xml:space="preserve">The Middle East e-learning market is growing from 16.2 billion USD in 2025 to 28.3 billion USD by 2034. Funding into MENA edtech rose 169 percent in Q1 2025. Forecasts show local platforms will own more than 55 percent of the regional learner base by 2029.</w:t>
      </w:r>
    </w:p>
    <w:p>
      <w:pPr>
        <w:spacing w:after="140"/>
        <w:jc w:val="both"/>
      </w:pPr>
      <w:r>
        <w:rPr>
          <w:rFonts w:ascii="Arial" w:cs="Arial" w:eastAsia="Arial" w:hAnsi="Arial"/>
          <w:color w:val="2A2A33"/>
          <w:sz w:val="22"/>
          <w:szCs w:val="22"/>
        </w:rPr>
        <w:t xml:space="preserve">What Lebanon does not have yet: a creator-led course platform built for local payment, local language, and local design. Global platforms work, but they take 5 to 7.5 percent of every sale, force creators onto US payment rails, and treat Arabic as an afterthought. This project fixes that.</w:t>
      </w:r>
    </w:p>
    <w:p>
      <w:pPr>
        <w:pStyle w:val="Heading3"/>
        <w:spacing w:after="80" w:before="180"/>
      </w:pPr>
      <w:r>
        <w:rPr>
          <w:rFonts w:ascii="Arial" w:cs="Arial" w:eastAsia="Arial" w:hAnsi="Arial"/>
          <w:b/>
          <w:bCs/>
          <w:color w:val="111118"/>
          <w:sz w:val="22"/>
          <w:szCs w:val="22"/>
        </w:rPr>
        <w:t xml:space="preserve">This project is designed to:</w:t>
      </w:r>
    </w:p>
    <w:p>
      <w:pPr>
        <w:pStyle w:val="ListParagraph"/>
        <w:numPr>
          <w:ilvl w:val="0"/>
          <w:numId w:val="2"/>
        </w:numPr>
        <w:spacing w:after="40"/>
      </w:pPr>
      <w:r>
        <w:rPr>
          <w:rFonts w:ascii="Arial" w:cs="Arial" w:eastAsia="Arial" w:hAnsi="Arial"/>
          <w:color w:val="2A2A33"/>
          <w:sz w:val="22"/>
          <w:szCs w:val="22"/>
        </w:rPr>
        <w:t xml:space="preserve">Boost organic discovery and SEO from day one</w:t>
      </w:r>
    </w:p>
    <w:p>
      <w:pPr>
        <w:pStyle w:val="ListParagraph"/>
        <w:numPr>
          <w:ilvl w:val="0"/>
          <w:numId w:val="2"/>
        </w:numPr>
        <w:spacing w:after="40"/>
      </w:pPr>
      <w:r>
        <w:rPr>
          <w:rFonts w:ascii="Arial" w:cs="Arial" w:eastAsia="Arial" w:hAnsi="Arial"/>
          <w:color w:val="2A2A33"/>
          <w:sz w:val="22"/>
          <w:szCs w:val="22"/>
        </w:rPr>
        <w:t xml:space="preserve">Increase customer retention through clean accounts, progress tracking, and certificates</w:t>
      </w:r>
    </w:p>
    <w:p>
      <w:pPr>
        <w:pStyle w:val="ListParagraph"/>
        <w:numPr>
          <w:ilvl w:val="0"/>
          <w:numId w:val="2"/>
        </w:numPr>
        <w:spacing w:after="40"/>
      </w:pPr>
      <w:r>
        <w:rPr>
          <w:rFonts w:ascii="Arial" w:cs="Arial" w:eastAsia="Arial" w:hAnsi="Arial"/>
          <w:color w:val="2A2A33"/>
          <w:sz w:val="22"/>
          <w:szCs w:val="22"/>
        </w:rPr>
        <w:t xml:space="preserve">Drive conversions with an optimized checkout and a mobile-responsive design</w:t>
      </w:r>
    </w:p>
    <w:p>
      <w:pPr>
        <w:pStyle w:val="ListParagraph"/>
        <w:numPr>
          <w:ilvl w:val="0"/>
          <w:numId w:val="2"/>
        </w:numPr>
        <w:spacing w:after="40"/>
      </w:pPr>
      <w:r>
        <w:rPr>
          <w:rFonts w:ascii="Arial" w:cs="Arial" w:eastAsia="Arial" w:hAnsi="Arial"/>
          <w:color w:val="2A2A33"/>
          <w:sz w:val="22"/>
          <w:szCs w:val="22"/>
        </w:rPr>
        <w:t xml:space="preserve">Support long-term scalability for catalogs of all sizes</w:t>
      </w:r>
    </w:p>
    <w:p>
      <w:pPr>
        <w:pStyle w:val="Heading1"/>
        <w:spacing w:after="180" w:before="360"/>
      </w:pPr>
      <w:r>
        <w:rPr>
          <w:rFonts w:ascii="Arial" w:cs="Arial" w:eastAsia="Arial" w:hAnsi="Arial"/>
          <w:b/>
          <w:bCs/>
          <w:color w:val="5A4398"/>
          <w:sz w:val="32"/>
          <w:szCs w:val="32"/>
        </w:rPr>
        <w:t xml:space="preserve">2. Scope of Services</w:t>
      </w:r>
    </w:p>
    <w:p>
      <w:pPr>
        <w:spacing w:after="140"/>
        <w:jc w:val="both"/>
      </w:pPr>
      <w:r>
        <w:rPr>
          <w:rFonts w:ascii="Arial" w:cs="Arial" w:eastAsia="Arial" w:hAnsi="Arial"/>
          <w:color w:val="2A2A33"/>
          <w:sz w:val="22"/>
          <w:szCs w:val="22"/>
        </w:rPr>
        <w:t xml:space="preserve">Every tier ships four pieces. The difference between tiers is depth: how many features, how custom the admin, how production-hardened the video pipeline, and how much room there is for growth.</w:t>
      </w:r>
    </w:p>
    <w:p>
      <w:pPr>
        <w:pStyle w:val="Heading3"/>
        <w:spacing w:after="80" w:before="180"/>
      </w:pPr>
      <w:r>
        <w:rPr>
          <w:rFonts w:ascii="Arial" w:cs="Arial" w:eastAsia="Arial" w:hAnsi="Arial"/>
          <w:b/>
          <w:bCs/>
          <w:color w:val="111118"/>
          <w:sz w:val="22"/>
          <w:szCs w:val="22"/>
        </w:rPr>
        <w:t xml:space="preserve">Design and brand</w:t>
      </w:r>
    </w:p>
    <w:p>
      <w:pPr>
        <w:spacing w:after="140"/>
        <w:jc w:val="both"/>
      </w:pPr>
      <w:r>
        <w:rPr>
          <w:rFonts w:ascii="Arial" w:cs="Arial" w:eastAsia="Arial" w:hAnsi="Arial"/>
          <w:color w:val="2A2A33"/>
          <w:sz w:val="22"/>
          <w:szCs w:val="22"/>
        </w:rPr>
        <w:t xml:space="preserve">The look and feel of the platform, tuned to your audience. Mobile-first. Bilingual where needed. Clean, professional, and aligned to your brand identity.</w:t>
      </w:r>
    </w:p>
    <w:p>
      <w:pPr>
        <w:pStyle w:val="Heading3"/>
        <w:spacing w:after="80" w:before="180"/>
      </w:pPr>
      <w:r>
        <w:rPr>
          <w:rFonts w:ascii="Arial" w:cs="Arial" w:eastAsia="Arial" w:hAnsi="Arial"/>
          <w:b/>
          <w:bCs/>
          <w:color w:val="111118"/>
          <w:sz w:val="22"/>
          <w:szCs w:val="22"/>
        </w:rPr>
        <w:t xml:space="preserve">Frontend (the public site)</w:t>
      </w:r>
    </w:p>
    <w:p>
      <w:pPr>
        <w:spacing w:after="140"/>
        <w:jc w:val="both"/>
      </w:pPr>
      <w:r>
        <w:rPr>
          <w:rFonts w:ascii="Arial" w:cs="Arial" w:eastAsia="Arial" w:hAnsi="Arial"/>
          <w:color w:val="2A2A33"/>
          <w:sz w:val="22"/>
          <w:szCs w:val="22"/>
        </w:rPr>
        <w:t xml:space="preserve">The marketing pages, the course catalog, the checkout, and the student experience. Fast, SEO-ready, fully responsive across phone, tablet, and desktop.</w:t>
      </w:r>
    </w:p>
    <w:p>
      <w:pPr>
        <w:pStyle w:val="Heading3"/>
        <w:spacing w:after="80" w:before="180"/>
      </w:pPr>
      <w:r>
        <w:rPr>
          <w:rFonts w:ascii="Arial" w:cs="Arial" w:eastAsia="Arial" w:hAnsi="Arial"/>
          <w:b/>
          <w:bCs/>
          <w:color w:val="111118"/>
          <w:sz w:val="22"/>
          <w:szCs w:val="22"/>
        </w:rPr>
        <w:t xml:space="preserve">Backend (the engine)</w:t>
      </w:r>
    </w:p>
    <w:p>
      <w:pPr>
        <w:spacing w:after="140"/>
        <w:jc w:val="both"/>
      </w:pPr>
      <w:r>
        <w:rPr>
          <w:rFonts w:ascii="Arial" w:cs="Arial" w:eastAsia="Arial" w:hAnsi="Arial"/>
          <w:color w:val="2A2A33"/>
          <w:sz w:val="22"/>
          <w:szCs w:val="22"/>
        </w:rPr>
        <w:t xml:space="preserve">The system that handles accounts, payments, access, and video security. Webhook-verified, audit-logged, and built to scale with your traffic.</w:t>
      </w:r>
    </w:p>
    <w:p>
      <w:pPr>
        <w:pStyle w:val="Heading3"/>
        <w:spacing w:after="80" w:before="180"/>
      </w:pPr>
      <w:r>
        <w:rPr>
          <w:rFonts w:ascii="Arial" w:cs="Arial" w:eastAsia="Arial" w:hAnsi="Arial"/>
          <w:b/>
          <w:bCs/>
          <w:color w:val="111118"/>
          <w:sz w:val="22"/>
          <w:szCs w:val="22"/>
        </w:rPr>
        <w:t xml:space="preserve">Admin (your dashboard)</w:t>
      </w:r>
    </w:p>
    <w:p>
      <w:pPr>
        <w:spacing w:after="140"/>
        <w:jc w:val="both"/>
      </w:pPr>
      <w:r>
        <w:rPr>
          <w:rFonts w:ascii="Arial" w:cs="Arial" w:eastAsia="Arial" w:hAnsi="Arial"/>
          <w:color w:val="2A2A33"/>
          <w:sz w:val="22"/>
          <w:szCs w:val="22"/>
        </w:rPr>
        <w:t xml:space="preserve">The control panel you use to run the business. Upload courses, view sales, manage students, pull reports.</w:t>
      </w:r>
    </w:p>
    <w:p>
      <w:pPr>
        <w:pStyle w:val="Heading3"/>
        <w:spacing w:after="80" w:before="180"/>
      </w:pPr>
      <w:r>
        <w:rPr>
          <w:rFonts w:ascii="Arial" w:cs="Arial" w:eastAsia="Arial" w:hAnsi="Arial"/>
          <w:b/>
          <w:bCs/>
          <w:color w:val="111118"/>
          <w:sz w:val="22"/>
          <w:szCs w:val="22"/>
        </w:rPr>
        <w:t xml:space="preserve">User Journey</w:t>
      </w:r>
    </w:p>
    <w:p>
      <w:pPr>
        <w:pStyle w:val="ListParagraph"/>
        <w:numPr>
          <w:ilvl w:val="0"/>
          <w:numId w:val="3"/>
        </w:numPr>
        <w:spacing w:after="40"/>
      </w:pPr>
      <w:r>
        <w:rPr>
          <w:rFonts w:ascii="Arial" w:cs="Arial" w:eastAsia="Arial" w:hAnsi="Arial"/>
          <w:color w:val="2A2A33"/>
          <w:sz w:val="22"/>
          <w:szCs w:val="22"/>
        </w:rPr>
        <w:t xml:space="preserve">Sign up. Students create an account, verify their email, and join the platform in under a minute.</w:t>
      </w:r>
    </w:p>
    <w:p>
      <w:pPr>
        <w:pStyle w:val="ListParagraph"/>
        <w:numPr>
          <w:ilvl w:val="0"/>
          <w:numId w:val="3"/>
        </w:numPr>
        <w:spacing w:after="40"/>
      </w:pPr>
      <w:r>
        <w:rPr>
          <w:rFonts w:ascii="Arial" w:cs="Arial" w:eastAsia="Arial" w:hAnsi="Arial"/>
          <w:color w:val="2A2A33"/>
          <w:sz w:val="22"/>
          <w:szCs w:val="22"/>
        </w:rPr>
        <w:t xml:space="preserve">Discover. Browse the course catalog. See descriptions, instructors, and previews. SEO-tuned for organic search.</w:t>
      </w:r>
    </w:p>
    <w:p>
      <w:pPr>
        <w:pStyle w:val="ListParagraph"/>
        <w:numPr>
          <w:ilvl w:val="0"/>
          <w:numId w:val="3"/>
        </w:numPr>
        <w:spacing w:after="40"/>
      </w:pPr>
      <w:r>
        <w:rPr>
          <w:rFonts w:ascii="Arial" w:cs="Arial" w:eastAsia="Arial" w:hAnsi="Arial"/>
          <w:color w:val="2A2A33"/>
          <w:sz w:val="22"/>
          <w:szCs w:val="22"/>
        </w:rPr>
        <w:t xml:space="preserve">Pay. Pay through your payment gateway. Access unlocks only after the webhook confirms the transaction.</w:t>
      </w:r>
    </w:p>
    <w:p>
      <w:pPr>
        <w:pStyle w:val="ListParagraph"/>
        <w:numPr>
          <w:ilvl w:val="0"/>
          <w:numId w:val="3"/>
        </w:numPr>
        <w:spacing w:after="40"/>
      </w:pPr>
      <w:r>
        <w:rPr>
          <w:rFonts w:ascii="Arial" w:cs="Arial" w:eastAsia="Arial" w:hAnsi="Arial"/>
          <w:color w:val="2A2A33"/>
          <w:sz w:val="22"/>
          <w:szCs w:val="22"/>
        </w:rPr>
        <w:t xml:space="preserve">Learn. Watch protected videos with signed URLs and domain lock. Pick up where you left off on any device.</w:t>
      </w:r>
    </w:p>
    <w:p>
      <w:pPr>
        <w:pStyle w:val="Heading1"/>
        <w:spacing w:after="180" w:before="360"/>
      </w:pPr>
      <w:r>
        <w:rPr>
          <w:rFonts w:ascii="Arial" w:cs="Arial" w:eastAsia="Arial" w:hAnsi="Arial"/>
          <w:b/>
          <w:bCs/>
          <w:color w:val="5A4398"/>
          <w:sz w:val="32"/>
          <w:szCs w:val="32"/>
        </w:rPr>
        <w:t xml:space="preserve">3. Pricing Tiers</w:t>
      </w:r>
    </w:p>
    <w:p>
      <w:pPr>
        <w:spacing w:after="140"/>
        <w:jc w:val="both"/>
      </w:pPr>
      <w:r>
        <w:rPr>
          <w:rFonts w:ascii="Arial" w:cs="Arial" w:eastAsia="Arial" w:hAnsi="Arial"/>
          <w:color w:val="2A2A33"/>
          <w:sz w:val="22"/>
          <w:szCs w:val="22"/>
        </w:rPr>
        <w:t xml:space="preserve">Three tiers. Pick the level of ambition. All three ship a working platform. The difference is depth: how many features, how custom the admin, how production-hardened the video pipeline, and how much room there is for growth.</w:t>
      </w:r>
    </w:p>
    <w:p>
      <w:pPr>
        <w:pStyle w:val="Heading2"/>
        <w:spacing w:after="120" w:before="240"/>
      </w:pPr>
      <w:r>
        <w:rPr>
          <w:rFonts w:ascii="Arial" w:cs="Arial" w:eastAsia="Arial" w:hAnsi="Arial"/>
          <w:b/>
          <w:bCs/>
          <w:color w:val="5A4398"/>
          <w:sz w:val="26"/>
          <w:szCs w:val="26"/>
        </w:rPr>
        <w:t xml:space="preserve">Tier 1: Starter</w:t>
      </w:r>
    </w:p>
    <w:p>
      <w:pPr>
        <w:spacing w:after="120"/>
      </w:pPr>
      <w:r>
        <w:rPr>
          <w:rFonts w:ascii="Arial" w:cs="Arial" w:eastAsia="Arial" w:hAnsi="Arial"/>
          <w:b/>
          <w:bCs/>
          <w:color w:val="5A4398"/>
          <w:sz w:val="36"/>
          <w:szCs w:val="36"/>
        </w:rPr>
        <w:t xml:space="preserve">$6,500 USD</w:t>
      </w:r>
      <w:r>
        <w:rPr>
          <w:rFonts w:ascii="Arial" w:cs="Arial" w:eastAsia="Arial" w:hAnsi="Arial"/>
          <w:sz w:val="24"/>
          <w:szCs w:val="24"/>
        </w:rPr>
        <w:t xml:space="preserve">   </w:t>
      </w:r>
      <w:r>
        <w:rPr>
          <w:rFonts w:ascii="Arial" w:cs="Arial" w:eastAsia="Arial" w:hAnsi="Arial"/>
          <w:color w:val="6B6B78"/>
          <w:sz w:val="22"/>
          <w:szCs w:val="22"/>
        </w:rPr>
        <w:t xml:space="preserve">One-time build  ·  4 to 6 weeks</w:t>
      </w:r>
    </w:p>
    <w:p>
      <w:pPr>
        <w:spacing w:after="140"/>
        <w:jc w:val="both"/>
      </w:pPr>
      <w:r>
        <w:rPr>
          <w:rFonts w:ascii="Arial" w:cs="Arial" w:eastAsia="Arial" w:hAnsi="Arial"/>
          <w:color w:val="2A2A33"/>
          <w:sz w:val="22"/>
          <w:szCs w:val="22"/>
        </w:rPr>
        <w:t xml:space="preserve">Launch a clean, paid courses platform fast. Everything you need to start selling.</w:t>
      </w:r>
    </w:p>
    <w:p>
      <w:pPr>
        <w:pStyle w:val="Heading3"/>
        <w:spacing w:after="80" w:before="180"/>
      </w:pPr>
      <w:r>
        <w:rPr>
          <w:rFonts w:ascii="Arial" w:cs="Arial" w:eastAsia="Arial" w:hAnsi="Arial"/>
          <w:b/>
          <w:bCs/>
          <w:color w:val="111118"/>
          <w:sz w:val="22"/>
          <w:szCs w:val="22"/>
        </w:rPr>
        <w:t xml:space="preserve">Features</w:t>
      </w:r>
    </w:p>
    <w:p>
      <w:pPr>
        <w:pStyle w:val="ListParagraph"/>
        <w:numPr>
          <w:ilvl w:val="0"/>
          <w:numId w:val="2"/>
        </w:numPr>
        <w:spacing w:after="40"/>
      </w:pPr>
      <w:r>
        <w:rPr>
          <w:rFonts w:ascii="Arial" w:cs="Arial" w:eastAsia="Arial" w:hAnsi="Arial"/>
          <w:color w:val="2A2A33"/>
          <w:sz w:val="22"/>
          <w:szCs w:val="22"/>
        </w:rPr>
        <w:t xml:space="preserve">Next.js + custom backend build</w:t>
      </w:r>
    </w:p>
    <w:p>
      <w:pPr>
        <w:pStyle w:val="ListParagraph"/>
        <w:numPr>
          <w:ilvl w:val="0"/>
          <w:numId w:val="2"/>
        </w:numPr>
        <w:spacing w:after="40"/>
      </w:pPr>
      <w:r>
        <w:rPr>
          <w:rFonts w:ascii="Arial" w:cs="Arial" w:eastAsia="Arial" w:hAnsi="Arial"/>
          <w:color w:val="2A2A33"/>
          <w:sz w:val="22"/>
          <w:szCs w:val="22"/>
        </w:rPr>
        <w:t xml:space="preserve">Email and Google login</w:t>
      </w:r>
    </w:p>
    <w:p>
      <w:pPr>
        <w:pStyle w:val="ListParagraph"/>
        <w:numPr>
          <w:ilvl w:val="0"/>
          <w:numId w:val="2"/>
        </w:numPr>
        <w:spacing w:after="40"/>
      </w:pPr>
      <w:r>
        <w:rPr>
          <w:rFonts w:ascii="Arial" w:cs="Arial" w:eastAsia="Arial" w:hAnsi="Arial"/>
          <w:color w:val="2A2A33"/>
          <w:sz w:val="22"/>
          <w:szCs w:val="22"/>
        </w:rPr>
        <w:t xml:space="preserve">1 payment gateway integration</w:t>
      </w:r>
    </w:p>
    <w:p>
      <w:pPr>
        <w:pStyle w:val="ListParagraph"/>
        <w:numPr>
          <w:ilvl w:val="0"/>
          <w:numId w:val="2"/>
        </w:numPr>
        <w:spacing w:after="40"/>
      </w:pPr>
      <w:r>
        <w:rPr>
          <w:rFonts w:ascii="Arial" w:cs="Arial" w:eastAsia="Arial" w:hAnsi="Arial"/>
          <w:color w:val="2A2A33"/>
          <w:sz w:val="22"/>
          <w:szCs w:val="22"/>
        </w:rPr>
        <w:t xml:space="preserve">Course catalog and video player</w:t>
      </w:r>
    </w:p>
    <w:p>
      <w:pPr>
        <w:pStyle w:val="ListParagraph"/>
        <w:numPr>
          <w:ilvl w:val="0"/>
          <w:numId w:val="2"/>
        </w:numPr>
        <w:spacing w:after="40"/>
      </w:pPr>
      <w:r>
        <w:rPr>
          <w:rFonts w:ascii="Arial" w:cs="Arial" w:eastAsia="Arial" w:hAnsi="Arial"/>
          <w:color w:val="2A2A33"/>
          <w:sz w:val="22"/>
          <w:szCs w:val="22"/>
        </w:rPr>
        <w:t xml:space="preserve">Backblaze B2 video storage and delivery</w:t>
      </w:r>
    </w:p>
    <w:p>
      <w:pPr>
        <w:pStyle w:val="ListParagraph"/>
        <w:numPr>
          <w:ilvl w:val="0"/>
          <w:numId w:val="2"/>
        </w:numPr>
        <w:spacing w:after="40"/>
      </w:pPr>
      <w:r>
        <w:rPr>
          <w:rFonts w:ascii="Arial" w:cs="Arial" w:eastAsia="Arial" w:hAnsi="Arial"/>
          <w:color w:val="2A2A33"/>
          <w:sz w:val="22"/>
          <w:szCs w:val="22"/>
        </w:rPr>
        <w:t xml:space="preserve">Bilingual EN and AR with RTL</w:t>
      </w:r>
    </w:p>
    <w:p>
      <w:pPr>
        <w:pStyle w:val="ListParagraph"/>
        <w:numPr>
          <w:ilvl w:val="0"/>
          <w:numId w:val="2"/>
        </w:numPr>
        <w:spacing w:after="40"/>
      </w:pPr>
      <w:r>
        <w:rPr>
          <w:rFonts w:ascii="Arial" w:cs="Arial" w:eastAsia="Arial" w:hAnsi="Arial"/>
          <w:color w:val="2A2A33"/>
          <w:sz w:val="22"/>
          <w:szCs w:val="22"/>
        </w:rPr>
        <w:t xml:space="preserve">Mobile-responsive, PWA-ready</w:t>
      </w:r>
    </w:p>
    <w:p>
      <w:pPr>
        <w:pStyle w:val="ListParagraph"/>
        <w:numPr>
          <w:ilvl w:val="0"/>
          <w:numId w:val="2"/>
        </w:numPr>
        <w:spacing w:after="40"/>
      </w:pPr>
      <w:r>
        <w:rPr>
          <w:rFonts w:ascii="Arial" w:cs="Arial" w:eastAsia="Arial" w:hAnsi="Arial"/>
          <w:color w:val="2A2A33"/>
          <w:sz w:val="22"/>
          <w:szCs w:val="22"/>
        </w:rPr>
        <w:t xml:space="preserve">Admin panel: courses, users, sales</w:t>
      </w:r>
    </w:p>
    <w:p>
      <w:pPr>
        <w:pStyle w:val="ListParagraph"/>
        <w:numPr>
          <w:ilvl w:val="0"/>
          <w:numId w:val="2"/>
        </w:numPr>
        <w:spacing w:after="40"/>
      </w:pPr>
      <w:r>
        <w:rPr>
          <w:rFonts w:ascii="Arial" w:cs="Arial" w:eastAsia="Arial" w:hAnsi="Arial"/>
          <w:color w:val="2A2A33"/>
          <w:sz w:val="22"/>
          <w:szCs w:val="22"/>
        </w:rPr>
        <w:t xml:space="preserve">Basic coupons</w:t>
      </w:r>
    </w:p>
    <w:p>
      <w:pPr>
        <w:pStyle w:val="ListParagraph"/>
        <w:numPr>
          <w:ilvl w:val="0"/>
          <w:numId w:val="2"/>
        </w:numPr>
        <w:spacing w:after="40"/>
      </w:pPr>
      <w:r>
        <w:rPr>
          <w:rFonts w:ascii="Arial" w:cs="Arial" w:eastAsia="Arial" w:hAnsi="Arial"/>
          <w:color w:val="2A2A33"/>
          <w:sz w:val="22"/>
          <w:szCs w:val="22"/>
        </w:rPr>
        <w:t xml:space="preserve">1 month post-launch support</w:t>
      </w:r>
    </w:p>
    <w:p>
      <w:pPr>
        <w:spacing w:after="60" w:before="100"/>
      </w:pPr>
      <w:r>
        <w:rPr>
          <w:rFonts w:ascii="Arial" w:cs="Arial" w:eastAsia="Arial" w:hAnsi="Arial"/>
          <w:b/>
          <w:bCs/>
          <w:color w:val="111118"/>
          <w:sz w:val="22"/>
          <w:szCs w:val="22"/>
        </w:rPr>
        <w:t xml:space="preserve">Best for: </w:t>
      </w:r>
      <w:r>
        <w:rPr>
          <w:rFonts w:ascii="Arial" w:cs="Arial" w:eastAsia="Arial" w:hAnsi="Arial"/>
          <w:color w:val="2A2A33"/>
          <w:sz w:val="22"/>
          <w:szCs w:val="22"/>
        </w:rPr>
        <w:t xml:space="preserve">Solo instructor, 1 to 10 courses.</w:t>
      </w:r>
    </w:p>
    <w:p>
      <w:pPr>
        <w:spacing w:after="240"/>
      </w:pPr>
      <w:r>
        <w:rPr>
          <w:rFonts w:ascii="Arial" w:cs="Arial" w:eastAsia="Arial" w:hAnsi="Arial"/>
          <w:b/>
          <w:bCs/>
          <w:color w:val="111118"/>
          <w:sz w:val="22"/>
          <w:szCs w:val="22"/>
        </w:rPr>
        <w:t xml:space="preserve">Monthly maintenance: </w:t>
      </w:r>
      <w:r>
        <w:rPr>
          <w:rFonts w:ascii="Arial" w:cs="Arial" w:eastAsia="Arial" w:hAnsi="Arial"/>
          <w:color w:val="2A2A33"/>
          <w:sz w:val="22"/>
          <w:szCs w:val="22"/>
        </w:rPr>
        <w:t xml:space="preserve">from $250/mo</w:t>
      </w:r>
    </w:p>
    <w:p>
      <w:pPr>
        <w:pStyle w:val="Heading2"/>
        <w:spacing w:after="120" w:before="240"/>
      </w:pPr>
      <w:r>
        <w:rPr>
          <w:rFonts w:ascii="Arial" w:cs="Arial" w:eastAsia="Arial" w:hAnsi="Arial"/>
          <w:b/>
          <w:bCs/>
          <w:color w:val="5A4398"/>
          <w:sz w:val="26"/>
          <w:szCs w:val="26"/>
        </w:rPr>
        <w:t xml:space="preserve">Tier 2: Standard  (Recommended)</w:t>
      </w:r>
    </w:p>
    <w:p>
      <w:pPr>
        <w:spacing w:after="120"/>
      </w:pPr>
      <w:r>
        <w:rPr>
          <w:rFonts w:ascii="Arial" w:cs="Arial" w:eastAsia="Arial" w:hAnsi="Arial"/>
          <w:b/>
          <w:bCs/>
          <w:color w:val="63C6BD"/>
          <w:sz w:val="36"/>
          <w:szCs w:val="36"/>
        </w:rPr>
        <w:t xml:space="preserve">$11,500 USD</w:t>
      </w:r>
      <w:r>
        <w:rPr>
          <w:rFonts w:ascii="Arial" w:cs="Arial" w:eastAsia="Arial" w:hAnsi="Arial"/>
          <w:sz w:val="24"/>
          <w:szCs w:val="24"/>
        </w:rPr>
        <w:t xml:space="preserve">   </w:t>
      </w:r>
      <w:r>
        <w:rPr>
          <w:rFonts w:ascii="Arial" w:cs="Arial" w:eastAsia="Arial" w:hAnsi="Arial"/>
          <w:color w:val="6B6B78"/>
          <w:sz w:val="22"/>
          <w:szCs w:val="22"/>
        </w:rPr>
        <w:t xml:space="preserve">One-time build  ·  8 to 10 weeks</w:t>
      </w:r>
    </w:p>
    <w:p>
      <w:pPr>
        <w:spacing w:after="140"/>
        <w:jc w:val="both"/>
      </w:pPr>
      <w:r>
        <w:rPr>
          <w:rFonts w:ascii="Arial" w:cs="Arial" w:eastAsia="Arial" w:hAnsi="Arial"/>
          <w:color w:val="2A2A33"/>
          <w:sz w:val="22"/>
          <w:szCs w:val="22"/>
        </w:rPr>
        <w:t xml:space="preserve">A full-featured platform that can carry the business for years without a rebuild.</w:t>
      </w:r>
    </w:p>
    <w:p>
      <w:pPr>
        <w:pStyle w:val="Heading3"/>
        <w:spacing w:after="80" w:before="180"/>
      </w:pPr>
      <w:r>
        <w:rPr>
          <w:rFonts w:ascii="Arial" w:cs="Arial" w:eastAsia="Arial" w:hAnsi="Arial"/>
          <w:b/>
          <w:bCs/>
          <w:color w:val="111118"/>
          <w:sz w:val="22"/>
          <w:szCs w:val="22"/>
        </w:rPr>
        <w:t xml:space="preserve">Features</w:t>
      </w:r>
    </w:p>
    <w:p>
      <w:pPr>
        <w:pStyle w:val="ListParagraph"/>
        <w:numPr>
          <w:ilvl w:val="0"/>
          <w:numId w:val="2"/>
        </w:numPr>
        <w:spacing w:after="40"/>
      </w:pPr>
      <w:r>
        <w:rPr>
          <w:rFonts w:ascii="Arial" w:cs="Arial" w:eastAsia="Arial" w:hAnsi="Arial"/>
          <w:color w:val="2A2A33"/>
          <w:sz w:val="22"/>
          <w:szCs w:val="22"/>
        </w:rPr>
        <w:t xml:space="preserve">Everything in Starter</w:t>
      </w:r>
    </w:p>
    <w:p>
      <w:pPr>
        <w:pStyle w:val="ListParagraph"/>
        <w:numPr>
          <w:ilvl w:val="0"/>
          <w:numId w:val="2"/>
        </w:numPr>
        <w:spacing w:after="40"/>
      </w:pPr>
      <w:r>
        <w:rPr>
          <w:rFonts w:ascii="Arial" w:cs="Arial" w:eastAsia="Arial" w:hAnsi="Arial"/>
          <w:color w:val="2A2A33"/>
          <w:sz w:val="22"/>
          <w:szCs w:val="22"/>
        </w:rPr>
        <w:t xml:space="preserve">Upgraded video security with signed URLs and stricter access controls</w:t>
      </w:r>
    </w:p>
    <w:p>
      <w:pPr>
        <w:pStyle w:val="ListParagraph"/>
        <w:numPr>
          <w:ilvl w:val="0"/>
          <w:numId w:val="2"/>
        </w:numPr>
        <w:spacing w:after="40"/>
      </w:pPr>
      <w:r>
        <w:rPr>
          <w:rFonts w:ascii="Arial" w:cs="Arial" w:eastAsia="Arial" w:hAnsi="Arial"/>
          <w:color w:val="2A2A33"/>
          <w:sz w:val="22"/>
          <w:szCs w:val="22"/>
        </w:rPr>
        <w:t xml:space="preserve">Quizzes and auto-graded assessments</w:t>
      </w:r>
    </w:p>
    <w:p>
      <w:pPr>
        <w:pStyle w:val="ListParagraph"/>
        <w:numPr>
          <w:ilvl w:val="0"/>
          <w:numId w:val="2"/>
        </w:numPr>
        <w:spacing w:after="40"/>
      </w:pPr>
      <w:r>
        <w:rPr>
          <w:rFonts w:ascii="Arial" w:cs="Arial" w:eastAsia="Arial" w:hAnsi="Arial"/>
          <w:color w:val="2A2A33"/>
          <w:sz w:val="22"/>
          <w:szCs w:val="22"/>
        </w:rPr>
        <w:t xml:space="preserve">Completion certificates (PDF)</w:t>
      </w:r>
    </w:p>
    <w:p>
      <w:pPr>
        <w:pStyle w:val="ListParagraph"/>
        <w:numPr>
          <w:ilvl w:val="0"/>
          <w:numId w:val="2"/>
        </w:numPr>
        <w:spacing w:after="40"/>
      </w:pPr>
      <w:r>
        <w:rPr>
          <w:rFonts w:ascii="Arial" w:cs="Arial" w:eastAsia="Arial" w:hAnsi="Arial"/>
          <w:color w:val="2A2A33"/>
          <w:sz w:val="22"/>
          <w:szCs w:val="22"/>
        </w:rPr>
        <w:t xml:space="preserve">Progress tracking and resume-where-you-left-off</w:t>
      </w:r>
    </w:p>
    <w:p>
      <w:pPr>
        <w:pStyle w:val="ListParagraph"/>
        <w:numPr>
          <w:ilvl w:val="0"/>
          <w:numId w:val="2"/>
        </w:numPr>
        <w:spacing w:after="40"/>
      </w:pPr>
      <w:r>
        <w:rPr>
          <w:rFonts w:ascii="Arial" w:cs="Arial" w:eastAsia="Arial" w:hAnsi="Arial"/>
          <w:color w:val="2A2A33"/>
          <w:sz w:val="22"/>
          <w:szCs w:val="22"/>
        </w:rPr>
        <w:t xml:space="preserve">Instructor dashboard: revenue, students</w:t>
      </w:r>
    </w:p>
    <w:p>
      <w:pPr>
        <w:pStyle w:val="ListParagraph"/>
        <w:numPr>
          <w:ilvl w:val="0"/>
          <w:numId w:val="2"/>
        </w:numPr>
        <w:spacing w:after="40"/>
      </w:pPr>
      <w:r>
        <w:rPr>
          <w:rFonts w:ascii="Arial" w:cs="Arial" w:eastAsia="Arial" w:hAnsi="Arial"/>
          <w:color w:val="2A2A33"/>
          <w:sz w:val="22"/>
          <w:szCs w:val="22"/>
        </w:rPr>
        <w:t xml:space="preserve">Coupons, discounts, promo codes</w:t>
      </w:r>
    </w:p>
    <w:p>
      <w:pPr>
        <w:pStyle w:val="ListParagraph"/>
        <w:numPr>
          <w:ilvl w:val="0"/>
          <w:numId w:val="2"/>
        </w:numPr>
        <w:spacing w:after="40"/>
      </w:pPr>
      <w:r>
        <w:rPr>
          <w:rFonts w:ascii="Arial" w:cs="Arial" w:eastAsia="Arial" w:hAnsi="Arial"/>
          <w:color w:val="2A2A33"/>
          <w:sz w:val="22"/>
          <w:szCs w:val="22"/>
        </w:rPr>
        <w:t xml:space="preserve">Drip content scheduling</w:t>
      </w:r>
    </w:p>
    <w:p>
      <w:pPr>
        <w:pStyle w:val="ListParagraph"/>
        <w:numPr>
          <w:ilvl w:val="0"/>
          <w:numId w:val="2"/>
        </w:numPr>
        <w:spacing w:after="40"/>
      </w:pPr>
      <w:r>
        <w:rPr>
          <w:rFonts w:ascii="Arial" w:cs="Arial" w:eastAsia="Arial" w:hAnsi="Arial"/>
          <w:color w:val="2A2A33"/>
          <w:sz w:val="22"/>
          <w:szCs w:val="22"/>
        </w:rPr>
        <w:t xml:space="preserve">Reviews and ratings</w:t>
      </w:r>
    </w:p>
    <w:p>
      <w:pPr>
        <w:pStyle w:val="ListParagraph"/>
        <w:numPr>
          <w:ilvl w:val="0"/>
          <w:numId w:val="2"/>
        </w:numPr>
        <w:spacing w:after="40"/>
      </w:pPr>
      <w:r>
        <w:rPr>
          <w:rFonts w:ascii="Arial" w:cs="Arial" w:eastAsia="Arial" w:hAnsi="Arial"/>
          <w:color w:val="2A2A33"/>
          <w:sz w:val="22"/>
          <w:szCs w:val="22"/>
        </w:rPr>
        <w:t xml:space="preserve">3 months post-launch support</w:t>
      </w:r>
    </w:p>
    <w:p>
      <w:pPr>
        <w:spacing w:after="60" w:before="100"/>
      </w:pPr>
      <w:r>
        <w:rPr>
          <w:rFonts w:ascii="Arial" w:cs="Arial" w:eastAsia="Arial" w:hAnsi="Arial"/>
          <w:b/>
          <w:bCs/>
          <w:color w:val="111118"/>
          <w:sz w:val="22"/>
          <w:szCs w:val="22"/>
        </w:rPr>
        <w:t xml:space="preserve">Best for: </w:t>
      </w:r>
      <w:r>
        <w:rPr>
          <w:rFonts w:ascii="Arial" w:cs="Arial" w:eastAsia="Arial" w:hAnsi="Arial"/>
          <w:color w:val="2A2A33"/>
          <w:sz w:val="22"/>
          <w:szCs w:val="22"/>
        </w:rPr>
        <w:t xml:space="preserve">Growing brand, 10 to 100 courses.</w:t>
      </w:r>
    </w:p>
    <w:p>
      <w:pPr>
        <w:spacing w:after="240"/>
      </w:pPr>
      <w:r>
        <w:rPr>
          <w:rFonts w:ascii="Arial" w:cs="Arial" w:eastAsia="Arial" w:hAnsi="Arial"/>
          <w:b/>
          <w:bCs/>
          <w:color w:val="111118"/>
          <w:sz w:val="22"/>
          <w:szCs w:val="22"/>
        </w:rPr>
        <w:t xml:space="preserve">Monthly maintenance: </w:t>
      </w:r>
      <w:r>
        <w:rPr>
          <w:rFonts w:ascii="Arial" w:cs="Arial" w:eastAsia="Arial" w:hAnsi="Arial"/>
          <w:color w:val="2A2A33"/>
          <w:sz w:val="22"/>
          <w:szCs w:val="22"/>
        </w:rPr>
        <w:t xml:space="preserve">from $500/mo</w:t>
      </w:r>
    </w:p>
    <w:p>
      <w:pPr>
        <w:pStyle w:val="Heading2"/>
        <w:spacing w:after="120" w:before="240"/>
      </w:pPr>
      <w:r>
        <w:rPr>
          <w:rFonts w:ascii="Arial" w:cs="Arial" w:eastAsia="Arial" w:hAnsi="Arial"/>
          <w:b/>
          <w:bCs/>
          <w:color w:val="5A4398"/>
          <w:sz w:val="26"/>
          <w:szCs w:val="26"/>
        </w:rPr>
        <w:t xml:space="preserve">Tier 3: Premium</w:t>
      </w:r>
    </w:p>
    <w:p>
      <w:pPr>
        <w:spacing w:after="120"/>
      </w:pPr>
      <w:r>
        <w:rPr>
          <w:rFonts w:ascii="Arial" w:cs="Arial" w:eastAsia="Arial" w:hAnsi="Arial"/>
          <w:b/>
          <w:bCs/>
          <w:color w:val="5A4398"/>
          <w:sz w:val="36"/>
          <w:szCs w:val="36"/>
        </w:rPr>
        <w:t xml:space="preserve">$22,000 USD</w:t>
      </w:r>
      <w:r>
        <w:rPr>
          <w:rFonts w:ascii="Arial" w:cs="Arial" w:eastAsia="Arial" w:hAnsi="Arial"/>
          <w:sz w:val="24"/>
          <w:szCs w:val="24"/>
        </w:rPr>
        <w:t xml:space="preserve">   </w:t>
      </w:r>
      <w:r>
        <w:rPr>
          <w:rFonts w:ascii="Arial" w:cs="Arial" w:eastAsia="Arial" w:hAnsi="Arial"/>
          <w:color w:val="6B6B78"/>
          <w:sz w:val="22"/>
          <w:szCs w:val="22"/>
        </w:rPr>
        <w:t xml:space="preserve">One-time build  ·  12 to 16 weeks</w:t>
      </w:r>
    </w:p>
    <w:p>
      <w:pPr>
        <w:spacing w:after="140"/>
        <w:jc w:val="both"/>
      </w:pPr>
      <w:r>
        <w:rPr>
          <w:rFonts w:ascii="Arial" w:cs="Arial" w:eastAsia="Arial" w:hAnsi="Arial"/>
          <w:color w:val="2A2A33"/>
          <w:sz w:val="22"/>
          <w:szCs w:val="22"/>
        </w:rPr>
        <w:t xml:space="preserve">Marketplace-grade platform with native mobile apps and the analytics to run it like a business.</w:t>
      </w:r>
    </w:p>
    <w:p>
      <w:pPr>
        <w:pStyle w:val="Heading3"/>
        <w:spacing w:after="80" w:before="180"/>
      </w:pPr>
      <w:r>
        <w:rPr>
          <w:rFonts w:ascii="Arial" w:cs="Arial" w:eastAsia="Arial" w:hAnsi="Arial"/>
          <w:b/>
          <w:bCs/>
          <w:color w:val="111118"/>
          <w:sz w:val="22"/>
          <w:szCs w:val="22"/>
        </w:rPr>
        <w:t xml:space="preserve">Features</w:t>
      </w:r>
    </w:p>
    <w:p>
      <w:pPr>
        <w:pStyle w:val="ListParagraph"/>
        <w:numPr>
          <w:ilvl w:val="0"/>
          <w:numId w:val="2"/>
        </w:numPr>
        <w:spacing w:after="40"/>
      </w:pPr>
      <w:r>
        <w:rPr>
          <w:rFonts w:ascii="Arial" w:cs="Arial" w:eastAsia="Arial" w:hAnsi="Arial"/>
          <w:color w:val="2A2A33"/>
          <w:sz w:val="22"/>
          <w:szCs w:val="22"/>
        </w:rPr>
        <w:t xml:space="preserve">Everything in Standard</w:t>
      </w:r>
    </w:p>
    <w:p>
      <w:pPr>
        <w:pStyle w:val="ListParagraph"/>
        <w:numPr>
          <w:ilvl w:val="0"/>
          <w:numId w:val="2"/>
        </w:numPr>
        <w:spacing w:after="40"/>
      </w:pPr>
      <w:r>
        <w:rPr>
          <w:rFonts w:ascii="Arial" w:cs="Arial" w:eastAsia="Arial" w:hAnsi="Arial"/>
          <w:color w:val="2A2A33"/>
          <w:sz w:val="22"/>
          <w:szCs w:val="22"/>
        </w:rPr>
        <w:t xml:space="preserve">Multi-instructor marketplace (Udemy-style)</w:t>
      </w:r>
    </w:p>
    <w:p>
      <w:pPr>
        <w:pStyle w:val="ListParagraph"/>
        <w:numPr>
          <w:ilvl w:val="0"/>
          <w:numId w:val="2"/>
        </w:numPr>
        <w:spacing w:after="40"/>
      </w:pPr>
      <w:r>
        <w:rPr>
          <w:rFonts w:ascii="Arial" w:cs="Arial" w:eastAsia="Arial" w:hAnsi="Arial"/>
          <w:color w:val="2A2A33"/>
          <w:sz w:val="22"/>
          <w:szCs w:val="22"/>
        </w:rPr>
        <w:t xml:space="preserve">Native mobile apps (iOS and Android)</w:t>
      </w:r>
    </w:p>
    <w:p>
      <w:pPr>
        <w:pStyle w:val="ListParagraph"/>
        <w:numPr>
          <w:ilvl w:val="0"/>
          <w:numId w:val="2"/>
        </w:numPr>
        <w:spacing w:after="40"/>
      </w:pPr>
      <w:r>
        <w:rPr>
          <w:rFonts w:ascii="Arial" w:cs="Arial" w:eastAsia="Arial" w:hAnsi="Arial"/>
          <w:color w:val="2A2A33"/>
          <w:sz w:val="22"/>
          <w:szCs w:val="22"/>
        </w:rPr>
        <w:t xml:space="preserve">Live classes (Zoom integration and recordings)</w:t>
      </w:r>
    </w:p>
    <w:p>
      <w:pPr>
        <w:pStyle w:val="ListParagraph"/>
        <w:numPr>
          <w:ilvl w:val="0"/>
          <w:numId w:val="2"/>
        </w:numPr>
        <w:spacing w:after="40"/>
      </w:pPr>
      <w:r>
        <w:rPr>
          <w:rFonts w:ascii="Arial" w:cs="Arial" w:eastAsia="Arial" w:hAnsi="Arial"/>
          <w:color w:val="2A2A33"/>
          <w:sz w:val="22"/>
          <w:szCs w:val="22"/>
        </w:rPr>
        <w:t xml:space="preserve">Advanced video access controls</w:t>
      </w:r>
    </w:p>
    <w:p>
      <w:pPr>
        <w:pStyle w:val="ListParagraph"/>
        <w:numPr>
          <w:ilvl w:val="0"/>
          <w:numId w:val="2"/>
        </w:numPr>
        <w:spacing w:after="40"/>
      </w:pPr>
      <w:r>
        <w:rPr>
          <w:rFonts w:ascii="Arial" w:cs="Arial" w:eastAsia="Arial" w:hAnsi="Arial"/>
          <w:color w:val="2A2A33"/>
          <w:sz w:val="22"/>
          <w:szCs w:val="22"/>
        </w:rPr>
        <w:t xml:space="preserve">Advanced analytics dashboards</w:t>
      </w:r>
    </w:p>
    <w:p>
      <w:pPr>
        <w:pStyle w:val="ListParagraph"/>
        <w:numPr>
          <w:ilvl w:val="0"/>
          <w:numId w:val="2"/>
        </w:numPr>
        <w:spacing w:after="40"/>
      </w:pPr>
      <w:r>
        <w:rPr>
          <w:rFonts w:ascii="Arial" w:cs="Arial" w:eastAsia="Arial" w:hAnsi="Arial"/>
          <w:color w:val="2A2A33"/>
          <w:sz w:val="22"/>
          <w:szCs w:val="22"/>
        </w:rPr>
        <w:t xml:space="preserve">Email marketing automation (drip)</w:t>
      </w:r>
    </w:p>
    <w:p>
      <w:pPr>
        <w:pStyle w:val="ListParagraph"/>
        <w:numPr>
          <w:ilvl w:val="0"/>
          <w:numId w:val="2"/>
        </w:numPr>
        <w:spacing w:after="40"/>
      </w:pPr>
      <w:r>
        <w:rPr>
          <w:rFonts w:ascii="Arial" w:cs="Arial" w:eastAsia="Arial" w:hAnsi="Arial"/>
          <w:color w:val="2A2A33"/>
          <w:sz w:val="22"/>
          <w:szCs w:val="22"/>
        </w:rPr>
        <w:t xml:space="preserve">Affiliate / referral program</w:t>
      </w:r>
    </w:p>
    <w:p>
      <w:pPr>
        <w:pStyle w:val="ListParagraph"/>
        <w:numPr>
          <w:ilvl w:val="0"/>
          <w:numId w:val="2"/>
        </w:numPr>
        <w:spacing w:after="40"/>
      </w:pPr>
      <w:r>
        <w:rPr>
          <w:rFonts w:ascii="Arial" w:cs="Arial" w:eastAsia="Arial" w:hAnsi="Arial"/>
          <w:color w:val="2A2A33"/>
          <w:sz w:val="22"/>
          <w:szCs w:val="22"/>
        </w:rPr>
        <w:t xml:space="preserve">Multi-gateway payment support</w:t>
      </w:r>
    </w:p>
    <w:p>
      <w:pPr>
        <w:pStyle w:val="ListParagraph"/>
        <w:numPr>
          <w:ilvl w:val="0"/>
          <w:numId w:val="2"/>
        </w:numPr>
        <w:spacing w:after="40"/>
      </w:pPr>
      <w:r>
        <w:rPr>
          <w:rFonts w:ascii="Arial" w:cs="Arial" w:eastAsia="Arial" w:hAnsi="Arial"/>
          <w:color w:val="2A2A33"/>
          <w:sz w:val="22"/>
          <w:szCs w:val="22"/>
        </w:rPr>
        <w:t xml:space="preserve">6 months post-launch support</w:t>
      </w:r>
    </w:p>
    <w:p>
      <w:pPr>
        <w:spacing w:after="60" w:before="100"/>
      </w:pPr>
      <w:r>
        <w:rPr>
          <w:rFonts w:ascii="Arial" w:cs="Arial" w:eastAsia="Arial" w:hAnsi="Arial"/>
          <w:b/>
          <w:bCs/>
          <w:color w:val="111118"/>
          <w:sz w:val="22"/>
          <w:szCs w:val="22"/>
        </w:rPr>
        <w:t xml:space="preserve">Best for: </w:t>
      </w:r>
      <w:r>
        <w:rPr>
          <w:rFonts w:ascii="Arial" w:cs="Arial" w:eastAsia="Arial" w:hAnsi="Arial"/>
          <w:color w:val="2A2A33"/>
          <w:sz w:val="22"/>
          <w:szCs w:val="22"/>
        </w:rPr>
        <w:t xml:space="preserve">Multi-instructor business, mobile-first.</w:t>
      </w:r>
    </w:p>
    <w:p>
      <w:pPr>
        <w:spacing w:after="240"/>
      </w:pPr>
      <w:r>
        <w:rPr>
          <w:rFonts w:ascii="Arial" w:cs="Arial" w:eastAsia="Arial" w:hAnsi="Arial"/>
          <w:b/>
          <w:bCs/>
          <w:color w:val="111118"/>
          <w:sz w:val="22"/>
          <w:szCs w:val="22"/>
        </w:rPr>
        <w:t xml:space="preserve">Monthly maintenance: </w:t>
      </w:r>
      <w:r>
        <w:rPr>
          <w:rFonts w:ascii="Arial" w:cs="Arial" w:eastAsia="Arial" w:hAnsi="Arial"/>
          <w:color w:val="2A2A33"/>
          <w:sz w:val="22"/>
          <w:szCs w:val="22"/>
        </w:rPr>
        <w:t xml:space="preserve">from $1,000/mo</w:t>
      </w:r>
    </w:p>
    <w:p>
      <w:pPr>
        <w:spacing w:after="120"/>
      </w:pPr>
      <w:r>
        <w:rPr>
          <w:rFonts w:ascii="Arial" w:cs="Arial" w:eastAsia="Arial" w:hAnsi="Arial"/>
        </w:rPr>
        <w:t xml:space="preserve"/>
      </w:r>
    </w:p>
    <w:p>
      <w:pPr>
        <w:pStyle w:val="Heading3"/>
        <w:spacing w:after="80" w:before="180"/>
      </w:pPr>
      <w:r>
        <w:rPr>
          <w:rFonts w:ascii="Arial" w:cs="Arial" w:eastAsia="Arial" w:hAnsi="Arial"/>
          <w:b/>
          <w:bCs/>
          <w:color w:val="111118"/>
          <w:sz w:val="22"/>
          <w:szCs w:val="22"/>
        </w:rPr>
        <w:t xml:space="preserve">Tiers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360"/>
      </w:tblGrid>
      <w:tr>
        <w:trPr>
          <w:tblHeader/>
        </w:trPr>
        <w:tc>
          <w:tcPr>
            <w:tcW w:type="dxa" w:w="2400"/>
            <w:shd w:fill="5A4398" w:color="auto" w:val="clear"/>
            <w:tcMar>
              <w:top w:type="dxa" w:w="100"/>
              <w:left w:type="dxa" w:w="140"/>
              <w:bottom w:type="dxa" w:w="100"/>
              <w:right w:type="dxa" w:w="140"/>
            </w:tcMar>
            <w:vAlign w:val="top"/>
          </w:tcPr>
          <w:p>
            <w:r>
              <w:rPr>
                <w:rFonts w:ascii="Arial" w:cs="Arial" w:eastAsia="Arial" w:hAnsi="Arial"/>
                <w:b/>
                <w:bCs/>
                <w:color w:val="FFFFFF"/>
                <w:sz w:val="20"/>
                <w:szCs w:val="20"/>
              </w:rPr>
              <w:t xml:space="preserve">Tier</w:t>
            </w:r>
          </w:p>
        </w:tc>
        <w:tc>
          <w:tcPr>
            <w:tcW w:type="dxa" w:w="2200"/>
            <w:shd w:fill="5A4398" w:color="auto" w:val="clear"/>
            <w:tcMar>
              <w:top w:type="dxa" w:w="100"/>
              <w:left w:type="dxa" w:w="140"/>
              <w:bottom w:type="dxa" w:w="100"/>
              <w:right w:type="dxa" w:w="140"/>
            </w:tcMar>
            <w:vAlign w:val="top"/>
          </w:tcPr>
          <w:p>
            <w:r>
              <w:rPr>
                <w:rFonts w:ascii="Arial" w:cs="Arial" w:eastAsia="Arial" w:hAnsi="Arial"/>
                <w:b/>
                <w:bCs/>
                <w:color w:val="FFFFFF"/>
                <w:sz w:val="20"/>
                <w:szCs w:val="20"/>
              </w:rPr>
              <w:t xml:space="preserve">Price</w:t>
            </w:r>
          </w:p>
        </w:tc>
        <w:tc>
          <w:tcPr>
            <w:tcW w:type="dxa" w:w="2400"/>
            <w:shd w:fill="5A4398" w:color="auto" w:val="clear"/>
            <w:tcMar>
              <w:top w:type="dxa" w:w="100"/>
              <w:left w:type="dxa" w:w="140"/>
              <w:bottom w:type="dxa" w:w="100"/>
              <w:right w:type="dxa" w:w="140"/>
            </w:tcMar>
            <w:vAlign w:val="top"/>
          </w:tcPr>
          <w:p>
            <w:r>
              <w:rPr>
                <w:rFonts w:ascii="Arial" w:cs="Arial" w:eastAsia="Arial" w:hAnsi="Arial"/>
                <w:b/>
                <w:bCs/>
                <w:color w:val="FFFFFF"/>
                <w:sz w:val="20"/>
                <w:szCs w:val="20"/>
              </w:rPr>
              <w:t xml:space="preserve">Timeline</w:t>
            </w:r>
          </w:p>
        </w:tc>
        <w:tc>
          <w:tcPr>
            <w:tcW w:type="dxa" w:w="2360"/>
            <w:shd w:fill="5A4398" w:color="auto" w:val="clear"/>
            <w:tcMar>
              <w:top w:type="dxa" w:w="100"/>
              <w:left w:type="dxa" w:w="140"/>
              <w:bottom w:type="dxa" w:w="100"/>
              <w:right w:type="dxa" w:w="140"/>
            </w:tcMar>
            <w:vAlign w:val="top"/>
          </w:tcPr>
          <w:p>
            <w:r>
              <w:rPr>
                <w:rFonts w:ascii="Arial" w:cs="Arial" w:eastAsia="Arial" w:hAnsi="Arial"/>
                <w:b/>
                <w:bCs/>
                <w:color w:val="FFFFFF"/>
                <w:sz w:val="20"/>
                <w:szCs w:val="20"/>
              </w:rPr>
              <w:t xml:space="preserve">Maintenance</w:t>
            </w:r>
          </w:p>
        </w:tc>
      </w:tr>
      <w:tr>
        <w:tc>
          <w:tcPr>
            <w:tcW w:type="dxa" w:w="2400"/>
            <w:tcMar>
              <w:top w:type="dxa" w:w="100"/>
              <w:left w:type="dxa" w:w="140"/>
              <w:bottom w:type="dxa" w:w="100"/>
              <w:right w:type="dxa" w:w="140"/>
            </w:tcMar>
            <w:vAlign w:val="top"/>
          </w:tcPr>
          <w:p>
            <w:r>
              <w:rPr>
                <w:rFonts w:ascii="Arial" w:cs="Arial" w:eastAsia="Arial" w:hAnsi="Arial"/>
                <w:color w:val="111118"/>
                <w:sz w:val="20"/>
                <w:szCs w:val="20"/>
              </w:rPr>
              <w:t xml:space="preserve">Tier 1: Starter</w:t>
            </w:r>
          </w:p>
        </w:tc>
        <w:tc>
          <w:tcPr>
            <w:tcW w:type="dxa" w:w="2200"/>
            <w:tcMar>
              <w:top w:type="dxa" w:w="100"/>
              <w:left w:type="dxa" w:w="140"/>
              <w:bottom w:type="dxa" w:w="100"/>
              <w:right w:type="dxa" w:w="140"/>
            </w:tcMar>
            <w:vAlign w:val="top"/>
          </w:tcPr>
          <w:p>
            <w:r>
              <w:rPr>
                <w:rFonts w:ascii="Arial" w:cs="Arial" w:eastAsia="Arial" w:hAnsi="Arial"/>
                <w:b/>
                <w:bCs/>
                <w:color w:val="111118"/>
                <w:sz w:val="20"/>
                <w:szCs w:val="20"/>
              </w:rPr>
              <w:t xml:space="preserve">$6,500</w:t>
            </w:r>
          </w:p>
        </w:tc>
        <w:tc>
          <w:tcPr>
            <w:tcW w:type="dxa" w:w="2400"/>
            <w:tcMar>
              <w:top w:type="dxa" w:w="100"/>
              <w:left w:type="dxa" w:w="140"/>
              <w:bottom w:type="dxa" w:w="100"/>
              <w:right w:type="dxa" w:w="140"/>
            </w:tcMar>
            <w:vAlign w:val="top"/>
          </w:tcPr>
          <w:p>
            <w:r>
              <w:rPr>
                <w:rFonts w:ascii="Arial" w:cs="Arial" w:eastAsia="Arial" w:hAnsi="Arial"/>
                <w:color w:val="2A2A33"/>
                <w:sz w:val="20"/>
                <w:szCs w:val="20"/>
              </w:rPr>
              <w:t xml:space="preserve">4 to 6 weeks</w:t>
            </w:r>
          </w:p>
        </w:tc>
        <w:tc>
          <w:tcPr>
            <w:tcW w:type="dxa" w:w="2360"/>
            <w:tcMar>
              <w:top w:type="dxa" w:w="100"/>
              <w:left w:type="dxa" w:w="140"/>
              <w:bottom w:type="dxa" w:w="100"/>
              <w:right w:type="dxa" w:w="140"/>
            </w:tcMar>
            <w:vAlign w:val="top"/>
          </w:tcPr>
          <w:p>
            <w:r>
              <w:rPr>
                <w:rFonts w:ascii="Arial" w:cs="Arial" w:eastAsia="Arial" w:hAnsi="Arial"/>
                <w:color w:val="2A2A33"/>
                <w:sz w:val="20"/>
                <w:szCs w:val="20"/>
              </w:rPr>
              <w:t xml:space="preserve">from $250/mo</w:t>
            </w:r>
          </w:p>
        </w:tc>
      </w:tr>
      <w:tr>
        <w:tc>
          <w:tcPr>
            <w:tcW w:type="dxa" w:w="2400"/>
            <w:shd w:fill="F7F7FA" w:color="auto" w:val="clear"/>
            <w:tcMar>
              <w:top w:type="dxa" w:w="100"/>
              <w:left w:type="dxa" w:w="140"/>
              <w:bottom w:type="dxa" w:w="100"/>
              <w:right w:type="dxa" w:w="140"/>
            </w:tcMar>
            <w:vAlign w:val="top"/>
          </w:tcPr>
          <w:p>
            <w:r>
              <w:rPr>
                <w:rFonts w:ascii="Arial" w:cs="Arial" w:eastAsia="Arial" w:hAnsi="Arial"/>
                <w:b/>
                <w:bCs/>
                <w:color w:val="63C6BD"/>
                <w:sz w:val="20"/>
                <w:szCs w:val="20"/>
              </w:rPr>
              <w:t xml:space="preserve">Tier 2: Standard</w:t>
            </w:r>
          </w:p>
        </w:tc>
        <w:tc>
          <w:tcPr>
            <w:tcW w:type="dxa" w:w="2200"/>
            <w:shd w:fill="F7F7FA" w:color="auto" w:val="clear"/>
            <w:tcMar>
              <w:top w:type="dxa" w:w="100"/>
              <w:left w:type="dxa" w:w="140"/>
              <w:bottom w:type="dxa" w:w="100"/>
              <w:right w:type="dxa" w:w="140"/>
            </w:tcMar>
            <w:vAlign w:val="top"/>
          </w:tcPr>
          <w:p>
            <w:r>
              <w:rPr>
                <w:rFonts w:ascii="Arial" w:cs="Arial" w:eastAsia="Arial" w:hAnsi="Arial"/>
                <w:b/>
                <w:bCs/>
                <w:color w:val="111118"/>
                <w:sz w:val="20"/>
                <w:szCs w:val="20"/>
              </w:rPr>
              <w:t xml:space="preserve">$11,500</w:t>
            </w:r>
          </w:p>
        </w:tc>
        <w:tc>
          <w:tcPr>
            <w:tcW w:type="dxa" w:w="2400"/>
            <w:shd w:fill="F7F7FA" w:color="auto" w:val="clear"/>
            <w:tcMar>
              <w:top w:type="dxa" w:w="100"/>
              <w:left w:type="dxa" w:w="140"/>
              <w:bottom w:type="dxa" w:w="100"/>
              <w:right w:type="dxa" w:w="140"/>
            </w:tcMar>
            <w:vAlign w:val="top"/>
          </w:tcPr>
          <w:p>
            <w:r>
              <w:rPr>
                <w:rFonts w:ascii="Arial" w:cs="Arial" w:eastAsia="Arial" w:hAnsi="Arial"/>
                <w:color w:val="2A2A33"/>
                <w:sz w:val="20"/>
                <w:szCs w:val="20"/>
              </w:rPr>
              <w:t xml:space="preserve">8 to 10 weeks</w:t>
            </w:r>
          </w:p>
        </w:tc>
        <w:tc>
          <w:tcPr>
            <w:tcW w:type="dxa" w:w="2360"/>
            <w:shd w:fill="F7F7FA" w:color="auto" w:val="clear"/>
            <w:tcMar>
              <w:top w:type="dxa" w:w="100"/>
              <w:left w:type="dxa" w:w="140"/>
              <w:bottom w:type="dxa" w:w="100"/>
              <w:right w:type="dxa" w:w="140"/>
            </w:tcMar>
            <w:vAlign w:val="top"/>
          </w:tcPr>
          <w:p>
            <w:r>
              <w:rPr>
                <w:rFonts w:ascii="Arial" w:cs="Arial" w:eastAsia="Arial" w:hAnsi="Arial"/>
                <w:color w:val="2A2A33"/>
                <w:sz w:val="20"/>
                <w:szCs w:val="20"/>
              </w:rPr>
              <w:t xml:space="preserve">from $500/mo</w:t>
            </w:r>
          </w:p>
        </w:tc>
      </w:tr>
      <w:tr>
        <w:tc>
          <w:tcPr>
            <w:tcW w:type="dxa" w:w="2400"/>
            <w:tcMar>
              <w:top w:type="dxa" w:w="100"/>
              <w:left w:type="dxa" w:w="140"/>
              <w:bottom w:type="dxa" w:w="100"/>
              <w:right w:type="dxa" w:w="140"/>
            </w:tcMar>
            <w:vAlign w:val="top"/>
          </w:tcPr>
          <w:p>
            <w:r>
              <w:rPr>
                <w:rFonts w:ascii="Arial" w:cs="Arial" w:eastAsia="Arial" w:hAnsi="Arial"/>
                <w:color w:val="111118"/>
                <w:sz w:val="20"/>
                <w:szCs w:val="20"/>
              </w:rPr>
              <w:t xml:space="preserve">Tier 3: Premium</w:t>
            </w:r>
          </w:p>
        </w:tc>
        <w:tc>
          <w:tcPr>
            <w:tcW w:type="dxa" w:w="2200"/>
            <w:tcMar>
              <w:top w:type="dxa" w:w="100"/>
              <w:left w:type="dxa" w:w="140"/>
              <w:bottom w:type="dxa" w:w="100"/>
              <w:right w:type="dxa" w:w="140"/>
            </w:tcMar>
            <w:vAlign w:val="top"/>
          </w:tcPr>
          <w:p>
            <w:r>
              <w:rPr>
                <w:rFonts w:ascii="Arial" w:cs="Arial" w:eastAsia="Arial" w:hAnsi="Arial"/>
                <w:b/>
                <w:bCs/>
                <w:color w:val="111118"/>
                <w:sz w:val="20"/>
                <w:szCs w:val="20"/>
              </w:rPr>
              <w:t xml:space="preserve">$22,000</w:t>
            </w:r>
          </w:p>
        </w:tc>
        <w:tc>
          <w:tcPr>
            <w:tcW w:type="dxa" w:w="2400"/>
            <w:tcMar>
              <w:top w:type="dxa" w:w="100"/>
              <w:left w:type="dxa" w:w="140"/>
              <w:bottom w:type="dxa" w:w="100"/>
              <w:right w:type="dxa" w:w="140"/>
            </w:tcMar>
            <w:vAlign w:val="top"/>
          </w:tcPr>
          <w:p>
            <w:r>
              <w:rPr>
                <w:rFonts w:ascii="Arial" w:cs="Arial" w:eastAsia="Arial" w:hAnsi="Arial"/>
                <w:color w:val="2A2A33"/>
                <w:sz w:val="20"/>
                <w:szCs w:val="20"/>
              </w:rPr>
              <w:t xml:space="preserve">12 to 16 weeks</w:t>
            </w:r>
          </w:p>
        </w:tc>
        <w:tc>
          <w:tcPr>
            <w:tcW w:type="dxa" w:w="2360"/>
            <w:tcMar>
              <w:top w:type="dxa" w:w="100"/>
              <w:left w:type="dxa" w:w="140"/>
              <w:bottom w:type="dxa" w:w="100"/>
              <w:right w:type="dxa" w:w="140"/>
            </w:tcMar>
            <w:vAlign w:val="top"/>
          </w:tcPr>
          <w:p>
            <w:r>
              <w:rPr>
                <w:rFonts w:ascii="Arial" w:cs="Arial" w:eastAsia="Arial" w:hAnsi="Arial"/>
                <w:color w:val="2A2A33"/>
                <w:sz w:val="20"/>
                <w:szCs w:val="20"/>
              </w:rPr>
              <w:t xml:space="preserve">from $1,000/mo</w:t>
            </w:r>
          </w:p>
        </w:tc>
      </w:tr>
    </w:tbl>
    <w:p>
      <w:pPr>
        <w:pStyle w:val="Heading1"/>
        <w:spacing w:after="180" w:before="360"/>
      </w:pPr>
      <w:r>
        <w:rPr>
          <w:rFonts w:ascii="Arial" w:cs="Arial" w:eastAsia="Arial" w:hAnsi="Arial"/>
          <w:b/>
          <w:bCs/>
          <w:color w:val="5A4398"/>
          <w:sz w:val="32"/>
          <w:szCs w:val="32"/>
        </w:rPr>
        <w:t xml:space="preserve">4. Optional Add-Ons</w:t>
      </w:r>
    </w:p>
    <w:p>
      <w:pPr>
        <w:spacing w:after="140"/>
        <w:jc w:val="both"/>
      </w:pPr>
      <w:r>
        <w:rPr>
          <w:rFonts w:ascii="Arial" w:cs="Arial" w:eastAsia="Arial" w:hAnsi="Arial"/>
          <w:color w:val="2A2A33"/>
          <w:sz w:val="22"/>
          <w:szCs w:val="22"/>
        </w:rPr>
        <w:t xml:space="preserve">Anything from a higher tier can be added to a lower one as an a la carte module. Prices are estimates. Final numbers are locked after scoping.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shd w:fill="5A4398" w:color="auto" w:val="clear"/>
            <w:tcMar>
              <w:top w:type="dxa" w:w="100"/>
              <w:left w:type="dxa" w:w="140"/>
              <w:bottom w:type="dxa" w:w="100"/>
              <w:right w:type="dxa" w:w="140"/>
            </w:tcMar>
            <w:vAlign w:val="top"/>
          </w:tcPr>
          <w:p>
            <w:r>
              <w:rPr>
                <w:rFonts w:ascii="Arial" w:cs="Arial" w:eastAsia="Arial" w:hAnsi="Arial"/>
                <w:b/>
                <w:bCs/>
                <w:color w:val="FFFFFF"/>
                <w:sz w:val="20"/>
                <w:szCs w:val="20"/>
              </w:rPr>
              <w:t xml:space="preserve">Add-on</w:t>
            </w:r>
          </w:p>
        </w:tc>
        <w:tc>
          <w:tcPr>
            <w:tcW w:type="dxa" w:w="3000"/>
            <w:shd w:fill="5A4398" w:color="auto" w:val="clear"/>
            <w:tcMar>
              <w:top w:type="dxa" w:w="100"/>
              <w:left w:type="dxa" w:w="140"/>
              <w:bottom w:type="dxa" w:w="100"/>
              <w:right w:type="dxa" w:w="140"/>
            </w:tcMar>
            <w:vAlign w:val="top"/>
          </w:tcPr>
          <w:p>
            <w:r>
              <w:rPr>
                <w:rFonts w:ascii="Arial" w:cs="Arial" w:eastAsia="Arial" w:hAnsi="Arial"/>
                <w:b/>
                <w:bCs/>
                <w:color w:val="FFFFFF"/>
                <w:sz w:val="20"/>
                <w:szCs w:val="20"/>
              </w:rPr>
              <w:t xml:space="preserve">Price</w:t>
            </w:r>
          </w:p>
        </w:tc>
      </w:tr>
      <w:tr>
        <w:tc>
          <w:tcPr>
            <w:tcW w:type="dxa" w:w="6360"/>
            <w:tcMar>
              <w:top w:type="dxa" w:w="100"/>
              <w:left w:type="dxa" w:w="140"/>
              <w:bottom w:type="dxa" w:w="100"/>
              <w:right w:type="dxa" w:w="140"/>
            </w:tcMar>
            <w:vAlign w:val="top"/>
          </w:tcPr>
          <w:p>
            <w:r>
              <w:rPr>
                <w:rFonts w:ascii="Arial" w:cs="Arial" w:eastAsia="Arial" w:hAnsi="Arial"/>
                <w:color w:val="111118"/>
                <w:sz w:val="20"/>
                <w:szCs w:val="20"/>
              </w:rPr>
              <w:t xml:space="preserve">Native mobile apps (iOS + Android)</w:t>
            </w:r>
          </w:p>
        </w:tc>
        <w:tc>
          <w:tcPr>
            <w:tcW w:type="dxa" w:w="3000"/>
            <w:tcMar>
              <w:top w:type="dxa" w:w="100"/>
              <w:left w:type="dxa" w:w="140"/>
              <w:bottom w:type="dxa" w:w="100"/>
              <w:right w:type="dxa" w:w="140"/>
            </w:tcMar>
            <w:vAlign w:val="top"/>
          </w:tcPr>
          <w:p>
            <w:r>
              <w:rPr>
                <w:rFonts w:ascii="Arial" w:cs="Arial" w:eastAsia="Arial" w:hAnsi="Arial"/>
                <w:b/>
                <w:bCs/>
                <w:color w:val="2A2A33"/>
                <w:sz w:val="20"/>
                <w:szCs w:val="20"/>
              </w:rPr>
              <w:t xml:space="preserve">+ $5,500</w:t>
            </w:r>
          </w:p>
        </w:tc>
      </w:tr>
      <w:tr>
        <w:tc>
          <w:tcPr>
            <w:tcW w:type="dxa" w:w="6360"/>
            <w:tcMar>
              <w:top w:type="dxa" w:w="100"/>
              <w:left w:type="dxa" w:w="140"/>
              <w:bottom w:type="dxa" w:w="100"/>
              <w:right w:type="dxa" w:w="140"/>
            </w:tcMar>
            <w:vAlign w:val="top"/>
          </w:tcPr>
          <w:p>
            <w:r>
              <w:rPr>
                <w:rFonts w:ascii="Arial" w:cs="Arial" w:eastAsia="Arial" w:hAnsi="Arial"/>
                <w:color w:val="111118"/>
                <w:sz w:val="20"/>
                <w:szCs w:val="20"/>
              </w:rPr>
              <w:t xml:space="preserve">PWA install (alternative to native)</w:t>
            </w:r>
          </w:p>
        </w:tc>
        <w:tc>
          <w:tcPr>
            <w:tcW w:type="dxa" w:w="3000"/>
            <w:tcMar>
              <w:top w:type="dxa" w:w="100"/>
              <w:left w:type="dxa" w:w="140"/>
              <w:bottom w:type="dxa" w:w="100"/>
              <w:right w:type="dxa" w:w="140"/>
            </w:tcMar>
            <w:vAlign w:val="top"/>
          </w:tcPr>
          <w:p>
            <w:r>
              <w:rPr>
                <w:rFonts w:ascii="Arial" w:cs="Arial" w:eastAsia="Arial" w:hAnsi="Arial"/>
                <w:b/>
                <w:bCs/>
                <w:color w:val="2A2A33"/>
                <w:sz w:val="20"/>
                <w:szCs w:val="20"/>
              </w:rPr>
              <w:t xml:space="preserve">+ $600</w:t>
            </w:r>
          </w:p>
        </w:tc>
      </w:tr>
      <w:tr>
        <w:tc>
          <w:tcPr>
            <w:tcW w:type="dxa" w:w="6360"/>
            <w:tcMar>
              <w:top w:type="dxa" w:w="100"/>
              <w:left w:type="dxa" w:w="140"/>
              <w:bottom w:type="dxa" w:w="100"/>
              <w:right w:type="dxa" w:w="140"/>
            </w:tcMar>
            <w:vAlign w:val="top"/>
          </w:tcPr>
          <w:p>
            <w:r>
              <w:rPr>
                <w:rFonts w:ascii="Arial" w:cs="Arial" w:eastAsia="Arial" w:hAnsi="Arial"/>
                <w:color w:val="111118"/>
                <w:sz w:val="20"/>
                <w:szCs w:val="20"/>
              </w:rPr>
              <w:t xml:space="preserve">Live classes and Zoom integration</w:t>
            </w:r>
          </w:p>
        </w:tc>
        <w:tc>
          <w:tcPr>
            <w:tcW w:type="dxa" w:w="3000"/>
            <w:tcMar>
              <w:top w:type="dxa" w:w="100"/>
              <w:left w:type="dxa" w:w="140"/>
              <w:bottom w:type="dxa" w:w="100"/>
              <w:right w:type="dxa" w:w="140"/>
            </w:tcMar>
            <w:vAlign w:val="top"/>
          </w:tcPr>
          <w:p>
            <w:r>
              <w:rPr>
                <w:rFonts w:ascii="Arial" w:cs="Arial" w:eastAsia="Arial" w:hAnsi="Arial"/>
                <w:b/>
                <w:bCs/>
                <w:color w:val="2A2A33"/>
                <w:sz w:val="20"/>
                <w:szCs w:val="20"/>
              </w:rPr>
              <w:t xml:space="preserve">+ $1,400</w:t>
            </w:r>
          </w:p>
        </w:tc>
      </w:tr>
      <w:tr>
        <w:tc>
          <w:tcPr>
            <w:tcW w:type="dxa" w:w="6360"/>
            <w:tcMar>
              <w:top w:type="dxa" w:w="100"/>
              <w:left w:type="dxa" w:w="140"/>
              <w:bottom w:type="dxa" w:w="100"/>
              <w:right w:type="dxa" w:w="140"/>
            </w:tcMar>
            <w:vAlign w:val="top"/>
          </w:tcPr>
          <w:p>
            <w:r>
              <w:rPr>
                <w:rFonts w:ascii="Arial" w:cs="Arial" w:eastAsia="Arial" w:hAnsi="Arial"/>
                <w:color w:val="111118"/>
                <w:sz w:val="20"/>
                <w:szCs w:val="20"/>
              </w:rPr>
              <w:t xml:space="preserve">Quizzes, exams and certificates</w:t>
            </w:r>
          </w:p>
        </w:tc>
        <w:tc>
          <w:tcPr>
            <w:tcW w:type="dxa" w:w="3000"/>
            <w:tcMar>
              <w:top w:type="dxa" w:w="100"/>
              <w:left w:type="dxa" w:w="140"/>
              <w:bottom w:type="dxa" w:w="100"/>
              <w:right w:type="dxa" w:w="140"/>
            </w:tcMar>
            <w:vAlign w:val="top"/>
          </w:tcPr>
          <w:p>
            <w:r>
              <w:rPr>
                <w:rFonts w:ascii="Arial" w:cs="Arial" w:eastAsia="Arial" w:hAnsi="Arial"/>
                <w:b/>
                <w:bCs/>
                <w:color w:val="2A2A33"/>
                <w:sz w:val="20"/>
                <w:szCs w:val="20"/>
              </w:rPr>
              <w:t xml:space="preserve">+ $1,200</w:t>
            </w:r>
          </w:p>
        </w:tc>
      </w:tr>
      <w:tr>
        <w:tc>
          <w:tcPr>
            <w:tcW w:type="dxa" w:w="6360"/>
            <w:tcMar>
              <w:top w:type="dxa" w:w="100"/>
              <w:left w:type="dxa" w:w="140"/>
              <w:bottom w:type="dxa" w:w="100"/>
              <w:right w:type="dxa" w:w="140"/>
            </w:tcMar>
            <w:vAlign w:val="top"/>
          </w:tcPr>
          <w:p>
            <w:r>
              <w:rPr>
                <w:rFonts w:ascii="Arial" w:cs="Arial" w:eastAsia="Arial" w:hAnsi="Arial"/>
                <w:color w:val="111118"/>
                <w:sz w:val="20"/>
                <w:szCs w:val="20"/>
              </w:rPr>
              <w:t xml:space="preserve">Advanced analytics dashboards</w:t>
            </w:r>
          </w:p>
        </w:tc>
        <w:tc>
          <w:tcPr>
            <w:tcW w:type="dxa" w:w="3000"/>
            <w:tcMar>
              <w:top w:type="dxa" w:w="100"/>
              <w:left w:type="dxa" w:w="140"/>
              <w:bottom w:type="dxa" w:w="100"/>
              <w:right w:type="dxa" w:w="140"/>
            </w:tcMar>
            <w:vAlign w:val="top"/>
          </w:tcPr>
          <w:p>
            <w:r>
              <w:rPr>
                <w:rFonts w:ascii="Arial" w:cs="Arial" w:eastAsia="Arial" w:hAnsi="Arial"/>
                <w:b/>
                <w:bCs/>
                <w:color w:val="2A2A33"/>
                <w:sz w:val="20"/>
                <w:szCs w:val="20"/>
              </w:rPr>
              <w:t xml:space="preserve">+ $1,500</w:t>
            </w:r>
          </w:p>
        </w:tc>
      </w:tr>
      <w:tr>
        <w:tc>
          <w:tcPr>
            <w:tcW w:type="dxa" w:w="6360"/>
            <w:tcMar>
              <w:top w:type="dxa" w:w="100"/>
              <w:left w:type="dxa" w:w="140"/>
              <w:bottom w:type="dxa" w:w="100"/>
              <w:right w:type="dxa" w:w="140"/>
            </w:tcMar>
            <w:vAlign w:val="top"/>
          </w:tcPr>
          <w:p>
            <w:r>
              <w:rPr>
                <w:rFonts w:ascii="Arial" w:cs="Arial" w:eastAsia="Arial" w:hAnsi="Arial"/>
                <w:color w:val="111118"/>
                <w:sz w:val="20"/>
                <w:szCs w:val="20"/>
              </w:rPr>
              <w:t xml:space="preserve">Multi-instructor marketplace</w:t>
            </w:r>
          </w:p>
        </w:tc>
        <w:tc>
          <w:tcPr>
            <w:tcW w:type="dxa" w:w="3000"/>
            <w:tcMar>
              <w:top w:type="dxa" w:w="100"/>
              <w:left w:type="dxa" w:w="140"/>
              <w:bottom w:type="dxa" w:w="100"/>
              <w:right w:type="dxa" w:w="140"/>
            </w:tcMar>
            <w:vAlign w:val="top"/>
          </w:tcPr>
          <w:p>
            <w:r>
              <w:rPr>
                <w:rFonts w:ascii="Arial" w:cs="Arial" w:eastAsia="Arial" w:hAnsi="Arial"/>
                <w:b/>
                <w:bCs/>
                <w:color w:val="2A2A33"/>
                <w:sz w:val="20"/>
                <w:szCs w:val="20"/>
              </w:rPr>
              <w:t xml:space="preserve">+ $4,200</w:t>
            </w:r>
          </w:p>
        </w:tc>
      </w:tr>
      <w:tr>
        <w:tc>
          <w:tcPr>
            <w:tcW w:type="dxa" w:w="6360"/>
            <w:tcMar>
              <w:top w:type="dxa" w:w="100"/>
              <w:left w:type="dxa" w:w="140"/>
              <w:bottom w:type="dxa" w:w="100"/>
              <w:right w:type="dxa" w:w="140"/>
            </w:tcMar>
            <w:vAlign w:val="top"/>
          </w:tcPr>
          <w:p>
            <w:r>
              <w:rPr>
                <w:rFonts w:ascii="Arial" w:cs="Arial" w:eastAsia="Arial" w:hAnsi="Arial"/>
                <w:color w:val="111118"/>
                <w:sz w:val="20"/>
                <w:szCs w:val="20"/>
              </w:rPr>
              <w:t xml:space="preserve">Affiliate / referral program</w:t>
            </w:r>
          </w:p>
        </w:tc>
        <w:tc>
          <w:tcPr>
            <w:tcW w:type="dxa" w:w="3000"/>
            <w:tcMar>
              <w:top w:type="dxa" w:w="100"/>
              <w:left w:type="dxa" w:w="140"/>
              <w:bottom w:type="dxa" w:w="100"/>
              <w:right w:type="dxa" w:w="140"/>
            </w:tcMar>
            <w:vAlign w:val="top"/>
          </w:tcPr>
          <w:p>
            <w:r>
              <w:rPr>
                <w:rFonts w:ascii="Arial" w:cs="Arial" w:eastAsia="Arial" w:hAnsi="Arial"/>
                <w:b/>
                <w:bCs/>
                <w:color w:val="2A2A33"/>
                <w:sz w:val="20"/>
                <w:szCs w:val="20"/>
              </w:rPr>
              <w:t xml:space="preserve">+ $1,100</w:t>
            </w:r>
          </w:p>
        </w:tc>
      </w:tr>
      <w:tr>
        <w:tc>
          <w:tcPr>
            <w:tcW w:type="dxa" w:w="6360"/>
            <w:tcMar>
              <w:top w:type="dxa" w:w="100"/>
              <w:left w:type="dxa" w:w="140"/>
              <w:bottom w:type="dxa" w:w="100"/>
              <w:right w:type="dxa" w:w="140"/>
            </w:tcMar>
            <w:vAlign w:val="top"/>
          </w:tcPr>
          <w:p>
            <w:r>
              <w:rPr>
                <w:rFonts w:ascii="Arial" w:cs="Arial" w:eastAsia="Arial" w:hAnsi="Arial"/>
                <w:color w:val="111118"/>
                <w:sz w:val="20"/>
                <w:szCs w:val="20"/>
              </w:rPr>
              <w:t xml:space="preserve">Email marketing automation</w:t>
            </w:r>
          </w:p>
        </w:tc>
        <w:tc>
          <w:tcPr>
            <w:tcW w:type="dxa" w:w="3000"/>
            <w:tcMar>
              <w:top w:type="dxa" w:w="100"/>
              <w:left w:type="dxa" w:w="140"/>
              <w:bottom w:type="dxa" w:w="100"/>
              <w:right w:type="dxa" w:w="140"/>
            </w:tcMar>
            <w:vAlign w:val="top"/>
          </w:tcPr>
          <w:p>
            <w:r>
              <w:rPr>
                <w:rFonts w:ascii="Arial" w:cs="Arial" w:eastAsia="Arial" w:hAnsi="Arial"/>
                <w:b/>
                <w:bCs/>
                <w:color w:val="2A2A33"/>
                <w:sz w:val="20"/>
                <w:szCs w:val="20"/>
              </w:rPr>
              <w:t xml:space="preserve">+ $1,000</w:t>
            </w:r>
          </w:p>
        </w:tc>
      </w:tr>
      <w:tr>
        <w:tc>
          <w:tcPr>
            <w:tcW w:type="dxa" w:w="6360"/>
            <w:tcMar>
              <w:top w:type="dxa" w:w="100"/>
              <w:left w:type="dxa" w:w="140"/>
              <w:bottom w:type="dxa" w:w="100"/>
              <w:right w:type="dxa" w:w="140"/>
            </w:tcMar>
            <w:vAlign w:val="top"/>
          </w:tcPr>
          <w:p>
            <w:r>
              <w:rPr>
                <w:rFonts w:ascii="Arial" w:cs="Arial" w:eastAsia="Arial" w:hAnsi="Arial"/>
                <w:color w:val="111118"/>
                <w:sz w:val="20"/>
                <w:szCs w:val="20"/>
              </w:rPr>
              <w:t xml:space="preserve">Enterprise DRM protection</w:t>
            </w:r>
          </w:p>
        </w:tc>
        <w:tc>
          <w:tcPr>
            <w:tcW w:type="dxa" w:w="3000"/>
            <w:tcMar>
              <w:top w:type="dxa" w:w="100"/>
              <w:left w:type="dxa" w:w="140"/>
              <w:bottom w:type="dxa" w:w="100"/>
              <w:right w:type="dxa" w:w="140"/>
            </w:tcMar>
            <w:vAlign w:val="top"/>
          </w:tcPr>
          <w:p>
            <w:r>
              <w:rPr>
                <w:rFonts w:ascii="Arial" w:cs="Arial" w:eastAsia="Arial" w:hAnsi="Arial"/>
                <w:b/>
                <w:bCs/>
                <w:color w:val="2A2A33"/>
                <w:sz w:val="20"/>
                <w:szCs w:val="20"/>
              </w:rPr>
              <w:t xml:space="preserve">Custom quote</w:t>
            </w:r>
          </w:p>
        </w:tc>
      </w:tr>
      <w:tr>
        <w:tc>
          <w:tcPr>
            <w:tcW w:type="dxa" w:w="6360"/>
            <w:tcMar>
              <w:top w:type="dxa" w:w="100"/>
              <w:left w:type="dxa" w:w="140"/>
              <w:bottom w:type="dxa" w:w="100"/>
              <w:right w:type="dxa" w:w="140"/>
            </w:tcMar>
            <w:vAlign w:val="top"/>
          </w:tcPr>
          <w:p>
            <w:r>
              <w:rPr>
                <w:rFonts w:ascii="Arial" w:cs="Arial" w:eastAsia="Arial" w:hAnsi="Arial"/>
                <w:color w:val="111118"/>
                <w:sz w:val="20"/>
                <w:szCs w:val="20"/>
              </w:rPr>
              <w:t xml:space="preserve">Subscriptions (Netflix-style)</w:t>
            </w:r>
          </w:p>
        </w:tc>
        <w:tc>
          <w:tcPr>
            <w:tcW w:type="dxa" w:w="3000"/>
            <w:tcMar>
              <w:top w:type="dxa" w:w="100"/>
              <w:left w:type="dxa" w:w="140"/>
              <w:bottom w:type="dxa" w:w="100"/>
              <w:right w:type="dxa" w:w="140"/>
            </w:tcMar>
            <w:vAlign w:val="top"/>
          </w:tcPr>
          <w:p>
            <w:r>
              <w:rPr>
                <w:rFonts w:ascii="Arial" w:cs="Arial" w:eastAsia="Arial" w:hAnsi="Arial"/>
                <w:b/>
                <w:bCs/>
                <w:color w:val="2A2A33"/>
                <w:sz w:val="20"/>
                <w:szCs w:val="20"/>
              </w:rPr>
              <w:t xml:space="preserve">+ $1,300</w:t>
            </w:r>
          </w:p>
        </w:tc>
      </w:tr>
      <w:tr>
        <w:tc>
          <w:tcPr>
            <w:tcW w:type="dxa" w:w="6360"/>
            <w:tcMar>
              <w:top w:type="dxa" w:w="100"/>
              <w:left w:type="dxa" w:w="140"/>
              <w:bottom w:type="dxa" w:w="100"/>
              <w:right w:type="dxa" w:w="140"/>
            </w:tcMar>
            <w:vAlign w:val="top"/>
          </w:tcPr>
          <w:p>
            <w:r>
              <w:rPr>
                <w:rFonts w:ascii="Arial" w:cs="Arial" w:eastAsia="Arial" w:hAnsi="Arial"/>
                <w:color w:val="111118"/>
                <w:sz w:val="20"/>
                <w:szCs w:val="20"/>
              </w:rPr>
              <w:t xml:space="preserve">Premium branding and UI upgrade</w:t>
            </w:r>
          </w:p>
        </w:tc>
        <w:tc>
          <w:tcPr>
            <w:tcW w:type="dxa" w:w="3000"/>
            <w:tcMar>
              <w:top w:type="dxa" w:w="100"/>
              <w:left w:type="dxa" w:w="140"/>
              <w:bottom w:type="dxa" w:w="100"/>
              <w:right w:type="dxa" w:w="140"/>
            </w:tcMar>
            <w:vAlign w:val="top"/>
          </w:tcPr>
          <w:p>
            <w:r>
              <w:rPr>
                <w:rFonts w:ascii="Arial" w:cs="Arial" w:eastAsia="Arial" w:hAnsi="Arial"/>
                <w:b/>
                <w:bCs/>
                <w:color w:val="2A2A33"/>
                <w:sz w:val="20"/>
                <w:szCs w:val="20"/>
              </w:rPr>
              <w:t xml:space="preserve">+ $1,500</w:t>
            </w:r>
          </w:p>
        </w:tc>
      </w:tr>
      <w:tr>
        <w:tc>
          <w:tcPr>
            <w:tcW w:type="dxa" w:w="6360"/>
            <w:tcMar>
              <w:top w:type="dxa" w:w="100"/>
              <w:left w:type="dxa" w:w="140"/>
              <w:bottom w:type="dxa" w:w="100"/>
              <w:right w:type="dxa" w:w="140"/>
            </w:tcMar>
            <w:vAlign w:val="top"/>
          </w:tcPr>
          <w:p>
            <w:r>
              <w:rPr>
                <w:rFonts w:ascii="Arial" w:cs="Arial" w:eastAsia="Arial" w:hAnsi="Arial"/>
                <w:color w:val="111118"/>
                <w:sz w:val="20"/>
                <w:szCs w:val="20"/>
              </w:rPr>
              <w:t xml:space="preserve">SEO setup and blog</w:t>
            </w:r>
          </w:p>
        </w:tc>
        <w:tc>
          <w:tcPr>
            <w:tcW w:type="dxa" w:w="3000"/>
            <w:tcMar>
              <w:top w:type="dxa" w:w="100"/>
              <w:left w:type="dxa" w:w="140"/>
              <w:bottom w:type="dxa" w:w="100"/>
              <w:right w:type="dxa" w:w="140"/>
            </w:tcMar>
            <w:vAlign w:val="top"/>
          </w:tcPr>
          <w:p>
            <w:r>
              <w:rPr>
                <w:rFonts w:ascii="Arial" w:cs="Arial" w:eastAsia="Arial" w:hAnsi="Arial"/>
                <w:b/>
                <w:bCs/>
                <w:color w:val="2A2A33"/>
                <w:sz w:val="20"/>
                <w:szCs w:val="20"/>
              </w:rPr>
              <w:t xml:space="preserve">+ $900</w:t>
            </w:r>
          </w:p>
        </w:tc>
      </w:tr>
      <w:tr>
        <w:tc>
          <w:tcPr>
            <w:tcW w:type="dxa" w:w="6360"/>
            <w:tcMar>
              <w:top w:type="dxa" w:w="100"/>
              <w:left w:type="dxa" w:w="140"/>
              <w:bottom w:type="dxa" w:w="100"/>
              <w:right w:type="dxa" w:w="140"/>
            </w:tcMar>
            <w:vAlign w:val="top"/>
          </w:tcPr>
          <w:p>
            <w:r>
              <w:rPr>
                <w:rFonts w:ascii="Arial" w:cs="Arial" w:eastAsia="Arial" w:hAnsi="Arial"/>
                <w:color w:val="111118"/>
                <w:sz w:val="20"/>
                <w:szCs w:val="20"/>
              </w:rPr>
              <w:t xml:space="preserve">Content migration</w:t>
            </w:r>
          </w:p>
        </w:tc>
        <w:tc>
          <w:tcPr>
            <w:tcW w:type="dxa" w:w="3000"/>
            <w:tcMar>
              <w:top w:type="dxa" w:w="100"/>
              <w:left w:type="dxa" w:w="140"/>
              <w:bottom w:type="dxa" w:w="100"/>
              <w:right w:type="dxa" w:w="140"/>
            </w:tcMar>
            <w:vAlign w:val="top"/>
          </w:tcPr>
          <w:p>
            <w:r>
              <w:rPr>
                <w:rFonts w:ascii="Arial" w:cs="Arial" w:eastAsia="Arial" w:hAnsi="Arial"/>
                <w:b/>
                <w:bCs/>
                <w:color w:val="2A2A33"/>
                <w:sz w:val="20"/>
                <w:szCs w:val="20"/>
              </w:rPr>
              <w:t xml:space="preserve">+ $600 to $1,500</w:t>
            </w:r>
          </w:p>
        </w:tc>
      </w:tr>
      <w:tr>
        <w:tc>
          <w:tcPr>
            <w:tcW w:type="dxa" w:w="6360"/>
            <w:tcMar>
              <w:top w:type="dxa" w:w="100"/>
              <w:left w:type="dxa" w:w="140"/>
              <w:bottom w:type="dxa" w:w="100"/>
              <w:right w:type="dxa" w:w="140"/>
            </w:tcMar>
            <w:vAlign w:val="top"/>
          </w:tcPr>
          <w:p>
            <w:r>
              <w:rPr>
                <w:rFonts w:ascii="Arial" w:cs="Arial" w:eastAsia="Arial" w:hAnsi="Arial"/>
                <w:color w:val="111118"/>
                <w:sz w:val="20"/>
                <w:szCs w:val="20"/>
              </w:rPr>
              <w:t xml:space="preserve">Extra languages</w:t>
            </w:r>
          </w:p>
        </w:tc>
        <w:tc>
          <w:tcPr>
            <w:tcW w:type="dxa" w:w="3000"/>
            <w:tcMar>
              <w:top w:type="dxa" w:w="100"/>
              <w:left w:type="dxa" w:w="140"/>
              <w:bottom w:type="dxa" w:w="100"/>
              <w:right w:type="dxa" w:w="140"/>
            </w:tcMar>
            <w:vAlign w:val="top"/>
          </w:tcPr>
          <w:p>
            <w:r>
              <w:rPr>
                <w:rFonts w:ascii="Arial" w:cs="Arial" w:eastAsia="Arial" w:hAnsi="Arial"/>
                <w:b/>
                <w:bCs/>
                <w:color w:val="2A2A33"/>
                <w:sz w:val="20"/>
                <w:szCs w:val="20"/>
              </w:rPr>
              <w:t xml:space="preserve">+ $300 / language</w:t>
            </w:r>
          </w:p>
        </w:tc>
      </w:tr>
    </w:tbl>
    <w:p>
      <w:pPr>
        <w:pStyle w:val="Heading1"/>
        <w:spacing w:after="180" w:before="360"/>
      </w:pPr>
      <w:r>
        <w:rPr>
          <w:rFonts w:ascii="Arial" w:cs="Arial" w:eastAsia="Arial" w:hAnsi="Arial"/>
          <w:b/>
          <w:bCs/>
          <w:color w:val="5A4398"/>
          <w:sz w:val="32"/>
          <w:szCs w:val="32"/>
        </w:rPr>
        <w:t xml:space="preserve">5. Running Costs</w:t>
      </w:r>
    </w:p>
    <w:p>
      <w:pPr>
        <w:spacing w:after="140"/>
        <w:jc w:val="both"/>
      </w:pPr>
      <w:r>
        <w:rPr>
          <w:rFonts w:ascii="Arial" w:cs="Arial" w:eastAsia="Arial" w:hAnsi="Arial"/>
          <w:color w:val="2A2A33"/>
          <w:sz w:val="22"/>
          <w:szCs w:val="22"/>
        </w:rPr>
        <w:t xml:space="preserve">What the client pays directly to each service provider to operate the platform, monthly. These costs are independent of Voxire’s build fee and scale with usage.</w:t>
      </w:r>
    </w:p>
    <w:p>
      <w:pPr>
        <w:spacing w:after="140"/>
        <w:jc w:val="both"/>
      </w:pPr>
      <w:r>
        <w:rPr>
          <w:rFonts w:ascii="Arial" w:cs="Arial" w:eastAsia="Arial" w:hAnsi="Arial"/>
          <w:color w:val="2A2A33"/>
          <w:sz w:val="22"/>
          <w:szCs w:val="22"/>
        </w:rPr>
        <w:t xml:space="preserve">Numbers below reflect a typical AWS-first production setup. Final running costs are confirmed at scoping. All figures in USD.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2080"/>
        <w:gridCol w:w="1880"/>
      </w:tblGrid>
      <w:tr>
        <w:trPr>
          <w:tblHeader/>
        </w:trPr>
        <w:tc>
          <w:tcPr>
            <w:tcW w:type="dxa" w:w="1900"/>
            <w:shd w:fill="5A4398" w:color="auto" w:val="clear"/>
            <w:tcMar>
              <w:top w:type="dxa" w:w="100"/>
              <w:left w:type="dxa" w:w="140"/>
              <w:bottom w:type="dxa" w:w="100"/>
              <w:right w:type="dxa" w:w="140"/>
            </w:tcMar>
            <w:vAlign w:val="top"/>
          </w:tcPr>
          <w:p>
            <w:r>
              <w:rPr>
                <w:rFonts w:ascii="Arial" w:cs="Arial" w:eastAsia="Arial" w:hAnsi="Arial"/>
                <w:b/>
                <w:bCs/>
                <w:color w:val="FFFFFF"/>
                <w:sz w:val="20"/>
                <w:szCs w:val="20"/>
              </w:rPr>
              <w:t xml:space="preserve">Service</w:t>
            </w:r>
          </w:p>
        </w:tc>
        <w:tc>
          <w:tcPr>
            <w:tcW w:type="dxa" w:w="3500"/>
            <w:shd w:fill="5A4398" w:color="auto" w:val="clear"/>
            <w:tcMar>
              <w:top w:type="dxa" w:w="100"/>
              <w:left w:type="dxa" w:w="140"/>
              <w:bottom w:type="dxa" w:w="100"/>
              <w:right w:type="dxa" w:w="140"/>
            </w:tcMar>
            <w:vAlign w:val="top"/>
          </w:tcPr>
          <w:p>
            <w:r>
              <w:rPr>
                <w:rFonts w:ascii="Arial" w:cs="Arial" w:eastAsia="Arial" w:hAnsi="Arial"/>
                <w:b/>
                <w:bCs/>
                <w:color w:val="FFFFFF"/>
                <w:sz w:val="20"/>
                <w:szCs w:val="20"/>
              </w:rPr>
              <w:t xml:space="preserve">Role</w:t>
            </w:r>
          </w:p>
        </w:tc>
        <w:tc>
          <w:tcPr>
            <w:tcW w:type="dxa" w:w="2080"/>
            <w:shd w:fill="5A4398" w:color="auto" w:val="clear"/>
            <w:tcMar>
              <w:top w:type="dxa" w:w="100"/>
              <w:left w:type="dxa" w:w="140"/>
              <w:bottom w:type="dxa" w:w="100"/>
              <w:right w:type="dxa" w:w="140"/>
            </w:tcMar>
            <w:vAlign w:val="top"/>
          </w:tcPr>
          <w:p>
            <w:r>
              <w:rPr>
                <w:rFonts w:ascii="Arial" w:cs="Arial" w:eastAsia="Arial" w:hAnsi="Arial"/>
                <w:b/>
                <w:bCs/>
                <w:color w:val="FFFFFF"/>
                <w:sz w:val="20"/>
                <w:szCs w:val="20"/>
              </w:rPr>
              <w:t xml:space="preserve">At launch (~500)</w:t>
            </w:r>
          </w:p>
        </w:tc>
        <w:tc>
          <w:tcPr>
            <w:tcW w:type="dxa" w:w="1880"/>
            <w:shd w:fill="5A4398" w:color="auto" w:val="clear"/>
            <w:tcMar>
              <w:top w:type="dxa" w:w="100"/>
              <w:left w:type="dxa" w:w="140"/>
              <w:bottom w:type="dxa" w:w="100"/>
              <w:right w:type="dxa" w:w="140"/>
            </w:tcMar>
            <w:vAlign w:val="top"/>
          </w:tcPr>
          <w:p>
            <w:r>
              <w:rPr>
                <w:rFonts w:ascii="Arial" w:cs="Arial" w:eastAsia="Arial" w:hAnsi="Arial"/>
                <w:b/>
                <w:bCs/>
                <w:color w:val="FFFFFF"/>
                <w:sz w:val="20"/>
                <w:szCs w:val="20"/>
              </w:rPr>
              <w:t xml:space="preserve">At growth (~2,000)</w:t>
            </w:r>
          </w:p>
        </w:tc>
      </w:tr>
      <w:tr>
        <w:tc>
          <w:tcPr>
            <w:tcW w:type="dxa" w:w="1900"/>
            <w:tcMar>
              <w:top w:type="dxa" w:w="100"/>
              <w:left w:type="dxa" w:w="140"/>
              <w:bottom w:type="dxa" w:w="100"/>
              <w:right w:type="dxa" w:w="140"/>
            </w:tcMar>
            <w:vAlign w:val="top"/>
          </w:tcPr>
          <w:p>
            <w:r>
              <w:rPr>
                <w:rFonts w:ascii="Arial" w:cs="Arial" w:eastAsia="Arial" w:hAnsi="Arial"/>
                <w:color w:val="111118"/>
                <w:sz w:val="20"/>
                <w:szCs w:val="20"/>
              </w:rPr>
              <w:t xml:space="preserve">AWS</w:t>
            </w:r>
          </w:p>
        </w:tc>
        <w:tc>
          <w:tcPr>
            <w:tcW w:type="dxa" w:w="3500"/>
            <w:tcMar>
              <w:top w:type="dxa" w:w="100"/>
              <w:left w:type="dxa" w:w="140"/>
              <w:bottom w:type="dxa" w:w="100"/>
              <w:right w:type="dxa" w:w="140"/>
            </w:tcMar>
            <w:vAlign w:val="top"/>
          </w:tcPr>
          <w:p>
            <w:r>
              <w:rPr>
                <w:rFonts w:ascii="Arial" w:cs="Arial" w:eastAsia="Arial" w:hAnsi="Arial"/>
                <w:color w:val="2A2A33"/>
                <w:sz w:val="20"/>
                <w:szCs w:val="20"/>
              </w:rPr>
              <w:t xml:space="preserve">App hosting, backend, auth, RDS, CDN</w:t>
            </w:r>
          </w:p>
        </w:tc>
        <w:tc>
          <w:tcPr>
            <w:tcW w:type="dxa" w:w="2080"/>
            <w:tcMar>
              <w:top w:type="dxa" w:w="100"/>
              <w:left w:type="dxa" w:w="140"/>
              <w:bottom w:type="dxa" w:w="100"/>
              <w:right w:type="dxa" w:w="140"/>
            </w:tcMar>
            <w:vAlign w:val="top"/>
          </w:tcPr>
          <w:p>
            <w:r>
              <w:rPr>
                <w:rFonts w:ascii="Arial" w:cs="Arial" w:eastAsia="Arial" w:hAnsi="Arial"/>
                <w:color w:val="2A2A33"/>
                <w:sz w:val="20"/>
                <w:szCs w:val="20"/>
              </w:rPr>
              <w:t xml:space="preserve">$45 to $80</w:t>
            </w:r>
          </w:p>
        </w:tc>
        <w:tc>
          <w:tcPr>
            <w:tcW w:type="dxa" w:w="1880"/>
            <w:tcMar>
              <w:top w:type="dxa" w:w="100"/>
              <w:left w:type="dxa" w:w="140"/>
              <w:bottom w:type="dxa" w:w="100"/>
              <w:right w:type="dxa" w:w="140"/>
            </w:tcMar>
            <w:vAlign w:val="top"/>
          </w:tcPr>
          <w:p>
            <w:r>
              <w:rPr>
                <w:rFonts w:ascii="Arial" w:cs="Arial" w:eastAsia="Arial" w:hAnsi="Arial"/>
                <w:color w:val="2A2A33"/>
                <w:sz w:val="20"/>
                <w:szCs w:val="20"/>
              </w:rPr>
              <w:t xml:space="preserve">$80 to $150</w:t>
            </w:r>
          </w:p>
        </w:tc>
      </w:tr>
      <w:tr>
        <w:tc>
          <w:tcPr>
            <w:tcW w:type="dxa" w:w="1900"/>
            <w:tcMar>
              <w:top w:type="dxa" w:w="100"/>
              <w:left w:type="dxa" w:w="140"/>
              <w:bottom w:type="dxa" w:w="100"/>
              <w:right w:type="dxa" w:w="140"/>
            </w:tcMar>
            <w:vAlign w:val="top"/>
          </w:tcPr>
          <w:p>
            <w:r>
              <w:rPr>
                <w:rFonts w:ascii="Arial" w:cs="Arial" w:eastAsia="Arial" w:hAnsi="Arial"/>
                <w:color w:val="111118"/>
                <w:sz w:val="20"/>
                <w:szCs w:val="20"/>
              </w:rPr>
              <w:t xml:space="preserve">Backblaze B2</w:t>
            </w:r>
          </w:p>
        </w:tc>
        <w:tc>
          <w:tcPr>
            <w:tcW w:type="dxa" w:w="3500"/>
            <w:tcMar>
              <w:top w:type="dxa" w:w="100"/>
              <w:left w:type="dxa" w:w="140"/>
              <w:bottom w:type="dxa" w:w="100"/>
              <w:right w:type="dxa" w:w="140"/>
            </w:tcMar>
            <w:vAlign w:val="top"/>
          </w:tcPr>
          <w:p>
            <w:r>
              <w:rPr>
                <w:rFonts w:ascii="Arial" w:cs="Arial" w:eastAsia="Arial" w:hAnsi="Arial"/>
                <w:color w:val="2A2A33"/>
                <w:sz w:val="20"/>
                <w:szCs w:val="20"/>
              </w:rPr>
              <w:t xml:space="preserve">Video storage and media delivery</w:t>
            </w:r>
          </w:p>
        </w:tc>
        <w:tc>
          <w:tcPr>
            <w:tcW w:type="dxa" w:w="2080"/>
            <w:tcMar>
              <w:top w:type="dxa" w:w="100"/>
              <w:left w:type="dxa" w:w="140"/>
              <w:bottom w:type="dxa" w:w="100"/>
              <w:right w:type="dxa" w:w="140"/>
            </w:tcMar>
            <w:vAlign w:val="top"/>
          </w:tcPr>
          <w:p>
            <w:r>
              <w:rPr>
                <w:rFonts w:ascii="Arial" w:cs="Arial" w:eastAsia="Arial" w:hAnsi="Arial"/>
                <w:color w:val="2A2A33"/>
                <w:sz w:val="20"/>
                <w:szCs w:val="20"/>
              </w:rPr>
              <w:t xml:space="preserve">$10 to $15</w:t>
            </w:r>
          </w:p>
          <w:p>
            <w:r>
              <w:rPr>
                <w:rFonts w:ascii="Arial" w:cs="Arial" w:eastAsia="Arial" w:hAnsi="Arial"/>
                <w:i/>
                <w:iCs/>
                <w:color w:val="6B6B78"/>
                <w:sz w:val="16"/>
                <w:szCs w:val="16"/>
              </w:rPr>
              <w:t xml:space="preserve">~100 hours of video / ~100 GB</w:t>
            </w:r>
          </w:p>
        </w:tc>
        <w:tc>
          <w:tcPr>
            <w:tcW w:type="dxa" w:w="1880"/>
            <w:tcMar>
              <w:top w:type="dxa" w:w="100"/>
              <w:left w:type="dxa" w:w="140"/>
              <w:bottom w:type="dxa" w:w="100"/>
              <w:right w:type="dxa" w:w="140"/>
            </w:tcMar>
            <w:vAlign w:val="top"/>
          </w:tcPr>
          <w:p>
            <w:r>
              <w:rPr>
                <w:rFonts w:ascii="Arial" w:cs="Arial" w:eastAsia="Arial" w:hAnsi="Arial"/>
                <w:color w:val="2A2A33"/>
                <w:sz w:val="20"/>
                <w:szCs w:val="20"/>
              </w:rPr>
              <w:t xml:space="preserve">$15 to $25</w:t>
            </w:r>
          </w:p>
          <w:p>
            <w:r>
              <w:rPr>
                <w:rFonts w:ascii="Arial" w:cs="Arial" w:eastAsia="Arial" w:hAnsi="Arial"/>
                <w:i/>
                <w:iCs/>
                <w:color w:val="6B6B78"/>
                <w:sz w:val="16"/>
                <w:szCs w:val="16"/>
              </w:rPr>
              <w:t xml:space="preserve">~300 hours of video / ~300 GB</w:t>
            </w:r>
          </w:p>
        </w:tc>
      </w:tr>
      <w:tr>
        <w:tc>
          <w:tcPr>
            <w:tcW w:type="dxa" w:w="1900"/>
            <w:tcMar>
              <w:top w:type="dxa" w:w="100"/>
              <w:left w:type="dxa" w:w="140"/>
              <w:bottom w:type="dxa" w:w="100"/>
              <w:right w:type="dxa" w:w="140"/>
            </w:tcMar>
            <w:vAlign w:val="top"/>
          </w:tcPr>
          <w:p>
            <w:r>
              <w:rPr>
                <w:rFonts w:ascii="Arial" w:cs="Arial" w:eastAsia="Arial" w:hAnsi="Arial"/>
                <w:color w:val="111118"/>
                <w:sz w:val="20"/>
                <w:szCs w:val="20"/>
              </w:rPr>
              <w:t xml:space="preserve">Resend</w:t>
            </w:r>
          </w:p>
        </w:tc>
        <w:tc>
          <w:tcPr>
            <w:tcW w:type="dxa" w:w="3500"/>
            <w:tcMar>
              <w:top w:type="dxa" w:w="100"/>
              <w:left w:type="dxa" w:w="140"/>
              <w:bottom w:type="dxa" w:w="100"/>
              <w:right w:type="dxa" w:w="140"/>
            </w:tcMar>
            <w:vAlign w:val="top"/>
          </w:tcPr>
          <w:p>
            <w:r>
              <w:rPr>
                <w:rFonts w:ascii="Arial" w:cs="Arial" w:eastAsia="Arial" w:hAnsi="Arial"/>
                <w:color w:val="2A2A33"/>
                <w:sz w:val="20"/>
                <w:szCs w:val="20"/>
              </w:rPr>
              <w:t xml:space="preserve">Transactional email</w:t>
            </w:r>
          </w:p>
        </w:tc>
        <w:tc>
          <w:tcPr>
            <w:tcW w:type="dxa" w:w="2080"/>
            <w:tcMar>
              <w:top w:type="dxa" w:w="100"/>
              <w:left w:type="dxa" w:w="140"/>
              <w:bottom w:type="dxa" w:w="100"/>
              <w:right w:type="dxa" w:w="140"/>
            </w:tcMar>
            <w:vAlign w:val="top"/>
          </w:tcPr>
          <w:p>
            <w:r>
              <w:rPr>
                <w:rFonts w:ascii="Arial" w:cs="Arial" w:eastAsia="Arial" w:hAnsi="Arial"/>
                <w:color w:val="2A2A33"/>
                <w:sz w:val="20"/>
                <w:szCs w:val="20"/>
              </w:rPr>
              <w:t xml:space="preserve">Free</w:t>
            </w:r>
          </w:p>
        </w:tc>
        <w:tc>
          <w:tcPr>
            <w:tcW w:type="dxa" w:w="1880"/>
            <w:tcMar>
              <w:top w:type="dxa" w:w="100"/>
              <w:left w:type="dxa" w:w="140"/>
              <w:bottom w:type="dxa" w:w="100"/>
              <w:right w:type="dxa" w:w="140"/>
            </w:tcMar>
            <w:vAlign w:val="top"/>
          </w:tcPr>
          <w:p>
            <w:r>
              <w:rPr>
                <w:rFonts w:ascii="Arial" w:cs="Arial" w:eastAsia="Arial" w:hAnsi="Arial"/>
                <w:color w:val="2A2A33"/>
                <w:sz w:val="20"/>
                <w:szCs w:val="20"/>
              </w:rPr>
              <w:t xml:space="preserve">$5 to $15</w:t>
            </w:r>
          </w:p>
        </w:tc>
      </w:tr>
      <w:tr>
        <w:tc>
          <w:tcPr>
            <w:tcW w:type="dxa" w:w="1900"/>
            <w:shd w:fill="F7F7FA" w:color="auto" w:val="clear"/>
            <w:tcMar>
              <w:top w:type="dxa" w:w="100"/>
              <w:left w:type="dxa" w:w="140"/>
              <w:bottom w:type="dxa" w:w="100"/>
              <w:right w:type="dxa" w:w="140"/>
            </w:tcMar>
            <w:vAlign w:val="top"/>
          </w:tcPr>
          <w:p>
            <w:r>
              <w:rPr>
                <w:rFonts w:ascii="Arial" w:cs="Arial" w:eastAsia="Arial" w:hAnsi="Arial"/>
                <w:b/>
                <w:bCs/>
                <w:color w:val="111118"/>
                <w:sz w:val="20"/>
                <w:szCs w:val="20"/>
              </w:rPr>
              <w:t xml:space="preserve">Estimated total</w:t>
            </w:r>
          </w:p>
        </w:tc>
        <w:tc>
          <w:tcPr>
            <w:tcW w:type="dxa" w:w="3500"/>
            <w:shd w:fill="F7F7FA" w:color="auto" w:val="clear"/>
            <w:tcMar>
              <w:top w:type="dxa" w:w="100"/>
              <w:left w:type="dxa" w:w="140"/>
              <w:bottom w:type="dxa" w:w="100"/>
              <w:right w:type="dxa" w:w="140"/>
            </w:tcMar>
            <w:vAlign w:val="top"/>
          </w:tcPr>
          <w:p>
            <w:r>
              <w:rPr>
                <w:rFonts w:ascii="Arial" w:cs="Arial" w:eastAsia="Arial" w:hAnsi="Arial"/>
                <w:sz w:val="20"/>
                <w:szCs w:val="20"/>
              </w:rPr>
              <w:t xml:space="preserve"/>
            </w:r>
          </w:p>
        </w:tc>
        <w:tc>
          <w:tcPr>
            <w:tcW w:type="dxa" w:w="2080"/>
            <w:shd w:fill="F7F7FA" w:color="auto" w:val="clear"/>
            <w:tcMar>
              <w:top w:type="dxa" w:w="100"/>
              <w:left w:type="dxa" w:w="140"/>
              <w:bottom w:type="dxa" w:w="100"/>
              <w:right w:type="dxa" w:w="140"/>
            </w:tcMar>
            <w:vAlign w:val="top"/>
          </w:tcPr>
          <w:p>
            <w:r>
              <w:rPr>
                <w:rFonts w:ascii="Arial" w:cs="Arial" w:eastAsia="Arial" w:hAnsi="Arial"/>
                <w:b/>
                <w:bCs/>
                <w:color w:val="5A4398"/>
                <w:sz w:val="20"/>
                <w:szCs w:val="20"/>
              </w:rPr>
              <w:t xml:space="preserve">$55 to $95</w:t>
            </w:r>
          </w:p>
        </w:tc>
        <w:tc>
          <w:tcPr>
            <w:tcW w:type="dxa" w:w="1880"/>
            <w:shd w:fill="F7F7FA" w:color="auto" w:val="clear"/>
            <w:tcMar>
              <w:top w:type="dxa" w:w="100"/>
              <w:left w:type="dxa" w:w="140"/>
              <w:bottom w:type="dxa" w:w="100"/>
              <w:right w:type="dxa" w:w="140"/>
            </w:tcMar>
            <w:vAlign w:val="top"/>
          </w:tcPr>
          <w:p>
            <w:r>
              <w:rPr>
                <w:rFonts w:ascii="Arial" w:cs="Arial" w:eastAsia="Arial" w:hAnsi="Arial"/>
                <w:b/>
                <w:bCs/>
                <w:color w:val="5A4398"/>
                <w:sz w:val="20"/>
                <w:szCs w:val="20"/>
              </w:rPr>
              <w:t xml:space="preserve">$100 to $190</w:t>
            </w:r>
          </w:p>
        </w:tc>
      </w:tr>
    </w:tbl>
    <w:p>
      <w:pPr>
        <w:spacing w:after="120"/>
      </w:pPr>
      <w:r>
        <w:rPr>
          <w:rFonts w:ascii="Arial" w:cs="Arial" w:eastAsia="Arial" w:hAnsi="Arial"/>
        </w:rPr>
        <w:t xml:space="preserve"/>
      </w:r>
    </w:p>
    <w:p>
      <w:pPr>
        <w:spacing w:after="140"/>
        <w:jc w:val="both"/>
      </w:pPr>
      <w:r>
        <w:rPr>
          <w:rFonts w:ascii="Arial" w:cs="Arial" w:eastAsia="Arial" w:hAnsi="Arial"/>
          <w:color w:val="2A2A33"/>
          <w:sz w:val="22"/>
          <w:szCs w:val="22"/>
        </w:rPr>
        <w:t xml:space="preserve">A leaner stack option (Vercel for frontend, Railway or Render for backend, smaller managed Postgres, Backblaze B2 for video) can reduce monthly cost to approximately $35 to $60 at launch and $60 to $110 at growth.</w:t>
      </w:r>
    </w:p>
    <w:p>
      <w:pPr>
        <w:pStyle w:val="Heading1"/>
        <w:spacing w:after="180" w:before="360"/>
      </w:pPr>
      <w:r>
        <w:rPr>
          <w:rFonts w:ascii="Arial" w:cs="Arial" w:eastAsia="Arial" w:hAnsi="Arial"/>
          <w:b/>
          <w:bCs/>
          <w:color w:val="5A4398"/>
          <w:sz w:val="32"/>
          <w:szCs w:val="32"/>
        </w:rPr>
        <w:t xml:space="preserve">6. Timeline</w:t>
      </w:r>
    </w:p>
    <w:p>
      <w:pPr>
        <w:spacing w:after="140"/>
        <w:jc w:val="both"/>
      </w:pPr>
      <w:r>
        <w:rPr>
          <w:rFonts w:ascii="Arial" w:cs="Arial" w:eastAsia="Arial" w:hAnsi="Arial"/>
          <w:color w:val="2A2A33"/>
          <w:sz w:val="22"/>
          <w:szCs w:val="22"/>
        </w:rPr>
        <w:t xml:space="preserve">Work begins only after receiving both the signed contract and the 50 percent deposit. Any delay in submitting content or the deposit will impact the delivery timeline.</w:t>
      </w:r>
    </w:p>
    <w:p>
      <w:pPr>
        <w:pStyle w:val="ListParagraph"/>
        <w:numPr>
          <w:ilvl w:val="0"/>
          <w:numId w:val="2"/>
        </w:numPr>
        <w:spacing w:after="40"/>
      </w:pPr>
      <w:r>
        <w:rPr>
          <w:rFonts w:ascii="Arial" w:cs="Arial" w:eastAsia="Arial" w:hAnsi="Arial"/>
          <w:color w:val="2A2A33"/>
          <w:sz w:val="22"/>
          <w:szCs w:val="22"/>
        </w:rPr>
        <w:t xml:space="preserve">Tier 1 (Starter): 4 to 6 weeks from kickoff</w:t>
      </w:r>
    </w:p>
    <w:p>
      <w:pPr>
        <w:pStyle w:val="ListParagraph"/>
        <w:numPr>
          <w:ilvl w:val="0"/>
          <w:numId w:val="2"/>
        </w:numPr>
        <w:spacing w:after="40"/>
      </w:pPr>
      <w:r>
        <w:rPr>
          <w:rFonts w:ascii="Arial" w:cs="Arial" w:eastAsia="Arial" w:hAnsi="Arial"/>
          <w:color w:val="2A2A33"/>
          <w:sz w:val="22"/>
          <w:szCs w:val="22"/>
        </w:rPr>
        <w:t xml:space="preserve">Tier 2 (Standard): 8 to 10 weeks from kickoff</w:t>
      </w:r>
    </w:p>
    <w:p>
      <w:pPr>
        <w:pStyle w:val="ListParagraph"/>
        <w:numPr>
          <w:ilvl w:val="0"/>
          <w:numId w:val="2"/>
        </w:numPr>
        <w:spacing w:after="40"/>
      </w:pPr>
      <w:r>
        <w:rPr>
          <w:rFonts w:ascii="Arial" w:cs="Arial" w:eastAsia="Arial" w:hAnsi="Arial"/>
          <w:color w:val="2A2A33"/>
          <w:sz w:val="22"/>
          <w:szCs w:val="22"/>
        </w:rPr>
        <w:t xml:space="preserve">Tier 3 (Premium): 12 to 16 weeks from kickoff</w:t>
      </w:r>
    </w:p>
    <w:p>
      <w:pPr>
        <w:pStyle w:val="Heading1"/>
        <w:spacing w:after="180" w:before="360"/>
      </w:pPr>
      <w:r>
        <w:rPr>
          <w:rFonts w:ascii="Arial" w:cs="Arial" w:eastAsia="Arial" w:hAnsi="Arial"/>
          <w:b/>
          <w:bCs/>
          <w:color w:val="5A4398"/>
          <w:sz w:val="32"/>
          <w:szCs w:val="32"/>
        </w:rPr>
        <w:t xml:space="preserve">7. Payment Terms</w:t>
      </w:r>
    </w:p>
    <w:p>
      <w:pPr>
        <w:pStyle w:val="ListParagraph"/>
        <w:numPr>
          <w:ilvl w:val="0"/>
          <w:numId w:val="2"/>
        </w:numPr>
        <w:spacing w:after="40"/>
      </w:pPr>
      <w:r>
        <w:rPr>
          <w:rFonts w:ascii="Arial" w:cs="Arial" w:eastAsia="Arial" w:hAnsi="Arial"/>
          <w:color w:val="2A2A33"/>
          <w:sz w:val="22"/>
          <w:szCs w:val="22"/>
        </w:rPr>
        <w:t xml:space="preserve">50 percent on contract signing, to initiate the project</w:t>
      </w:r>
    </w:p>
    <w:p>
      <w:pPr>
        <w:pStyle w:val="ListParagraph"/>
        <w:numPr>
          <w:ilvl w:val="0"/>
          <w:numId w:val="2"/>
        </w:numPr>
        <w:spacing w:after="40"/>
      </w:pPr>
      <w:r>
        <w:rPr>
          <w:rFonts w:ascii="Arial" w:cs="Arial" w:eastAsia="Arial" w:hAnsi="Arial"/>
          <w:color w:val="2A2A33"/>
          <w:sz w:val="22"/>
          <w:szCs w:val="22"/>
        </w:rPr>
        <w:t xml:space="preserve">50 percent on project completion and launch</w:t>
      </w:r>
    </w:p>
    <w:p>
      <w:pPr>
        <w:pStyle w:val="ListParagraph"/>
        <w:numPr>
          <w:ilvl w:val="0"/>
          <w:numId w:val="2"/>
        </w:numPr>
        <w:spacing w:after="40"/>
      </w:pPr>
      <w:r>
        <w:rPr>
          <w:rFonts w:ascii="Arial" w:cs="Arial" w:eastAsia="Arial" w:hAnsi="Arial"/>
          <w:color w:val="2A2A33"/>
          <w:sz w:val="22"/>
          <w:szCs w:val="22"/>
        </w:rPr>
        <w:t xml:space="preserve">Accepted payment methods: bank transfer, Wise, cash (Lebanon)</w:t>
      </w:r>
    </w:p>
    <w:p>
      <w:pPr>
        <w:pStyle w:val="ListParagraph"/>
        <w:numPr>
          <w:ilvl w:val="0"/>
          <w:numId w:val="2"/>
        </w:numPr>
        <w:spacing w:after="40"/>
      </w:pPr>
      <w:r>
        <w:rPr>
          <w:rFonts w:ascii="Arial" w:cs="Arial" w:eastAsia="Arial" w:hAnsi="Arial"/>
          <w:color w:val="2A2A33"/>
          <w:sz w:val="22"/>
          <w:szCs w:val="22"/>
        </w:rPr>
        <w:t xml:space="preserve">Invoices are due within 7 days of issue unless otherwise agreed</w:t>
      </w:r>
    </w:p>
    <w:p>
      <w:pPr>
        <w:pStyle w:val="ListParagraph"/>
        <w:numPr>
          <w:ilvl w:val="0"/>
          <w:numId w:val="2"/>
        </w:numPr>
        <w:spacing w:after="40"/>
      </w:pPr>
      <w:r>
        <w:rPr>
          <w:rFonts w:ascii="Arial" w:cs="Arial" w:eastAsia="Arial" w:hAnsi="Arial"/>
          <w:color w:val="2A2A33"/>
          <w:sz w:val="22"/>
          <w:szCs w:val="22"/>
        </w:rPr>
        <w:t xml:space="preserve">No launch until the final balance is paid</w:t>
      </w:r>
    </w:p>
    <w:p>
      <w:pPr>
        <w:pStyle w:val="Heading1"/>
        <w:spacing w:after="180" w:before="360"/>
      </w:pPr>
      <w:r>
        <w:rPr>
          <w:rFonts w:ascii="Arial" w:cs="Arial" w:eastAsia="Arial" w:hAnsi="Arial"/>
          <w:b/>
          <w:bCs/>
          <w:color w:val="5A4398"/>
          <w:sz w:val="32"/>
          <w:szCs w:val="32"/>
        </w:rPr>
        <w:t xml:space="preserve">8. Revisions, Support and Maintenance</w:t>
      </w:r>
    </w:p>
    <w:p>
      <w:pPr>
        <w:pStyle w:val="ListParagraph"/>
        <w:numPr>
          <w:ilvl w:val="0"/>
          <w:numId w:val="2"/>
        </w:numPr>
        <w:spacing w:after="40"/>
      </w:pPr>
      <w:r>
        <w:rPr>
          <w:rFonts w:ascii="Arial" w:cs="Arial" w:eastAsia="Arial" w:hAnsi="Arial"/>
          <w:color w:val="2A2A33"/>
          <w:sz w:val="22"/>
          <w:szCs w:val="22"/>
        </w:rPr>
        <w:t xml:space="preserve">Up to two (2) rounds of client revisions per major section (homepage, course detail, checkout, admin, etc.)</w:t>
      </w:r>
    </w:p>
    <w:p>
      <w:pPr>
        <w:pStyle w:val="ListParagraph"/>
        <w:numPr>
          <w:ilvl w:val="0"/>
          <w:numId w:val="2"/>
        </w:numPr>
        <w:spacing w:after="40"/>
      </w:pPr>
      <w:r>
        <w:rPr>
          <w:rFonts w:ascii="Arial" w:cs="Arial" w:eastAsia="Arial" w:hAnsi="Arial"/>
          <w:color w:val="2A2A33"/>
          <w:sz w:val="22"/>
          <w:szCs w:val="22"/>
        </w:rPr>
        <w:t xml:space="preserve">Additional features or changes beyond scope are quoted separately</w:t>
      </w:r>
    </w:p>
    <w:p>
      <w:pPr>
        <w:pStyle w:val="ListParagraph"/>
        <w:numPr>
          <w:ilvl w:val="0"/>
          <w:numId w:val="2"/>
        </w:numPr>
        <w:spacing w:after="40"/>
      </w:pPr>
      <w:r>
        <w:rPr>
          <w:rFonts w:ascii="Arial" w:cs="Arial" w:eastAsia="Arial" w:hAnsi="Arial"/>
          <w:color w:val="2A2A33"/>
          <w:sz w:val="22"/>
          <w:szCs w:val="22"/>
        </w:rPr>
        <w:t xml:space="preserve">Included post-launch support per tier: 1 month (Starter), 3 months (Standard), 6 months (Premium)</w:t>
      </w:r>
    </w:p>
    <w:p>
      <w:pPr>
        <w:pStyle w:val="ListParagraph"/>
        <w:numPr>
          <w:ilvl w:val="0"/>
          <w:numId w:val="2"/>
        </w:numPr>
        <w:spacing w:after="40"/>
      </w:pPr>
      <w:r>
        <w:rPr>
          <w:rFonts w:ascii="Arial" w:cs="Arial" w:eastAsia="Arial" w:hAnsi="Arial"/>
          <w:color w:val="2A2A33"/>
          <w:sz w:val="22"/>
          <w:szCs w:val="22"/>
        </w:rPr>
        <w:t xml:space="preserve">A proposal for continued support is shared near the end of the included support period</w:t>
      </w:r>
    </w:p>
    <w:p>
      <w:pPr>
        <w:pStyle w:val="Heading1"/>
        <w:spacing w:after="180" w:before="360"/>
      </w:pPr>
      <w:r>
        <w:rPr>
          <w:rFonts w:ascii="Arial" w:cs="Arial" w:eastAsia="Arial" w:hAnsi="Arial"/>
          <w:b/>
          <w:bCs/>
          <w:color w:val="5A4398"/>
          <w:sz w:val="32"/>
          <w:szCs w:val="32"/>
        </w:rPr>
        <w:t xml:space="preserve">9. Exclusions / Not Included</w:t>
      </w:r>
    </w:p>
    <w:p>
      <w:pPr>
        <w:spacing w:after="140"/>
        <w:jc w:val="both"/>
      </w:pPr>
      <w:r>
        <w:rPr>
          <w:rFonts w:ascii="Arial" w:cs="Arial" w:eastAsia="Arial" w:hAnsi="Arial"/>
          <w:color w:val="2A2A33"/>
          <w:sz w:val="22"/>
          <w:szCs w:val="22"/>
        </w:rPr>
        <w:t xml:space="preserve">The following items are not included in the quoted scope and will be billed separately if required:</w:t>
      </w:r>
    </w:p>
    <w:p>
      <w:pPr>
        <w:pStyle w:val="ListParagraph"/>
        <w:numPr>
          <w:ilvl w:val="0"/>
          <w:numId w:val="2"/>
        </w:numPr>
        <w:spacing w:after="40"/>
      </w:pPr>
      <w:r>
        <w:rPr>
          <w:rFonts w:ascii="Arial" w:cs="Arial" w:eastAsia="Arial" w:hAnsi="Arial"/>
          <w:color w:val="2A2A33"/>
          <w:sz w:val="22"/>
          <w:szCs w:val="22"/>
        </w:rPr>
        <w:t xml:space="preserve">Content production: video recording, editing, course writing</w:t>
      </w:r>
    </w:p>
    <w:p>
      <w:pPr>
        <w:pStyle w:val="ListParagraph"/>
        <w:numPr>
          <w:ilvl w:val="0"/>
          <w:numId w:val="2"/>
        </w:numPr>
        <w:spacing w:after="40"/>
      </w:pPr>
      <w:r>
        <w:rPr>
          <w:rFonts w:ascii="Arial" w:cs="Arial" w:eastAsia="Arial" w:hAnsi="Arial"/>
          <w:color w:val="2A2A33"/>
          <w:sz w:val="22"/>
          <w:szCs w:val="22"/>
        </w:rPr>
        <w:t xml:space="preserve">Marketing campaigns, paid ads, and social media management</w:t>
      </w:r>
    </w:p>
    <w:p>
      <w:pPr>
        <w:pStyle w:val="ListParagraph"/>
        <w:numPr>
          <w:ilvl w:val="0"/>
          <w:numId w:val="2"/>
        </w:numPr>
        <w:spacing w:after="40"/>
      </w:pPr>
      <w:r>
        <w:rPr>
          <w:rFonts w:ascii="Arial" w:cs="Arial" w:eastAsia="Arial" w:hAnsi="Arial"/>
          <w:color w:val="2A2A33"/>
          <w:sz w:val="22"/>
          <w:szCs w:val="22"/>
        </w:rPr>
        <w:t xml:space="preserve">Domain registration (client owns the domain)</w:t>
      </w:r>
    </w:p>
    <w:p>
      <w:pPr>
        <w:pStyle w:val="ListParagraph"/>
        <w:numPr>
          <w:ilvl w:val="0"/>
          <w:numId w:val="2"/>
        </w:numPr>
        <w:spacing w:after="40"/>
      </w:pPr>
      <w:r>
        <w:rPr>
          <w:rFonts w:ascii="Arial" w:cs="Arial" w:eastAsia="Arial" w:hAnsi="Arial"/>
          <w:color w:val="2A2A33"/>
          <w:sz w:val="22"/>
          <w:szCs w:val="22"/>
        </w:rPr>
        <w:t xml:space="preserve">Ongoing infrastructure subscriptions (AWS, Vercel, Supabase, Backblaze, etc.), paid directly by the client</w:t>
      </w:r>
    </w:p>
    <w:p>
      <w:pPr>
        <w:pStyle w:val="ListParagraph"/>
        <w:numPr>
          <w:ilvl w:val="0"/>
          <w:numId w:val="2"/>
        </w:numPr>
        <w:spacing w:after="40"/>
      </w:pPr>
      <w:r>
        <w:rPr>
          <w:rFonts w:ascii="Arial" w:cs="Arial" w:eastAsia="Arial" w:hAnsi="Arial"/>
          <w:color w:val="2A2A33"/>
          <w:sz w:val="22"/>
          <w:szCs w:val="22"/>
        </w:rPr>
        <w:t xml:space="preserve">Third-party paid app subscriptions (typical $5 to $40 per app per month)</w:t>
      </w:r>
    </w:p>
    <w:p>
      <w:pPr>
        <w:pStyle w:val="ListParagraph"/>
        <w:numPr>
          <w:ilvl w:val="0"/>
          <w:numId w:val="2"/>
        </w:numPr>
        <w:spacing w:after="40"/>
      </w:pPr>
      <w:r>
        <w:rPr>
          <w:rFonts w:ascii="Arial" w:cs="Arial" w:eastAsia="Arial" w:hAnsi="Arial"/>
          <w:color w:val="2A2A33"/>
          <w:sz w:val="22"/>
          <w:szCs w:val="22"/>
        </w:rPr>
        <w:t xml:space="preserve">Native mobile app development on Tiers 1 and 2 (included only in Tier 3 or as an add-on)</w:t>
      </w:r>
    </w:p>
    <w:p>
      <w:pPr>
        <w:pStyle w:val="ListParagraph"/>
        <w:numPr>
          <w:ilvl w:val="0"/>
          <w:numId w:val="2"/>
        </w:numPr>
        <w:spacing w:after="40"/>
      </w:pPr>
      <w:r>
        <w:rPr>
          <w:rFonts w:ascii="Arial" w:cs="Arial" w:eastAsia="Arial" w:hAnsi="Arial"/>
          <w:color w:val="2A2A33"/>
          <w:sz w:val="22"/>
          <w:szCs w:val="22"/>
        </w:rPr>
        <w:t xml:space="preserve">Advanced ERP, inventory, or middleware integrations beyond the scope listed</w:t>
      </w:r>
    </w:p>
    <w:p>
      <w:pPr>
        <w:pStyle w:val="Heading1"/>
        <w:spacing w:after="180" w:before="360"/>
      </w:pPr>
      <w:r>
        <w:rPr>
          <w:rFonts w:ascii="Arial" w:cs="Arial" w:eastAsia="Arial" w:hAnsi="Arial"/>
          <w:b/>
          <w:bCs/>
          <w:color w:val="5A4398"/>
          <w:sz w:val="32"/>
          <w:szCs w:val="32"/>
        </w:rPr>
        <w:t xml:space="preserve">10. Content Responsibilities</w:t>
      </w:r>
    </w:p>
    <w:p>
      <w:pPr>
        <w:spacing w:after="140"/>
        <w:jc w:val="both"/>
      </w:pPr>
      <w:r>
        <w:rPr>
          <w:rFonts w:ascii="Arial" w:cs="Arial" w:eastAsia="Arial" w:hAnsi="Arial"/>
          <w:color w:val="2A2A33"/>
          <w:sz w:val="22"/>
          <w:szCs w:val="22"/>
        </w:rPr>
        <w:t xml:space="preserve">The client is responsible for providing the following before project kickoff:</w:t>
      </w:r>
    </w:p>
    <w:p>
      <w:pPr>
        <w:pStyle w:val="ListParagraph"/>
        <w:numPr>
          <w:ilvl w:val="0"/>
          <w:numId w:val="2"/>
        </w:numPr>
        <w:spacing w:after="40"/>
      </w:pPr>
      <w:r>
        <w:rPr>
          <w:rFonts w:ascii="Arial" w:cs="Arial" w:eastAsia="Arial" w:hAnsi="Arial"/>
          <w:color w:val="2A2A33"/>
          <w:sz w:val="22"/>
          <w:szCs w:val="22"/>
        </w:rPr>
        <w:t xml:space="preserve">Brand assets: logo, color palette, fonts, photography</w:t>
      </w:r>
    </w:p>
    <w:p>
      <w:pPr>
        <w:pStyle w:val="ListParagraph"/>
        <w:numPr>
          <w:ilvl w:val="0"/>
          <w:numId w:val="2"/>
        </w:numPr>
        <w:spacing w:after="40"/>
      </w:pPr>
      <w:r>
        <w:rPr>
          <w:rFonts w:ascii="Arial" w:cs="Arial" w:eastAsia="Arial" w:hAnsi="Arial"/>
          <w:color w:val="2A2A33"/>
          <w:sz w:val="22"/>
          <w:szCs w:val="22"/>
        </w:rPr>
        <w:t xml:space="preserve">Course content: video files, descriptions, instructor bios, pricing</w:t>
      </w:r>
    </w:p>
    <w:p>
      <w:pPr>
        <w:pStyle w:val="ListParagraph"/>
        <w:numPr>
          <w:ilvl w:val="0"/>
          <w:numId w:val="2"/>
        </w:numPr>
        <w:spacing w:after="40"/>
      </w:pPr>
      <w:r>
        <w:rPr>
          <w:rFonts w:ascii="Arial" w:cs="Arial" w:eastAsia="Arial" w:hAnsi="Arial"/>
          <w:color w:val="2A2A33"/>
          <w:sz w:val="22"/>
          <w:szCs w:val="22"/>
        </w:rPr>
        <w:t xml:space="preserve">Marketing copy and any required Arabic translations</w:t>
      </w:r>
    </w:p>
    <w:p>
      <w:pPr>
        <w:pStyle w:val="ListParagraph"/>
        <w:numPr>
          <w:ilvl w:val="0"/>
          <w:numId w:val="2"/>
        </w:numPr>
        <w:spacing w:after="40"/>
      </w:pPr>
      <w:r>
        <w:rPr>
          <w:rFonts w:ascii="Arial" w:cs="Arial" w:eastAsia="Arial" w:hAnsi="Arial"/>
          <w:color w:val="2A2A33"/>
          <w:sz w:val="22"/>
          <w:szCs w:val="22"/>
        </w:rPr>
        <w:t xml:space="preserve">Payment gateway credentials and developer access</w:t>
      </w:r>
    </w:p>
    <w:p>
      <w:pPr>
        <w:spacing w:after="140"/>
        <w:jc w:val="both"/>
      </w:pPr>
      <w:r>
        <w:rPr>
          <w:rFonts w:ascii="Arial" w:cs="Arial" w:eastAsia="Arial" w:hAnsi="Arial"/>
          <w:color w:val="2A2A33"/>
          <w:sz w:val="22"/>
          <w:szCs w:val="22"/>
        </w:rPr>
        <w:t xml:space="preserve">Project work cannot begin until the required content has been received. Delays in content delivery may result in a corresponding delay in project deadlines.</w:t>
      </w:r>
    </w:p>
    <w:p>
      <w:pPr>
        <w:pStyle w:val="Heading1"/>
        <w:spacing w:after="180" w:before="360"/>
      </w:pPr>
      <w:r>
        <w:rPr>
          <w:rFonts w:ascii="Arial" w:cs="Arial" w:eastAsia="Arial" w:hAnsi="Arial"/>
          <w:b/>
          <w:bCs/>
          <w:color w:val="5A4398"/>
          <w:sz w:val="32"/>
          <w:szCs w:val="32"/>
        </w:rPr>
        <w:t xml:space="preserve">11. Why Voxire</w:t>
      </w:r>
    </w:p>
    <w:p>
      <w:pPr>
        <w:pStyle w:val="Heading3"/>
        <w:spacing w:after="80" w:before="180"/>
      </w:pPr>
      <w:r>
        <w:rPr>
          <w:rFonts w:ascii="Arial" w:cs="Arial" w:eastAsia="Arial" w:hAnsi="Arial"/>
          <w:b/>
          <w:bCs/>
          <w:color w:val="111118"/>
          <w:sz w:val="22"/>
          <w:szCs w:val="22"/>
        </w:rPr>
        <w:t xml:space="preserve">One team, end to end</w:t>
      </w:r>
    </w:p>
    <w:p>
      <w:pPr>
        <w:spacing w:after="140"/>
        <w:jc w:val="both"/>
      </w:pPr>
      <w:r>
        <w:rPr>
          <w:rFonts w:ascii="Arial" w:cs="Arial" w:eastAsia="Arial" w:hAnsi="Arial"/>
          <w:color w:val="2A2A33"/>
          <w:sz w:val="22"/>
          <w:szCs w:val="22"/>
        </w:rPr>
        <w:t xml:space="preserve">Strategy, design, development, payment integration, and launch. No hand-offs between agencies. One point of contact, one team accountable for the outcome.</w:t>
      </w:r>
    </w:p>
    <w:p>
      <w:pPr>
        <w:pStyle w:val="Heading3"/>
        <w:spacing w:after="80" w:before="180"/>
      </w:pPr>
      <w:r>
        <w:rPr>
          <w:rFonts w:ascii="Arial" w:cs="Arial" w:eastAsia="Arial" w:hAnsi="Arial"/>
          <w:b/>
          <w:bCs/>
          <w:color w:val="111118"/>
          <w:sz w:val="22"/>
          <w:szCs w:val="22"/>
        </w:rPr>
        <w:t xml:space="preserve">We ship real products</w:t>
      </w:r>
    </w:p>
    <w:p>
      <w:pPr>
        <w:spacing w:after="140"/>
        <w:jc w:val="both"/>
      </w:pPr>
      <w:r>
        <w:rPr>
          <w:rFonts w:ascii="Arial" w:cs="Arial" w:eastAsia="Arial" w:hAnsi="Arial"/>
          <w:color w:val="2A2A33"/>
          <w:sz w:val="22"/>
          <w:szCs w:val="22"/>
        </w:rPr>
        <w:t xml:space="preserve">Voxire built RTYLR, a commerce operating system used in 20+ countries. We know what shipping a SaaS product takes because we have done it ourselves.</w:t>
      </w:r>
    </w:p>
    <w:p>
      <w:pPr>
        <w:pStyle w:val="Heading3"/>
        <w:spacing w:after="80" w:before="180"/>
      </w:pPr>
      <w:r>
        <w:rPr>
          <w:rFonts w:ascii="Arial" w:cs="Arial" w:eastAsia="Arial" w:hAnsi="Arial"/>
          <w:b/>
          <w:bCs/>
          <w:color w:val="111118"/>
          <w:sz w:val="22"/>
          <w:szCs w:val="22"/>
        </w:rPr>
        <w:t xml:space="preserve">Built for Lebanon and MENA</w:t>
      </w:r>
    </w:p>
    <w:p>
      <w:pPr>
        <w:spacing w:after="140"/>
        <w:jc w:val="both"/>
      </w:pPr>
      <w:r>
        <w:rPr>
          <w:rFonts w:ascii="Arial" w:cs="Arial" w:eastAsia="Arial" w:hAnsi="Arial"/>
          <w:color w:val="2A2A33"/>
          <w:sz w:val="22"/>
          <w:szCs w:val="22"/>
        </w:rPr>
        <w:t xml:space="preserve">Based in Beirut. Native understanding of local payment, bilingual requirements, and what works for Arab audiences. Global standards with regional insight.</w:t>
      </w:r>
    </w:p>
    <w:p>
      <w:pPr>
        <w:pStyle w:val="Heading3"/>
        <w:spacing w:after="80" w:before="180"/>
      </w:pPr>
      <w:r>
        <w:rPr>
          <w:rFonts w:ascii="Arial" w:cs="Arial" w:eastAsia="Arial" w:hAnsi="Arial"/>
          <w:b/>
          <w:bCs/>
          <w:color w:val="111118"/>
          <w:sz w:val="22"/>
          <w:szCs w:val="22"/>
        </w:rPr>
        <w:t xml:space="preserve">You own everything</w:t>
      </w:r>
    </w:p>
    <w:p>
      <w:pPr>
        <w:spacing w:after="140"/>
        <w:jc w:val="both"/>
      </w:pPr>
      <w:r>
        <w:rPr>
          <w:rFonts w:ascii="Arial" w:cs="Arial" w:eastAsia="Arial" w:hAnsi="Arial"/>
          <w:color w:val="2A2A33"/>
          <w:sz w:val="22"/>
          <w:szCs w:val="22"/>
        </w:rPr>
        <w:t xml:space="preserve">On day one of launch, the code, the data, the design files, and the deployment are yours. No vendor lock-in. No platform-rental dependency.</w:t>
      </w:r>
    </w:p>
    <w:p>
      <w:pPr>
        <w:pStyle w:val="Heading3"/>
        <w:spacing w:after="80" w:before="180"/>
      </w:pPr>
      <w:r>
        <w:rPr>
          <w:rFonts w:ascii="Arial" w:cs="Arial" w:eastAsia="Arial" w:hAnsi="Arial"/>
          <w:b/>
          <w:bCs/>
          <w:color w:val="111118"/>
          <w:sz w:val="22"/>
          <w:szCs w:val="22"/>
        </w:rPr>
        <w:t xml:space="preserve">Proof points</w:t>
      </w:r>
    </w:p>
    <w:p>
      <w:pPr>
        <w:pStyle w:val="ListParagraph"/>
        <w:numPr>
          <w:ilvl w:val="0"/>
          <w:numId w:val="2"/>
        </w:numPr>
        <w:spacing w:after="40"/>
      </w:pPr>
      <w:r>
        <w:rPr>
          <w:rFonts w:ascii="Arial" w:cs="Arial" w:eastAsia="Arial" w:hAnsi="Arial"/>
          <w:color w:val="2A2A33"/>
          <w:sz w:val="22"/>
          <w:szCs w:val="22"/>
        </w:rPr>
        <w:t xml:space="preserve">0 to 1,200 active users in 90 days (MENA B2B SaaS, product and growth engagement)</w:t>
      </w:r>
    </w:p>
    <w:p>
      <w:pPr>
        <w:pStyle w:val="ListParagraph"/>
        <w:numPr>
          <w:ilvl w:val="0"/>
          <w:numId w:val="2"/>
        </w:numPr>
        <w:spacing w:after="40"/>
      </w:pPr>
      <w:r>
        <w:rPr>
          <w:rFonts w:ascii="Arial" w:cs="Arial" w:eastAsia="Arial" w:hAnsi="Arial"/>
          <w:color w:val="2A2A33"/>
          <w:sz w:val="22"/>
          <w:szCs w:val="22"/>
        </w:rPr>
        <w:t xml:space="preserve">+214% organic traffic in 6 months (Beirut restaurant group, web and SEO)</w:t>
      </w:r>
    </w:p>
    <w:p>
      <w:pPr>
        <w:pStyle w:val="ListParagraph"/>
        <w:numPr>
          <w:ilvl w:val="0"/>
          <w:numId w:val="2"/>
        </w:numPr>
        <w:spacing w:after="40"/>
      </w:pPr>
      <w:r>
        <w:rPr>
          <w:rFonts w:ascii="Arial" w:cs="Arial" w:eastAsia="Arial" w:hAnsi="Arial"/>
          <w:color w:val="2A2A33"/>
          <w:sz w:val="22"/>
          <w:szCs w:val="22"/>
        </w:rPr>
        <w:t xml:space="preserve">+312% qualified leads per month (real estate platform, marketing and SEO)</w:t>
      </w:r>
    </w:p>
    <w:p>
      <w:pPr>
        <w:pStyle w:val="Heading1"/>
        <w:spacing w:after="180" w:before="360"/>
      </w:pPr>
      <w:r>
        <w:rPr>
          <w:rFonts w:ascii="Arial" w:cs="Arial" w:eastAsia="Arial" w:hAnsi="Arial"/>
          <w:b/>
          <w:bCs/>
          <w:color w:val="5A4398"/>
          <w:sz w:val="32"/>
          <w:szCs w:val="32"/>
        </w:rPr>
        <w:t xml:space="preserve">12. Confidentiality</w:t>
      </w:r>
    </w:p>
    <w:p>
      <w:pPr>
        <w:spacing w:after="140"/>
        <w:jc w:val="both"/>
      </w:pPr>
      <w:r>
        <w:rPr>
          <w:rFonts w:ascii="Arial" w:cs="Arial" w:eastAsia="Arial" w:hAnsi="Arial"/>
          <w:color w:val="2A2A33"/>
          <w:sz w:val="22"/>
          <w:szCs w:val="22"/>
        </w:rPr>
        <w:t xml:space="preserve">All project materials and communications between Voxire and the client will remain confidential and will not be shared with third parties without prior written approval. This includes business strategy, pricing, designs, codebases, customer data, and any proprietary materials disclosed during the engagement.</w:t>
      </w:r>
    </w:p>
    <w:p>
      <w:r>
        <w:br w:type="page"/>
      </w:r>
    </w:p>
    <w:p>
      <w:pPr>
        <w:pStyle w:val="Heading1"/>
        <w:spacing w:after="180" w:before="360"/>
      </w:pPr>
      <w:r>
        <w:rPr>
          <w:rFonts w:ascii="Arial" w:cs="Arial" w:eastAsia="Arial" w:hAnsi="Arial"/>
          <w:b/>
          <w:bCs/>
          <w:color w:val="5A4398"/>
          <w:sz w:val="32"/>
          <w:szCs w:val="32"/>
        </w:rPr>
        <w:t xml:space="preserve">13. Acceptance and Signatures</w:t>
      </w:r>
    </w:p>
    <w:p>
      <w:pPr>
        <w:spacing w:after="140"/>
        <w:jc w:val="both"/>
      </w:pPr>
      <w:r>
        <w:rPr>
          <w:rFonts w:ascii="Arial" w:cs="Arial" w:eastAsia="Arial" w:hAnsi="Arial"/>
          <w:color w:val="2A2A33"/>
          <w:sz w:val="22"/>
          <w:szCs w:val="22"/>
        </w:rPr>
        <w:t xml:space="preserve">In witness whereof, the parties have executed this agreement as of the date written below.</w:t>
      </w:r>
    </w:p>
    <w:p>
      <w:pPr>
        <w:spacing w:after="400"/>
      </w:pPr>
      <w:r>
        <w:rPr>
          <w:rFonts w:ascii="Arial" w:cs="Arial" w:eastAsia="Arial" w:hAnsi="Arial"/>
        </w:rPr>
        <w:t xml:space="preserve"/>
      </w:r>
    </w:p>
    <w:p>
      <w:r>
        <w:rPr>
          <w:rFonts w:ascii="Arial" w:cs="Arial" w:eastAsia="Arial" w:hAnsi="Arial"/>
          <w:b/>
          <w:bCs/>
          <w:color w:val="111118"/>
          <w:sz w:val="22"/>
          <w:szCs w:val="22"/>
        </w:rPr>
        <w:t xml:space="preserve">Developer:  </w:t>
      </w:r>
      <w:r>
        <w:rPr>
          <w:rFonts w:ascii="Arial" w:cs="Arial" w:eastAsia="Arial" w:hAnsi="Arial"/>
          <w:color w:val="2A2A33"/>
          <w:sz w:val="22"/>
          <w:szCs w:val="22"/>
        </w:rPr>
        <w:t xml:space="preserve">Abed El-Fattah Amouneh, Voxire</w:t>
      </w:r>
    </w:p>
    <w:p>
      <w:pPr>
        <w:spacing w:after="200"/>
      </w:pPr>
      <w:r>
        <w:rPr>
          <w:rFonts w:ascii="Arial" w:cs="Arial" w:eastAsia="Arial" w:hAnsi="Arial"/>
        </w:rPr>
        <w:t xml:space="preserve"/>
      </w:r>
    </w:p>
    <w:p>
      <w:r>
        <w:rPr>
          <w:rFonts w:ascii="Arial" w:cs="Arial" w:eastAsia="Arial" w:hAnsi="Arial"/>
          <w:color w:val="6B6B78"/>
          <w:sz w:val="22"/>
          <w:szCs w:val="22"/>
        </w:rPr>
        <w:t xml:space="preserve">Signature:  </w:t>
      </w:r>
      <w:r>
        <w:rPr>
          <w:rFonts w:ascii="Arial" w:cs="Arial" w:eastAsia="Arial" w:hAnsi="Arial"/>
          <w:color w:val="111118"/>
          <w:sz w:val="22"/>
          <w:szCs w:val="22"/>
        </w:rPr>
        <w:t xml:space="preserve">__________________________________</w:t>
      </w:r>
      <w:r>
        <w:rPr>
          <w:rFonts w:ascii="Arial" w:cs="Arial" w:eastAsia="Arial" w:hAnsi="Arial"/>
          <w:color w:val="6B6B78"/>
          <w:sz w:val="22"/>
          <w:szCs w:val="22"/>
        </w:rPr>
        <w:t xml:space="preserve">     Date:  </w:t>
      </w:r>
      <w:r>
        <w:rPr>
          <w:rFonts w:ascii="Arial" w:cs="Arial" w:eastAsia="Arial" w:hAnsi="Arial"/>
          <w:color w:val="111118"/>
          <w:sz w:val="22"/>
          <w:szCs w:val="22"/>
        </w:rPr>
        <w:t xml:space="preserve">________________</w:t>
      </w:r>
    </w:p>
    <w:p>
      <w:pPr>
        <w:spacing w:after="600"/>
      </w:pPr>
      <w:r>
        <w:rPr>
          <w:rFonts w:ascii="Arial" w:cs="Arial" w:eastAsia="Arial" w:hAnsi="Arial"/>
        </w:rPr>
        <w:t xml:space="preserve"/>
      </w:r>
    </w:p>
    <w:p>
      <w:r>
        <w:rPr>
          <w:rFonts w:ascii="Arial" w:cs="Arial" w:eastAsia="Arial" w:hAnsi="Arial"/>
          <w:b/>
          <w:bCs/>
          <w:color w:val="111118"/>
          <w:sz w:val="22"/>
          <w:szCs w:val="22"/>
        </w:rPr>
        <w:t xml:space="preserve">Client:  </w:t>
      </w:r>
      <w:r>
        <w:rPr>
          <w:rFonts w:ascii="Arial" w:cs="Arial" w:eastAsia="Arial" w:hAnsi="Arial"/>
          <w:color w:val="111118"/>
          <w:sz w:val="22"/>
          <w:szCs w:val="22"/>
        </w:rPr>
        <w:t xml:space="preserve">__________________________________</w:t>
      </w:r>
    </w:p>
    <w:p>
      <w:pPr>
        <w:spacing w:after="200"/>
      </w:pPr>
      <w:r>
        <w:rPr>
          <w:rFonts w:ascii="Arial" w:cs="Arial" w:eastAsia="Arial" w:hAnsi="Arial"/>
        </w:rPr>
        <w:t xml:space="preserve"/>
      </w:r>
    </w:p>
    <w:p>
      <w:r>
        <w:rPr>
          <w:rFonts w:ascii="Arial" w:cs="Arial" w:eastAsia="Arial" w:hAnsi="Arial"/>
          <w:color w:val="6B6B78"/>
          <w:sz w:val="22"/>
          <w:szCs w:val="22"/>
        </w:rPr>
        <w:t xml:space="preserve">Signature:  </w:t>
      </w:r>
      <w:r>
        <w:rPr>
          <w:rFonts w:ascii="Arial" w:cs="Arial" w:eastAsia="Arial" w:hAnsi="Arial"/>
          <w:color w:val="111118"/>
          <w:sz w:val="22"/>
          <w:szCs w:val="22"/>
        </w:rPr>
        <w:t xml:space="preserve">__________________________________</w:t>
      </w:r>
      <w:r>
        <w:rPr>
          <w:rFonts w:ascii="Arial" w:cs="Arial" w:eastAsia="Arial" w:hAnsi="Arial"/>
          <w:color w:val="6B6B78"/>
          <w:sz w:val="22"/>
          <w:szCs w:val="22"/>
        </w:rPr>
        <w:t xml:space="preserve">     Date:  </w:t>
      </w:r>
      <w:r>
        <w:rPr>
          <w:rFonts w:ascii="Arial" w:cs="Arial" w:eastAsia="Arial" w:hAnsi="Arial"/>
          <w:color w:val="111118"/>
          <w:sz w:val="22"/>
          <w:szCs w:val="22"/>
        </w:rPr>
        <w:t xml:space="preserve">________________</w:t>
      </w:r>
    </w:p>
    <w:p>
      <w:pPr>
        <w:spacing w:after="400"/>
      </w:pPr>
      <w:r>
        <w:rPr>
          <w:rFonts w:ascii="Arial" w:cs="Arial" w:eastAsia="Arial" w:hAnsi="Arial"/>
        </w:rPr>
        <w:t xml:space="preserve"/>
      </w:r>
    </w:p>
    <w:p>
      <w:r>
        <w:rPr>
          <w:rFonts w:ascii="Arial" w:cs="Arial" w:eastAsia="Arial" w:hAnsi="Arial"/>
          <w:b/>
          <w:bCs/>
          <w:color w:val="5A4398"/>
          <w:sz w:val="22"/>
          <w:szCs w:val="22"/>
        </w:rPr>
        <w:t xml:space="preserve">Voxire</w:t>
      </w:r>
    </w:p>
    <w:p>
      <w:r>
        <w:rPr>
          <w:rFonts w:ascii="Arial" w:cs="Arial" w:eastAsia="Arial" w:hAnsi="Arial"/>
          <w:color w:val="6B6B78"/>
          <w:sz w:val="20"/>
          <w:szCs w:val="20"/>
        </w:rPr>
        <w:t xml:space="preserve">Beirut, Lebanon  ·  voxire.com  ·  info@voxire.com  ·  +961 3 940 708</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78"/>
        <w:sz w:val="16"/>
        <w:szCs w:val="16"/>
      </w:rPr>
      <w:t xml:space="preserve">Voxire  ·  voxire.com  ·  </w:t>
    </w:r>
    <w:r>
      <w:rPr>
        <w:rFonts w:ascii="Arial" w:cs="Arial" w:eastAsia="Arial" w:hAnsi="Arial"/>
        <w:color w:val="6B6B78"/>
        <w:sz w:val="16"/>
        <w:szCs w:val="16"/>
      </w:rPr>
      <w:t xml:space="preserve">Page </w:t>
    </w:r>
    <w:r>
      <w:rPr>
        <w:rFonts w:ascii="Arial" w:cs="Arial" w:eastAsia="Arial" w:hAnsi="Arial"/>
        <w:color w:val="6B6B78"/>
        <w:sz w:val="16"/>
        <w:szCs w:val="16"/>
      </w:rPr>
      <w:fldChar w:fldCharType="begin"/>
      <w:instrText xml:space="preserve">PAGE</w:instrText>
      <w:fldChar w:fldCharType="separate"/>
      <w:fldChar w:fldCharType="end"/>
    </w:r>
    <w:r>
      <w:rPr>
        <w:rFonts w:ascii="Arial" w:cs="Arial" w:eastAsia="Arial" w:hAnsi="Arial"/>
        <w:color w:val="6B6B78"/>
        <w:sz w:val="16"/>
        <w:szCs w:val="16"/>
      </w:rPr>
      <w:t xml:space="preserve"> of </w:t>
    </w:r>
    <w:r>
      <w:rPr>
        <w:rFonts w:ascii="Arial" w:cs="Arial" w:eastAsia="Arial" w:hAnsi="Arial"/>
        <w:color w:val="6B6B78"/>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8E0" w:sz="6" w:space="6"/>
      </w:pBdr>
      <w:tabs>
        <w:tab w:val="right" w:pos="9360"/>
      </w:tabs>
    </w:pPr>
    <w:r>
      <w:drawing>
        <wp:inline distT="0" distB="0" distL="0" distR="0">
          <wp:extent cx="209550" cy="304800"/>
          <wp:effectExtent t="0" r="0" b="0" l="0"/>
          <wp:docPr id="1" name="voxire-header-logo" descr="Voxire logo" title="Vox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9550" cy="304800"/>
                  </a:xfrm>
                  <a:prstGeom prst="rect">
                    <a:avLst/>
                  </a:prstGeom>
                </pic:spPr>
              </pic:pic>
            </a:graphicData>
          </a:graphic>
        </wp:inline>
      </w:drawing>
    </w:r>
    <w:r>
      <w:rPr>
        <w:rFonts w:ascii="Arial" w:cs="Arial" w:eastAsia="Arial" w:hAnsi="Arial"/>
        <w:b/>
        <w:bCs/>
        <w:color w:val="5A4398"/>
        <w:sz w:val="20"/>
        <w:szCs w:val="20"/>
      </w:rPr>
      <w:t xml:space="preserve">   Voxire</w:t>
    </w:r>
    <w:r>
      <w:rPr>
        <w:rFonts w:ascii="Arial" w:cs="Arial" w:eastAsia="Arial" w:hAnsi="Arial"/>
      </w:rPr>
      <w:t xml:space="preserve">	</w:t>
    </w:r>
    <w:r>
      <w:rPr>
        <w:rFonts w:ascii="Arial" w:cs="Arial" w:eastAsia="Arial" w:hAnsi="Arial"/>
        <w:color w:val="6B6B78"/>
        <w:sz w:val="18"/>
        <w:szCs w:val="18"/>
      </w:rPr>
      <w:t xml:space="preserve">Course Platform Proposal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A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5A4398"/>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5A4398"/>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1111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4d22353e41397f8e4c599453e0bfe914ac2711b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d22353e41397f8e4c599453e0bfe914ac2711b4.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Platform Proposal</dc:title>
  <dc:creator>Voxire</dc:creator>
  <dc:description>Voxire course platform proposal: scope, pricing, and terms.</dc:description>
  <cp:lastModifiedBy>Un-named</cp:lastModifiedBy>
  <cp:revision>1</cp:revision>
  <dcterms:created xsi:type="dcterms:W3CDTF">2026-05-16T16:27:52.274Z</dcterms:created>
  <dcterms:modified xsi:type="dcterms:W3CDTF">2026-05-16T16:27:52.281Z</dcterms:modified>
</cp:coreProperties>
</file>

<file path=docProps/custom.xml><?xml version="1.0" encoding="utf-8"?>
<Properties xmlns="http://schemas.openxmlformats.org/officeDocument/2006/custom-properties" xmlns:vt="http://schemas.openxmlformats.org/officeDocument/2006/docPropsVTypes"/>
</file>