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Grid>
        <w:gridCol w:w="4913"/>
      </w:tblGrid>
      <w:tr>
        <w:tc>
          <w:tcPr>
            <w:tcMar>
              <w:top w:w="15.0" w:type="dxa"/>
              <w:left w:w="15.0" w:type="dxa"/>
              <w:bottom w:w="15.0" w:type="dxa"/>
              <w:right w:w="15.0" w:type="dxa"/>
            </w:tcMar>
            <w:vAlign w:val="cente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Topica Hà Nội tuyển dụng Cán bộ quản lý học tập </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tbl>
      <w:tblGrid>
        <w:gridCol w:w="9450"/>
      </w:tblGrid>
      <w:tr>
        <w:tc>
          <w:tcPr>
            <w:tcMar>
              <w:top w:w="15.0" w:type="dxa"/>
              <w:left w:w="15.0" w:type="dxa"/>
              <w:bottom w:w="15.0" w:type="dxa"/>
              <w:right w:w="15.0" w:type="dxa"/>
            </w:tcMar>
          </w:tcPr>
          <w:p w:rsidP="00000000" w:rsidRPr="00000000" w:rsidR="00000000" w:rsidDel="00000000" w:rsidRDefault="00000000">
            <w:pPr>
              <w:spacing w:lineRule="auto" w:after="100" w:line="240" w:before="100"/>
            </w:pPr>
            <w:r w:rsidRPr="00000000" w:rsidR="00000000" w:rsidDel="00000000">
              <w:drawing>
                <wp:inline>
                  <wp:extent cy="1600200" cx="2409825"/>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1600200" cx="24098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Vị trí tuyển dụng:</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Cán bộ quản lý học tập</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Nơi làm việc:</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Tại Hà Nội</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Số lượng: 03</w:t>
            </w:r>
            <w:r w:rsidRPr="00000000" w:rsidR="00000000" w:rsidDel="00000000">
              <w:rPr>
                <w:rtl w:val="0"/>
              </w:rPr>
            </w:r>
          </w:p>
          <w:tbl>
            <w:tblGrid>
              <w:gridCol w:w="1641"/>
              <w:gridCol w:w="5859"/>
              <w:gridCol w:w="960"/>
              <w:gridCol w:w="960"/>
            </w:tblGrid>
            <w:tr>
              <w:tc>
                <w:tcPr>
                  <w:tcMar>
                    <w:top w:w="100.0" w:type="dxa"/>
                    <w:left w:w="0.0" w:type="dxa"/>
                    <w:bottom w:w="100.0" w:type="dxa"/>
                    <w:right w:w="0.0" w:type="dxa"/>
                  </w:tcMar>
                  <w:vAlign w:val="center"/>
                </w:tcPr>
                <w:p w:rsidP="00000000" w:rsidRPr="00000000" w:rsidR="00000000" w:rsidDel="00000000" w:rsidRDefault="00000000">
                  <w:pPr>
                    <w:spacing w:lineRule="auto" w:after="0" w:line="240"/>
                  </w:pP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Tên vị trí tuyển dụng </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Cán bộ quản lý học tập</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Số lượng</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11"/>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03</w:t>
                  </w: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numPr>
                      <w:ilvl w:val="0"/>
                      <w:numId w:val="10"/>
                    </w:numPr>
                    <w:spacing w:lineRule="auto" w:after="100" w:line="240" w:before="100"/>
                    <w:ind w:left="720" w:hanging="359"/>
                    <w:jc w:val="right"/>
                  </w:pPr>
                  <w:r w:rsidRPr="00000000" w:rsidR="00000000" w:rsidDel="00000000">
                    <w:rPr>
                      <w:rFonts w:cs="Times New Roman" w:hAnsi="Times New Roman" w:eastAsia="Times New Roman" w:ascii="Times New Roman"/>
                      <w:b w:val="1"/>
                      <w:sz w:val="24"/>
                      <w:rtl w:val="0"/>
                    </w:rPr>
                    <w:t xml:space="preserve">Mô tả công việc</w:t>
                  </w:r>
                  <w:r w:rsidRPr="00000000" w:rsidR="00000000" w:rsidDel="00000000">
                    <w:rPr>
                      <w:rtl w:val="0"/>
                    </w:rPr>
                  </w:r>
                </w:p>
              </w:tc>
              <w:tc>
                <w:tcPr>
                  <w:tcMar>
                    <w:top w:w="100.0" w:type="dxa"/>
                    <w:left w:w="0.0" w:type="dxa"/>
                    <w:bottom w:w="100.0" w:type="dxa"/>
                    <w:right w:w="0.0" w:type="dxa"/>
                  </w:tcMar>
                </w:tcPr>
                <w:p w:rsidP="00000000" w:rsidRPr="00000000" w:rsidR="00000000" w:rsidDel="00000000" w:rsidRDefault="00000000">
                  <w:pPr>
                    <w:numPr>
                      <w:ilvl w:val="0"/>
                      <w:numId w:val="9"/>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Nắm vững chương trình đào tạo, quy định công tác quản lý học tập, chế độ chính sách đối với học viên để có thể tư vấn, hỗ trợ cho học viên.</w:t>
                  </w:r>
                  <w:r w:rsidRPr="00000000" w:rsidR="00000000" w:rsidDel="00000000">
                    <w:rPr>
                      <w:rtl w:val="0"/>
                    </w:rPr>
                  </w:r>
                </w:p>
                <w:p w:rsidP="00000000" w:rsidRPr="00000000" w:rsidR="00000000" w:rsidDel="00000000" w:rsidRDefault="00000000">
                  <w:pPr>
                    <w:numPr>
                      <w:ilvl w:val="0"/>
                      <w:numId w:val="9"/>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Tư vấn cho học viên xây dựng kế hoạch học tập toàn khóa, hướng dẫn sinh viên đăng k‎ý.</w:t>
                  </w:r>
                  <w:r w:rsidRPr="00000000" w:rsidR="00000000" w:rsidDel="00000000">
                    <w:rPr>
                      <w:rtl w:val="0"/>
                    </w:rPr>
                  </w:r>
                </w:p>
                <w:p w:rsidP="00000000" w:rsidRPr="00000000" w:rsidR="00000000" w:rsidDel="00000000" w:rsidRDefault="00000000">
                  <w:pPr>
                    <w:numPr>
                      <w:ilvl w:val="0"/>
                      <w:numId w:val="9"/>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Nắm tình hình lớp phụ trách, tiếp nhận, xử l‎ý các vấn đề có liên quan.</w:t>
                  </w:r>
                  <w:r w:rsidRPr="00000000" w:rsidR="00000000" w:rsidDel="00000000">
                    <w:rPr>
                      <w:rtl w:val="0"/>
                    </w:rPr>
                  </w:r>
                </w:p>
                <w:p w:rsidP="00000000" w:rsidRPr="00000000" w:rsidR="00000000" w:rsidDel="00000000" w:rsidRDefault="00000000">
                  <w:pPr>
                    <w:numPr>
                      <w:ilvl w:val="0"/>
                      <w:numId w:val="9"/>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Tham dự họp với phụ trách chương trình trong công tác khen thưởng, kỷ luật, xét tốt nghiệp, xét chọn học bổng tài trợ.</w:t>
                  </w:r>
                  <w:r w:rsidRPr="00000000" w:rsidR="00000000" w:rsidDel="00000000">
                    <w:rPr>
                      <w:rtl w:val="0"/>
                    </w:rPr>
                  </w:r>
                </w:p>
                <w:p w:rsidP="00000000" w:rsidRPr="00000000" w:rsidR="00000000" w:rsidDel="00000000" w:rsidRDefault="00000000">
                  <w:pPr>
                    <w:numPr>
                      <w:ilvl w:val="0"/>
                      <w:numId w:val="9"/>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Tổng hợp, báo cáo kết quả công việc thường xuyên và định kì cho trưởng nhóm Cán bộ quản lý học tập.</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Yêu cầu</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8"/>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Tốt nghiệp Cao Đẳng, Đại Học.</w:t>
                  </w:r>
                  <w:r w:rsidRPr="00000000" w:rsidR="00000000" w:rsidDel="00000000">
                    <w:rPr>
                      <w:rtl w:val="0"/>
                    </w:rPr>
                  </w:r>
                </w:p>
                <w:p w:rsidP="00000000" w:rsidRPr="00000000" w:rsidR="00000000" w:rsidDel="00000000" w:rsidRDefault="00000000">
                  <w:pPr>
                    <w:numPr>
                      <w:ilvl w:val="0"/>
                      <w:numId w:val="8"/>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Có ít nhất 2 năm kinh nghiệm làm việc.</w:t>
                  </w:r>
                  <w:r w:rsidRPr="00000000" w:rsidR="00000000" w:rsidDel="00000000">
                    <w:rPr>
                      <w:rtl w:val="0"/>
                    </w:rPr>
                  </w:r>
                </w:p>
                <w:p w:rsidP="00000000" w:rsidRPr="00000000" w:rsidR="00000000" w:rsidDel="00000000" w:rsidRDefault="00000000">
                  <w:pPr>
                    <w:numPr>
                      <w:ilvl w:val="0"/>
                      <w:numId w:val="8"/>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Sử dụng thành thạo tin học văn phòng.</w:t>
                  </w:r>
                  <w:r w:rsidRPr="00000000" w:rsidR="00000000" w:rsidDel="00000000">
                    <w:rPr>
                      <w:rtl w:val="0"/>
                    </w:rPr>
                  </w:r>
                </w:p>
                <w:p w:rsidP="00000000" w:rsidRPr="00000000" w:rsidR="00000000" w:rsidDel="00000000" w:rsidRDefault="00000000">
                  <w:pPr>
                    <w:numPr>
                      <w:ilvl w:val="0"/>
                      <w:numId w:val="8"/>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Có khả năng tư vấn, có kỹ năng làm việc độc lập và làm việc theo nhóm.</w:t>
                  </w:r>
                  <w:r w:rsidRPr="00000000" w:rsidR="00000000" w:rsidDel="00000000">
                    <w:rPr>
                      <w:rtl w:val="0"/>
                    </w:rPr>
                  </w:r>
                </w:p>
                <w:p w:rsidP="00000000" w:rsidRPr="00000000" w:rsidR="00000000" w:rsidDel="00000000" w:rsidRDefault="00000000">
                  <w:pPr>
                    <w:numPr>
                      <w:ilvl w:val="0"/>
                      <w:numId w:val="8"/>
                    </w:numPr>
                    <w:spacing w:lineRule="auto" w:after="100" w:line="240" w:before="100"/>
                    <w:ind w:left="720" w:hanging="359"/>
                    <w:jc w:val="both"/>
                  </w:pPr>
                  <w:r w:rsidRPr="00000000" w:rsidR="00000000" w:rsidDel="00000000">
                    <w:rPr>
                      <w:rFonts w:cs="Times New Roman" w:hAnsi="Times New Roman" w:eastAsia="Times New Roman" w:ascii="Times New Roman"/>
                      <w:sz w:val="24"/>
                      <w:rtl w:val="0"/>
                    </w:rPr>
                    <w:t xml:space="preserve">Có tính chủ động trong công việc, chịu được áp lực công việc cao. </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Quyền lợi</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Hưởng thu nhập cạnh tranh, thưởng đa dạng: Lương cạnh tranh, thưởng năng suất trên 2 tháng lương/năm, tăng lương 2 lần/năm, thưởng dự án, thưởng tăng tốc, thưởng nóng, và thưởng khi nghĩ ra cách thưởng mới.</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Hưởng niềm vui chứ không chỉ phúc lợi: Nghỉ mát, cưới, sinh nhật, ngày phụ nữ, nhà giáo, thiếu nhi, Noel, lễ tết, hết dự án, chuyến công tác, thể thao, giải trí...</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Cảm nhận tấm lòng chứ không chỉ chế độ: Bảo hiểm, ăn trưa, dịp hiếu, ốm đau...</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Cơ hội thăng tiến: Luyện "đai đen" với hàng chục kỹ năng; Thăng tiến nhanh theo năng lực, bất kể tuổi tác; Trở thành chuyên gia tầm quốc tế.</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Tự hào: Được trân trọng như các thầy cô giáo; Được kết nối doanh nhân, thực tế; Được tâm đắc với kết quả đào tạo.</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Hết mình: Dám thử, dám thất bại; Giúp hàng chục ngàn người học tốt hơn; Nói thật và làm thật, thay vì phàn nàn.</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Nơi làm việc</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5"/>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Hà Nội</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Yêu cầu hồ sơ</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4"/>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Gửi trước CV viết rõ quá trình học tập và làm việc qua email  .</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Hạn nộp hồ sơ hết ngày: 31/01/2013</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Ưu tiên những ứng viên nộp sớm.</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Quy trình tuyển dụng</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numPr>
                      <w:ilvl w:val="0"/>
                      <w:numId w:val="3"/>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Phỏng vấn vòng 1 những hồ sơ đạt yêu cầu</w:t>
                  </w:r>
                  <w:r w:rsidRPr="00000000" w:rsidR="00000000" w:rsidDel="00000000">
                    <w:rPr>
                      <w:rtl w:val="0"/>
                    </w:rPr>
                  </w:r>
                </w:p>
                <w:p w:rsidP="00000000" w:rsidRPr="00000000" w:rsidR="00000000" w:rsidDel="00000000" w:rsidRDefault="00000000">
                  <w:pPr>
                    <w:numPr>
                      <w:ilvl w:val="0"/>
                      <w:numId w:val="3"/>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Phỏng vấn vòng 2 những ứng viên vượt qua vòng 1</w:t>
                  </w:r>
                  <w:r w:rsidRPr="00000000" w:rsidR="00000000" w:rsidDel="00000000">
                    <w:rPr>
                      <w:rtl w:val="0"/>
                    </w:rPr>
                  </w:r>
                </w:p>
                <w:p w:rsidP="00000000" w:rsidRPr="00000000" w:rsidR="00000000" w:rsidDel="00000000" w:rsidRDefault="00000000">
                  <w:pPr>
                    <w:numPr>
                      <w:ilvl w:val="0"/>
                      <w:numId w:val="3"/>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Tiếp nhận thử việc</w:t>
                  </w:r>
                  <w:r w:rsidRPr="00000000" w:rsidR="00000000" w:rsidDel="00000000">
                    <w:rPr>
                      <w:rtl w:val="0"/>
                    </w:rPr>
                  </w:r>
                </w:p>
              </w:tc>
            </w:tr>
            <w:tr>
              <w:tc>
                <w:tcPr>
                  <w:shd w:fill="ffffff"/>
                  <w:tcMar>
                    <w:top w:w="100.0" w:type="dxa"/>
                    <w:left w:w="0.0" w:type="dxa"/>
                    <w:bottom w:w="100.0" w:type="dxa"/>
                    <w:right w:w="0.0" w:type="dxa"/>
                  </w:tcMar>
                </w:tcPr>
                <w:p w:rsidP="00000000" w:rsidRPr="00000000" w:rsidR="00000000" w:rsidDel="00000000" w:rsidRDefault="00000000">
                  <w:pPr>
                    <w:spacing w:lineRule="auto" w:after="100" w:line="240" w:before="100"/>
                    <w:jc w:val="right"/>
                  </w:pPr>
                  <w:r w:rsidRPr="00000000" w:rsidR="00000000" w:rsidDel="00000000">
                    <w:rPr>
                      <w:rFonts w:cs="Times New Roman" w:hAnsi="Times New Roman" w:eastAsia="Times New Roman" w:ascii="Times New Roman"/>
                      <w:b w:val="1"/>
                      <w:color w:val="810c15"/>
                      <w:sz w:val="24"/>
                      <w:rtl w:val="0"/>
                    </w:rPr>
                    <w:t xml:space="preserve">Liên hệ nhà tuyển dụng</w:t>
                  </w:r>
                  <w:r w:rsidRPr="00000000" w:rsidR="00000000" w:rsidDel="00000000">
                    <w:rPr>
                      <w:rtl w:val="0"/>
                    </w:rPr>
                  </w:r>
                </w:p>
              </w:tc>
              <w:tc>
                <w:tcPr>
                  <w:tcMar>
                    <w:top w:w="100.0" w:type="dxa"/>
                    <w:left w:w="75.0" w:type="dxa"/>
                    <w:bottom w:w="100.0" w:type="dxa"/>
                    <w:right w:w="0.0" w:type="dxa"/>
                  </w:tcMar>
                </w:tcPr>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Tại Hà Nội : Ms. Vân Anh</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Tổ hợp Giáo dục TOPICA</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Phòng Quản trị Nhân sự</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Địa chỉ : Phòng 310, Số A17 Tạ Quang Bửu, Bách Khoa, Hai Bà Trưng, Hà Nội</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t xml:space="preserve">Điện thoại : 0485 855 740 hoặc 0917767519</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Email : </w:t>
                  </w:r>
                  <w:hyperlink r:id="rId6">
                    <w:r w:rsidRPr="00000000" w:rsidR="00000000" w:rsidDel="00000000">
                      <w:rPr>
                        <w:rFonts w:cs="Times New Roman" w:hAnsi="Times New Roman" w:eastAsia="Times New Roman" w:ascii="Times New Roman"/>
                        <w:color w:val="0000ff"/>
                        <w:sz w:val="24"/>
                        <w:u w:val="single"/>
                        <w:rtl w:val="0"/>
                      </w:rPr>
                      <w:t xml:space="preserve">tuyendung@topica.edu.vn</w:t>
                    </w:r>
                  </w:hyperlink>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bl>
          <w:p w:rsidP="00000000" w:rsidRPr="00000000" w:rsidR="00000000" w:rsidDel="00000000" w:rsidRDefault="00000000">
            <w:pPr>
              <w:spacing w:lineRule="auto" w:after="100" w:line="240" w:before="100"/>
              <w:jc w:val="center"/>
            </w:pPr>
            <w:r w:rsidRPr="00000000" w:rsidR="00000000" w:rsidDel="00000000">
              <w:rPr>
                <w:rtl w:val="0"/>
              </w:rPr>
            </w:r>
          </w:p>
          <w:p w:rsidP="00000000" w:rsidRPr="00000000" w:rsidR="00000000" w:rsidDel="00000000" w:rsidRDefault="00000000">
            <w:pPr>
              <w:spacing w:lineRule="auto" w:after="100" w:line="240" w:before="100"/>
              <w:jc w:val="center"/>
            </w:pPr>
            <w:r w:rsidRPr="00000000" w:rsidR="00000000" w:rsidDel="00000000">
              <w:rPr>
                <w:rFonts w:cs="Times New Roman" w:hAnsi="Times New Roman" w:eastAsia="Times New Roman" w:ascii="Times New Roman"/>
                <w:b w:val="1"/>
                <w:sz w:val="24"/>
                <w:rtl w:val="0"/>
              </w:rPr>
              <w:t xml:space="preserve">TỔ HỢP GIÁO DỤC TOPICA</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br w:type="textWrapping"/>
            </w:r>
            <w:r w:rsidRPr="00000000" w:rsidR="00000000" w:rsidDel="00000000">
              <w:rPr>
                <w:rFonts w:cs="Times New Roman" w:hAnsi="Times New Roman" w:eastAsia="Times New Roman" w:ascii="Times New Roman"/>
                <w:b w:val="1"/>
                <w:sz w:val="24"/>
                <w:rtl w:val="0"/>
              </w:rPr>
              <w:t xml:space="preserve">Các đơn vị thành viên:</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Các trung tâm đào tạo Cử nhân trực tuyến chất lượng cao, hợp tác với các ĐH Mở Hà Nội, ĐH Nguyễn Trãi, ĐH Duy Tân</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Mạng xã hội đào tạo tiếng Anh cho trẻ em TOPICA Amazing English</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Học viện khởi nghiệp từ Thung lũng Silicon TOPICA Founder Institute</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Trung tâm đào tạo Chuyên nghiệp viên ngân hàng TOPICA Pro Banker</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Hơn 200 nhân viên toàn thời gian, 500 giảng viên và 100 cộng tác viên</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br w:type="textWrapping"/>
            </w:r>
            <w:r w:rsidRPr="00000000" w:rsidR="00000000" w:rsidDel="00000000">
              <w:rPr>
                <w:rFonts w:cs="Times New Roman" w:hAnsi="Times New Roman" w:eastAsia="Times New Roman" w:ascii="Times New Roman"/>
                <w:b w:val="1"/>
                <w:sz w:val="24"/>
                <w:rtl w:val="0"/>
              </w:rPr>
              <w:t xml:space="preserve">Các hoạt động nổi bật: </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Chương trình "1000 Doanh nhân giảng dạy qua Elearning" và giải thưởng "Giảng viên doanh nhân" thường niên cùng với Hội Doanh nhân trẻ VN và Cổng Thánh Gióng</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Đơn vị đầu tiên ở VN phát triển 100 bộ học liệu đa phương tiện, ứng dụng các mô phỏng 3D vào giảng dạy</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Chương trình TOPIC64 thiết lập các phòng lab tại 64 tỉnh thành do Microsoft, Qualcomm, Hewlett Packard và USAID tài trợ</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Dự án Vườn ươm doanh nghiệp đầu tiên ở VN CRC-TOPIC do World Bank Infodev tài trợ</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Khoá đào tạo trực tuyến cho 105 nhà quản lý của 15 nước Châu Á Thái Bình Dương</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Tham gia điều hành cộng đồng khởi nghiệp công nghệ Launch và Mobile Monday</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Vinh dự tiếp đón Chủ tịch Microsoft Bill Gates, các Phó Thủ tướng Phạm Gia Khiêm, Nguyễn Thiện Nhân và Vũ Khoan</w:t>
            </w:r>
            <w:r w:rsidRPr="00000000" w:rsidR="00000000" w:rsidDel="00000000">
              <w:rPr>
                <w:rtl w:val="0"/>
              </w:rPr>
            </w:r>
          </w:p>
          <w:p w:rsidP="00000000" w:rsidRPr="00000000" w:rsidR="00000000" w:rsidDel="00000000" w:rsidRDefault="00000000">
            <w:pPr>
              <w:numPr>
                <w:ilvl w:val="0"/>
                <w:numId w:val="7"/>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Được vinh danh bởi các tổ chức quốc tế uy tín như AAOU, APIN, CASA, Development Gateway, Red Herring, SEAMOLEC, Stockholm Challenge, World Economic Forum</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sz w:val="24"/>
                <w:rtl w:val="0"/>
              </w:rPr>
              <w:br w:type="textWrapping"/>
            </w:r>
            <w:r w:rsidRPr="00000000" w:rsidR="00000000" w:rsidDel="00000000">
              <w:rPr>
                <w:rFonts w:cs="Times New Roman" w:hAnsi="Times New Roman" w:eastAsia="Times New Roman" w:ascii="Times New Roman"/>
                <w:b w:val="1"/>
                <w:sz w:val="24"/>
                <w:rtl w:val="0"/>
              </w:rPr>
              <w:t xml:space="preserve">Thông tin tham khảo: </w:t>
            </w:r>
            <w:r w:rsidRPr="00000000" w:rsidR="00000000" w:rsidDel="00000000">
              <w:rPr>
                <w:rtl w:val="0"/>
              </w:rPr>
            </w:r>
          </w:p>
          <w:p w:rsidP="00000000" w:rsidRPr="00000000" w:rsidR="00000000" w:rsidDel="00000000" w:rsidRDefault="00000000">
            <w:pPr>
              <w:numPr>
                <w:ilvl w:val="0"/>
                <w:numId w:val="1"/>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Giới thiệu TOPICA: </w:t>
            </w:r>
            <w:hyperlink r:id="rId7">
              <w:r w:rsidRPr="00000000" w:rsidR="00000000" w:rsidDel="00000000">
                <w:rPr>
                  <w:rFonts w:cs="Times New Roman" w:hAnsi="Times New Roman" w:eastAsia="Times New Roman" w:ascii="Times New Roman"/>
                  <w:color w:val="0000ff"/>
                  <w:sz w:val="24"/>
                  <w:u w:val="single"/>
                  <w:rtl w:val="0"/>
                </w:rPr>
                <w:t xml:space="preserve">http://www.youtube.com/user/TOPICAVIETNAM#p/u/0/QGn9g7iwUKo</w:t>
              </w:r>
            </w:hyperlink>
            <w:hyperlink r:id="rId8">
              <w:r w:rsidRPr="00000000" w:rsidR="00000000" w:rsidDel="00000000">
                <w:rPr>
                  <w:rtl w:val="0"/>
                </w:rPr>
              </w:r>
            </w:hyperlink>
          </w:p>
          <w:p w:rsidP="00000000" w:rsidRPr="00000000" w:rsidR="00000000" w:rsidDel="00000000" w:rsidRDefault="00000000">
            <w:pPr>
              <w:numPr>
                <w:ilvl w:val="0"/>
                <w:numId w:val="1"/>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TOPICA Founder Institute: </w:t>
            </w:r>
            <w:hyperlink r:id="rId9">
              <w:r w:rsidRPr="00000000" w:rsidR="00000000" w:rsidDel="00000000">
                <w:rPr>
                  <w:rFonts w:cs="Times New Roman" w:hAnsi="Times New Roman" w:eastAsia="Times New Roman" w:ascii="Times New Roman"/>
                  <w:color w:val="0000ff"/>
                  <w:sz w:val="24"/>
                  <w:u w:val="single"/>
                  <w:rtl w:val="0"/>
                </w:rPr>
                <w:t xml:space="preserve">www.youtube.com/watch?v=K4L9TP1y3Rk</w:t>
              </w:r>
            </w:hyperlink>
            <w:hyperlink r:id="rId10">
              <w:r w:rsidRPr="00000000" w:rsidR="00000000" w:rsidDel="00000000">
                <w:rPr>
                  <w:rtl w:val="0"/>
                </w:rPr>
              </w:r>
            </w:hyperlink>
          </w:p>
          <w:p w:rsidP="00000000" w:rsidRPr="00000000" w:rsidR="00000000" w:rsidDel="00000000" w:rsidRDefault="00000000">
            <w:pPr>
              <w:numPr>
                <w:ilvl w:val="0"/>
                <w:numId w:val="1"/>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Chương trình 1000 doanh nhân: </w:t>
            </w:r>
            <w:hyperlink r:id="rId11">
              <w:r w:rsidRPr="00000000" w:rsidR="00000000" w:rsidDel="00000000">
                <w:rPr>
                  <w:rFonts w:cs="Times New Roman" w:hAnsi="Times New Roman" w:eastAsia="Times New Roman" w:ascii="Times New Roman"/>
                  <w:color w:val="0000ff"/>
                  <w:sz w:val="24"/>
                  <w:u w:val="single"/>
                  <w:rtl w:val="0"/>
                </w:rPr>
                <w:t xml:space="preserve">http://www.youtube.com/watch?v=YYPFx4rlKNU</w:t>
              </w:r>
            </w:hyperlink>
            <w:hyperlink r:id="rId12">
              <w:r w:rsidRPr="00000000" w:rsidR="00000000" w:rsidDel="00000000">
                <w:rPr>
                  <w:rtl w:val="0"/>
                </w:rPr>
              </w:r>
            </w:hyperlink>
          </w:p>
          <w:p w:rsidP="00000000" w:rsidRPr="00000000" w:rsidR="00000000" w:rsidDel="00000000" w:rsidRDefault="00000000">
            <w:pPr>
              <w:numPr>
                <w:ilvl w:val="0"/>
                <w:numId w:val="1"/>
              </w:numPr>
              <w:spacing w:lineRule="auto" w:after="100" w:line="240" w:before="100"/>
              <w:ind w:left="720" w:hanging="359"/>
            </w:pPr>
            <w:r w:rsidRPr="00000000" w:rsidR="00000000" w:rsidDel="00000000">
              <w:rPr>
                <w:rFonts w:cs="Times New Roman" w:hAnsi="Times New Roman" w:eastAsia="Times New Roman" w:ascii="Times New Roman"/>
                <w:sz w:val="24"/>
                <w:rtl w:val="0"/>
              </w:rPr>
              <w:t xml:space="preserve">Các thông tin khác về hoạt động của TOPICA: </w:t>
            </w:r>
            <w:hyperlink r:id="rId13">
              <w:r w:rsidRPr="00000000" w:rsidR="00000000" w:rsidDel="00000000">
                <w:rPr>
                  <w:rFonts w:cs="Times New Roman" w:hAnsi="Times New Roman" w:eastAsia="Times New Roman" w:ascii="Times New Roman"/>
                  <w:color w:val="0000ff"/>
                  <w:sz w:val="24"/>
                  <w:u w:val="single"/>
                  <w:rtl w:val="0"/>
                </w:rPr>
                <w:t xml:space="preserve">http://topica.edu.vn/</w:t>
              </w:r>
            </w:hyperlink>
            <w:hyperlink r:id="rId14">
              <w:r w:rsidRPr="00000000" w:rsidR="00000000" w:rsidDel="00000000">
                <w:rPr>
                  <w:rtl w:val="0"/>
                </w:rPr>
              </w:r>
            </w:hyperlink>
          </w:p>
        </w:tc>
      </w:tr>
    </w:tbl>
    <w:p w:rsidP="00000000" w:rsidRPr="00000000" w:rsidR="00000000" w:rsidDel="00000000" w:rsidRDefault="00000000">
      <w:pPr/>
      <w:hyperlink r:id="rId15">
        <w:r w:rsidRPr="00000000" w:rsidR="00000000" w:rsidDel="00000000">
          <w:rPr>
            <w:rtl w:val="0"/>
          </w:rPr>
        </w:r>
      </w:hyperlink>
    </w:p>
    <w:sectPr>
      <w:head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pPr>
    <w:r w:rsidRPr="00000000" w:rsidR="00000000" w:rsidDel="00000000">
      <w:rPr>
        <w:rFonts w:cs="Calibri" w:hAnsi="Calibri" w:eastAsia="Calibri" w:ascii="Calibri"/>
        <w:sz w:val="22"/>
        <w:rtl w:val="0"/>
      </w:rPr>
      <w:tab/>
      <w:tab/>
      <w:t xml:space="preserve">HR7211a</w:t>
      <w:br w:type="textWrapping"/>
      <w:t xml:space="preserve">( Tham khảo thêm HR2711b)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0"/>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0"/>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0"/>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0"/>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0"/>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0"/>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0"/>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0"/>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topica.edu.vn/" Type="http://schemas.openxmlformats.org/officeDocument/2006/relationships/hyperlink" TargetMode="External" Id="rId15"/><Relationship Target="http://topica.edu.vn/" Type="http://schemas.openxmlformats.org/officeDocument/2006/relationships/hyperlink" TargetMode="External" Id="rId14"/><Relationship Target="fontTable.xml" Type="http://schemas.openxmlformats.org/officeDocument/2006/relationships/fontTable" Id="rId2"/><Relationship Target="http://www.youtube.com/watch?v=YYPFx4rlKNU" Type="http://schemas.openxmlformats.org/officeDocument/2006/relationships/hyperlink" TargetMode="External" Id="rId12"/><Relationship Target="settings.xml" Type="http://schemas.openxmlformats.org/officeDocument/2006/relationships/settings" Id="rId1"/><Relationship Target="http://topica.edu.vn/" Type="http://schemas.openxmlformats.org/officeDocument/2006/relationships/hyperlink" TargetMode="External" Id="rId13"/><Relationship Target="styles.xml" Type="http://schemas.openxmlformats.org/officeDocument/2006/relationships/styles" Id="rId4"/><Relationship Target="http://www.youtube.com/watch?v=K4L9TP1y3Rk" Type="http://schemas.openxmlformats.org/officeDocument/2006/relationships/hyperlink" TargetMode="External" Id="rId10"/><Relationship Target="numbering.xml" Type="http://schemas.openxmlformats.org/officeDocument/2006/relationships/numbering" Id="rId3"/><Relationship Target="http://www.youtube.com/watch?v=YYPFx4rlKNU" Type="http://schemas.openxmlformats.org/officeDocument/2006/relationships/hyperlink" TargetMode="External" Id="rId11"/><Relationship Target="http://www.youtube.com/watch?v=K4L9TP1y3Rk" Type="http://schemas.openxmlformats.org/officeDocument/2006/relationships/hyperlink" TargetMode="External" Id="rId9"/><Relationship Target="mailto:tuyendung@topica.edu.vn" Type="http://schemas.openxmlformats.org/officeDocument/2006/relationships/hyperlink" TargetMode="External" Id="rId6"/><Relationship Target="media/image00.jpg" Type="http://schemas.openxmlformats.org/officeDocument/2006/relationships/image" Id="rId5"/><Relationship Target="http://www.youtube.com/user/TOPICAVIETNAM#p/u/0/QGn9g7iwUKo" Type="http://schemas.openxmlformats.org/officeDocument/2006/relationships/hyperlink" TargetMode="External" Id="rId8"/><Relationship Target="http://www.youtube.com/user/TOPICAVIETNAM#p/u/0/QGn9g7iwUK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HR7211a_MauDangTuyenDung_TuNH_V1.0.docx</dc:title>
</cp:coreProperties>
</file>