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69BD5E1D"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Biblioteki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Frameworki</w:t>
            </w:r>
            <w:proofErr w:type="spellEnd"/>
            <w:r w:rsidRPr="00060216">
              <w:rPr>
                <w:rFonts w:ascii="Times New Roman" w:hAnsi="Times New Roman" w:cs="Times New Roman"/>
                <w:sz w:val="20"/>
                <w:szCs w:val="20"/>
                <w:lang w:val="en-US"/>
              </w:rPr>
              <w:t xml:space="preserve"> ML: </w:t>
            </w:r>
            <w:proofErr w:type="spellStart"/>
            <w:r w:rsidRPr="00060216">
              <w:rPr>
                <w:rFonts w:ascii="Times New Roman" w:hAnsi="Times New Roman" w:cs="Times New Roman"/>
                <w:sz w:val="20"/>
                <w:szCs w:val="20"/>
                <w:lang w:val="en-US"/>
              </w:rPr>
              <w:t>Unsloth</w:t>
            </w:r>
            <w:proofErr w:type="spellEnd"/>
            <w:r w:rsidRPr="00060216">
              <w:rPr>
                <w:rFonts w:ascii="Times New Roman" w:hAnsi="Times New Roman" w:cs="Times New Roman"/>
                <w:sz w:val="20"/>
                <w:szCs w:val="20"/>
                <w:lang w:val="en-US"/>
              </w:rPr>
              <w:t>, Hugging Face Transformers, Hugging Face PEFT.</w:t>
            </w:r>
          </w:p>
          <w:p w14:paraId="28DCD081" w14:textId="77777777" w:rsidR="006110F6" w:rsidRPr="006110F6" w:rsidRDefault="006110F6" w:rsidP="006110F6">
            <w:pPr>
              <w:rPr>
                <w:rFonts w:ascii="Times New Roman" w:hAnsi="Times New Roman" w:cs="Times New Roman"/>
                <w:sz w:val="20"/>
                <w:szCs w:val="20"/>
              </w:rPr>
            </w:pPr>
            <w:r w:rsidRPr="006110F6">
              <w:rPr>
                <w:rFonts w:ascii="Times New Roman" w:hAnsi="Times New Roman" w:cs="Times New Roman"/>
                <w:sz w:val="20"/>
                <w:szCs w:val="20"/>
              </w:rPr>
              <w:t>- Serwery i Backend: Ollama (oparty na llama.cpp), Python (FastAPI).</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1D80EB67" w14:textId="77777777" w:rsidR="004B395E" w:rsidRDefault="004B395E" w:rsidP="004B395E">
      <w:pPr>
        <w:rPr>
          <w:rFonts w:ascii="Times New Roman" w:hAnsi="Times New Roman" w:cs="Times New Roman"/>
          <w:sz w:val="20"/>
          <w:szCs w:val="20"/>
        </w:rPr>
      </w:pPr>
    </w:p>
    <w:p w14:paraId="169FFD92" w14:textId="73945B56"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Kluczowe zagadnienia związane z realizacją projektu</w:t>
      </w:r>
    </w:p>
    <w:p w14:paraId="12CF93C6" w14:textId="77777777" w:rsidR="004B395E" w:rsidRPr="004B395E" w:rsidRDefault="004B395E" w:rsidP="004B395E">
      <w:pPr>
        <w:rPr>
          <w:rFonts w:ascii="Times New Roman" w:hAnsi="Times New Roman" w:cs="Times New Roman"/>
          <w:sz w:val="20"/>
          <w:szCs w:val="20"/>
        </w:rPr>
      </w:pPr>
    </w:p>
    <w:p w14:paraId="4064BC3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395670A" w14:textId="77777777" w:rsidR="004B395E" w:rsidRPr="004B395E" w:rsidRDefault="004B395E" w:rsidP="004B395E">
      <w:pPr>
        <w:rPr>
          <w:rFonts w:ascii="Times New Roman" w:hAnsi="Times New Roman" w:cs="Times New Roman"/>
          <w:sz w:val="20"/>
          <w:szCs w:val="20"/>
        </w:rPr>
      </w:pPr>
    </w:p>
    <w:p w14:paraId="459EDB6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2.1. Cele i charakterystyka inżynierska projektu</w:t>
      </w:r>
    </w:p>
    <w:p w14:paraId="7A53C020" w14:textId="77777777" w:rsidR="004B395E" w:rsidRPr="004B395E" w:rsidRDefault="004B395E" w:rsidP="004B395E">
      <w:pPr>
        <w:rPr>
          <w:rFonts w:ascii="Times New Roman" w:hAnsi="Times New Roman" w:cs="Times New Roman"/>
          <w:sz w:val="20"/>
          <w:szCs w:val="20"/>
        </w:rPr>
      </w:pPr>
    </w:p>
    <w:p w14:paraId="79FE974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Zasadniczym celem pracy było zaprojektowanie i implementacja kompletnego systemu informatycznego (end-to-end)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36FEE1E7" w14:textId="77777777" w:rsidR="004B395E" w:rsidRPr="004B395E" w:rsidRDefault="004B395E" w:rsidP="004B395E">
      <w:pPr>
        <w:rPr>
          <w:rFonts w:ascii="Times New Roman" w:hAnsi="Times New Roman" w:cs="Times New Roman"/>
          <w:sz w:val="20"/>
          <w:szCs w:val="20"/>
        </w:rPr>
      </w:pPr>
    </w:p>
    <w:p w14:paraId="6B2D23AC"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było celem:</w:t>
      </w:r>
    </w:p>
    <w:p w14:paraId="3DBE65A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Stworzenie działającego prototypu systemu MLOps, który umożliwia nie tylko inferencję, ale także ciągłe douczanie modelu (Human-in-the-Loop) w oparciu o interakcję z ekspertem. Kluczowe było rozwiązanie problemów integracyjnych (backend, frontend, obsługa GPU) oraz optymalizacja modelu 4.5B parametrów do działania na sprzęcie konsumenckim.</w:t>
      </w:r>
    </w:p>
    <w:p w14:paraId="4C4DE446" w14:textId="77777777" w:rsidR="004B395E" w:rsidRPr="004B395E" w:rsidRDefault="004B395E" w:rsidP="004B395E">
      <w:pPr>
        <w:rPr>
          <w:rFonts w:ascii="Times New Roman" w:hAnsi="Times New Roman" w:cs="Times New Roman"/>
          <w:sz w:val="20"/>
          <w:szCs w:val="20"/>
        </w:rPr>
      </w:pPr>
    </w:p>
    <w:p w14:paraId="633B24E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nie było celem:</w:t>
      </w:r>
    </w:p>
    <w:p w14:paraId="6F0372B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Celem pracy nie było przeprowadzanie wyczerpujących badań porównawczych wielu architektur sieci neuronowych ani tworzenie nowych architektur modeli fundamentalnych. Nie dążono również do osiągnięcia wyników State-of-the-Art (SOTA) w rozumieniu akademickim za wszelką cenę, lecz do uzyskania kompromisu między jakością detekcji a użytecznością i szybkością działania systemu lokalnego.</w:t>
      </w:r>
    </w:p>
    <w:p w14:paraId="72554E57" w14:textId="77777777" w:rsidR="004B395E" w:rsidRPr="004B395E" w:rsidRDefault="004B395E" w:rsidP="004B395E">
      <w:pPr>
        <w:rPr>
          <w:rFonts w:ascii="Times New Roman" w:hAnsi="Times New Roman" w:cs="Times New Roman"/>
          <w:sz w:val="20"/>
          <w:szCs w:val="20"/>
        </w:rPr>
      </w:pPr>
    </w:p>
    <w:p w14:paraId="4DAB5AB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Uzasadnienie spełnienia kryteriów pracy inżynierskiej:</w:t>
      </w:r>
    </w:p>
    <w:p w14:paraId="41C3E2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12DE58B6" w14:textId="77777777" w:rsidR="004B395E" w:rsidRPr="004B395E" w:rsidRDefault="004B395E" w:rsidP="004B395E">
      <w:pPr>
        <w:rPr>
          <w:rFonts w:ascii="Times New Roman" w:hAnsi="Times New Roman" w:cs="Times New Roman"/>
          <w:sz w:val="20"/>
          <w:szCs w:val="20"/>
        </w:rPr>
      </w:pPr>
    </w:p>
    <w:p w14:paraId="76FDEE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2.2. Implementacja procesu generowania danych syntetycznych (NLE i Rationale Generation)</w:t>
      </w:r>
    </w:p>
    <w:p w14:paraId="06BCEACF" w14:textId="77777777" w:rsidR="004B395E" w:rsidRPr="004B395E" w:rsidRDefault="004B395E" w:rsidP="004B395E">
      <w:pPr>
        <w:rPr>
          <w:rFonts w:ascii="Times New Roman" w:hAnsi="Times New Roman" w:cs="Times New Roman"/>
          <w:sz w:val="20"/>
          <w:szCs w:val="20"/>
        </w:rPr>
      </w:pPr>
    </w:p>
    <w:p w14:paraId="7C544D2B"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Jednym z największych wyzwań projektu był brak zbioru danych zawierającego nie tylko etykiety (np. "REFERENCE_ERROR"), ale również wyjaśnienia w języku naturalnym (Natural Language Explanations - NLE). Koncepcja NLE, wprowadzona m.in. przez Camburu et al. (2018), zakłada generowanie tekstowego uzasadnienia decyzji klasyfikatora, co jest kluczowe dla budowania zaufania użytkownika w systemach Explainable AI (XAI). Podwaliny pod to podejście położyły również prace takie jak Lei et al. (2016), koncentrujące się na ekstrakcji fragmentów tekstu uzasadniających predykcję (Rationale Generation). Ścisłe powiązanie klasyfikacji z generowaniem uzasadnień zapobiega tworzeniu modeli typu "czarna skrzynka".</w:t>
      </w:r>
    </w:p>
    <w:p w14:paraId="50D5CBDD" w14:textId="77777777" w:rsidR="004B395E" w:rsidRPr="004B395E" w:rsidRDefault="004B395E" w:rsidP="004B395E">
      <w:pPr>
        <w:rPr>
          <w:rFonts w:ascii="Times New Roman" w:hAnsi="Times New Roman" w:cs="Times New Roman"/>
          <w:sz w:val="20"/>
          <w:szCs w:val="20"/>
        </w:rPr>
      </w:pPr>
    </w:p>
    <w:p w14:paraId="34FABBC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1202504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Konieczność wygenerowania tysięcy wysokiej jakości uzasadnień dla zbioru MIPD (Modzelewski et al., 2024) (ponad 10 000 próbek) przy konieczności zachowania spójności formatu JSON. Istotnym aspektem było tzw. Rationale Generation (Lei et al., 2016), czyli proces ekstrakcji fragmentów tekstu źródłowego, które bezpośrednio uzasadniają predykcję.</w:t>
      </w:r>
    </w:p>
    <w:p w14:paraId="7DCE9A37" w14:textId="77777777" w:rsidR="004B395E" w:rsidRPr="004B395E" w:rsidRDefault="004B395E" w:rsidP="004B395E">
      <w:pPr>
        <w:rPr>
          <w:rFonts w:ascii="Times New Roman" w:hAnsi="Times New Roman" w:cs="Times New Roman"/>
          <w:sz w:val="20"/>
          <w:szCs w:val="20"/>
        </w:rPr>
      </w:pPr>
    </w:p>
    <w:p w14:paraId="79FF3BC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4FA5D8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Zaimplementowano autorski potok (pipeline) generacji metodologią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87CF1A6" w14:textId="77777777" w:rsidR="004B395E" w:rsidRPr="004B395E" w:rsidRDefault="004B395E" w:rsidP="004B395E">
      <w:pPr>
        <w:rPr>
          <w:rFonts w:ascii="Times New Roman" w:hAnsi="Times New Roman" w:cs="Times New Roman"/>
          <w:sz w:val="20"/>
          <w:szCs w:val="20"/>
        </w:rPr>
      </w:pPr>
    </w:p>
    <w:p w14:paraId="5C4F279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elementem implementacji był skrypt Python (synthetic_data_gen.ipynb), który wymuszał na modelu przestrzeganie reguł "Hard-Constraint Generation":</w:t>
      </w:r>
    </w:p>
    <w:p w14:paraId="63AEFE8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Iteracyjna walidacja (Retry Loop): Zaimplementowano pętlę ponawiania prób. Jeśli model wygenerował odpowiedź niepoprawną składniowo (nie zawierającą techniki manipulacji), system automatycznie ponawiał zapytanie.</w:t>
      </w:r>
    </w:p>
    <w:p w14:paraId="4B6895F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Mechanizm wznawiania (Resume Logic): Ze względu na czasochłonność procesu, zaimplementowano system punktów kontrolnych (checkpoints), zapobiegający utracie danych w przypadku rozłączenia sesji Colab.</w:t>
      </w:r>
    </w:p>
    <w:p w14:paraId="5F4B9FE2"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Separacja logiki: Model generował treść wyjaśnienia, a struktura JSON była składana programowo, co eliminowało błędy składniowe. W docelowym systemie (XAI Adapter) model jest trenowany, aby na wyjściu zwracać spójną strukturę zawierającą listę zidentyfikowanych technik oraz pole uzasadnienia (reasoning):</w:t>
      </w:r>
    </w:p>
    <w:p w14:paraId="734197B6" w14:textId="77777777" w:rsidR="002C3B0D" w:rsidRPr="002C3B0D" w:rsidRDefault="002C3B0D" w:rsidP="002C3B0D">
      <w:pPr>
        <w:rPr>
          <w:rFonts w:ascii="Times New Roman" w:hAnsi="Times New Roman" w:cs="Times New Roman"/>
          <w:sz w:val="20"/>
          <w:szCs w:val="20"/>
        </w:rPr>
      </w:pPr>
    </w:p>
    <w:p w14:paraId="15A3E915"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lastRenderedPageBreak/>
        <w:t>{</w:t>
      </w:r>
    </w:p>
    <w:p w14:paraId="4C317DBB"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rPr>
        <w:t>"reasoning"</w:t>
      </w: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CE9178"/>
          <w:sz w:val="21"/>
          <w:szCs w:val="21"/>
        </w:rPr>
        <w:t>"Na podstawie analizy podanych fragmentów, tekst wykazuje cechy selektywnego doboru faktów, co w połączeniu z wyolbrzymieniem skali zjawiska służy budowaniu narracji..."</w:t>
      </w:r>
      <w:r w:rsidRPr="002C3B0D">
        <w:rPr>
          <w:rFonts w:ascii="Consolas" w:eastAsia="Times New Roman" w:hAnsi="Consolas" w:cs="Times New Roman"/>
          <w:color w:val="D4D4D4"/>
          <w:sz w:val="21"/>
          <w:szCs w:val="21"/>
        </w:rPr>
        <w:t>,</w:t>
      </w:r>
    </w:p>
    <w:p w14:paraId="21B14421"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lang w:val="en-US"/>
        </w:rPr>
        <w:t>"</w:t>
      </w:r>
      <w:proofErr w:type="spellStart"/>
      <w:proofErr w:type="gramStart"/>
      <w:r w:rsidRPr="002C3B0D">
        <w:rPr>
          <w:rFonts w:ascii="Consolas" w:eastAsia="Times New Roman" w:hAnsi="Consolas" w:cs="Times New Roman"/>
          <w:color w:val="9CDCFE"/>
          <w:sz w:val="21"/>
          <w:szCs w:val="21"/>
          <w:lang w:val="en-US"/>
        </w:rPr>
        <w:t>discovered</w:t>
      </w:r>
      <w:proofErr w:type="gramEnd"/>
      <w:r w:rsidRPr="002C3B0D">
        <w:rPr>
          <w:rFonts w:ascii="Consolas" w:eastAsia="Times New Roman" w:hAnsi="Consolas" w:cs="Times New Roman"/>
          <w:color w:val="9CDCFE"/>
          <w:sz w:val="21"/>
          <w:szCs w:val="21"/>
          <w:lang w:val="en-US"/>
        </w:rPr>
        <w:t>_techniques</w:t>
      </w:r>
      <w:proofErr w:type="spellEnd"/>
      <w:r w:rsidRPr="002C3B0D">
        <w:rPr>
          <w:rFonts w:ascii="Consolas" w:eastAsia="Times New Roman" w:hAnsi="Consolas" w:cs="Times New Roman"/>
          <w:color w:val="9CDCFE"/>
          <w:sz w:val="21"/>
          <w:szCs w:val="21"/>
          <w:lang w:val="en-US"/>
        </w:rPr>
        <w:t>"</w:t>
      </w:r>
      <w:r w:rsidRPr="002C3B0D">
        <w:rPr>
          <w:rFonts w:ascii="Consolas" w:eastAsia="Times New Roman" w:hAnsi="Consolas" w:cs="Times New Roman"/>
          <w:color w:val="D4D4D4"/>
          <w:sz w:val="21"/>
          <w:szCs w:val="21"/>
          <w:lang w:val="en-US"/>
        </w:rPr>
        <w:t>: [</w:t>
      </w:r>
      <w:r w:rsidRPr="002C3B0D">
        <w:rPr>
          <w:rFonts w:ascii="Consolas" w:eastAsia="Times New Roman" w:hAnsi="Consolas" w:cs="Times New Roman"/>
          <w:color w:val="CE9178"/>
          <w:sz w:val="21"/>
          <w:szCs w:val="21"/>
          <w:lang w:val="en-US"/>
        </w:rPr>
        <w:t>"CHERRY_PICKING"</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"EXAGGERATION"</w:t>
      </w:r>
      <w:r w:rsidRPr="002C3B0D">
        <w:rPr>
          <w:rFonts w:ascii="Consolas" w:eastAsia="Times New Roman" w:hAnsi="Consolas" w:cs="Times New Roman"/>
          <w:color w:val="D4D4D4"/>
          <w:sz w:val="21"/>
          <w:szCs w:val="21"/>
          <w:lang w:val="en-US"/>
        </w:rPr>
        <w:t>]</w:t>
      </w:r>
    </w:p>
    <w:p w14:paraId="288F6D9F"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w:t>
      </w:r>
    </w:p>
    <w:p w14:paraId="6B4B188E" w14:textId="77777777" w:rsidR="004B395E" w:rsidRPr="004B395E" w:rsidRDefault="004B395E" w:rsidP="004B395E">
      <w:pPr>
        <w:rPr>
          <w:rFonts w:ascii="Times New Roman" w:hAnsi="Times New Roman" w:cs="Times New Roman"/>
          <w:sz w:val="20"/>
          <w:szCs w:val="20"/>
        </w:rPr>
      </w:pPr>
    </w:p>
    <w:p w14:paraId="3AF9F6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2.3. Metodyka dostrajania modelu (Supervised Fine-Tuning)</w:t>
      </w:r>
    </w:p>
    <w:p w14:paraId="227809E9" w14:textId="77777777" w:rsidR="004B395E" w:rsidRPr="004B395E" w:rsidRDefault="004B395E" w:rsidP="004B395E">
      <w:pPr>
        <w:rPr>
          <w:rFonts w:ascii="Times New Roman" w:hAnsi="Times New Roman" w:cs="Times New Roman"/>
          <w:sz w:val="20"/>
          <w:szCs w:val="20"/>
        </w:rPr>
      </w:pPr>
    </w:p>
    <w:p w14:paraId="7220EDA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Sercem systemu jest model Bielik-4.5B-Instruct (SpeakLeash Team, 2024). Bezpośrednie użycie modelu bazowego dawało wyniki niesatysfakcjonujące w kontekście specyficznego zadania detekcji manipulacji, co wymusiło proces dostrajania (Fine-Tuning).</w:t>
      </w:r>
    </w:p>
    <w:p w14:paraId="744B3BB2" w14:textId="77777777" w:rsidR="004B395E" w:rsidRPr="004B395E" w:rsidRDefault="004B395E" w:rsidP="004B395E">
      <w:pPr>
        <w:rPr>
          <w:rFonts w:ascii="Times New Roman" w:hAnsi="Times New Roman" w:cs="Times New Roman"/>
          <w:sz w:val="20"/>
          <w:szCs w:val="20"/>
        </w:rPr>
      </w:pPr>
    </w:p>
    <w:p w14:paraId="053E15E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39D9EF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Standardowy trening modelu o 4.5 miliarda parametrów wymagał optymalizacji pamięciowej oraz obsługi długich tekstów (artykuły z datasetu MIPD często przekraczają standardowe okna kontekstowe).</w:t>
      </w:r>
    </w:p>
    <w:p w14:paraId="78CF1CCB" w14:textId="77777777" w:rsidR="004B395E" w:rsidRPr="004B395E" w:rsidRDefault="004B395E" w:rsidP="004B395E">
      <w:pPr>
        <w:rPr>
          <w:rFonts w:ascii="Times New Roman" w:hAnsi="Times New Roman" w:cs="Times New Roman"/>
          <w:sz w:val="20"/>
          <w:szCs w:val="20"/>
        </w:rPr>
      </w:pPr>
    </w:p>
    <w:p w14:paraId="3C90909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FA2049A"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Zastosowano technikę QLoRA (Dettmers et al., 2023) z wykorzystaniem biblioteki Unsloth. Pozwoliło to na zamrożenie głównych wag modelu (zapisanych w formacie 4-bitowym NF4) i trenowanie jedynie niewielkich macierzy adapterów (Hu et al., 2021). Proces konfiguracji warstwy adaptacyjnej (LoRA) przedstawia poniższy fragment kodu (plik `trainer.py`):</w:t>
      </w:r>
    </w:p>
    <w:p w14:paraId="1C9EE13B"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model = </w:t>
      </w:r>
      <w:proofErr w:type="spellStart"/>
      <w:r w:rsidRPr="002C3B0D">
        <w:rPr>
          <w:rFonts w:ascii="Consolas" w:eastAsia="Times New Roman" w:hAnsi="Consolas" w:cs="Times New Roman"/>
          <w:color w:val="D4D4D4"/>
          <w:sz w:val="21"/>
          <w:szCs w:val="21"/>
          <w:lang w:val="en-US"/>
        </w:rPr>
        <w:t>FastLanguageModel.get_peft_</w:t>
      </w:r>
      <w:proofErr w:type="gramStart"/>
      <w:r w:rsidRPr="002C3B0D">
        <w:rPr>
          <w:rFonts w:ascii="Consolas" w:eastAsia="Times New Roman" w:hAnsi="Consolas" w:cs="Times New Roman"/>
          <w:color w:val="D4D4D4"/>
          <w:sz w:val="21"/>
          <w:szCs w:val="21"/>
          <w:lang w:val="en-US"/>
        </w:rPr>
        <w:t>model</w:t>
      </w:r>
      <w:proofErr w:type="spellEnd"/>
      <w:r w:rsidRPr="002C3B0D">
        <w:rPr>
          <w:rFonts w:ascii="Consolas" w:eastAsia="Times New Roman" w:hAnsi="Consolas" w:cs="Times New Roman"/>
          <w:color w:val="D4D4D4"/>
          <w:sz w:val="21"/>
          <w:szCs w:val="21"/>
          <w:lang w:val="en-US"/>
        </w:rPr>
        <w:t>(</w:t>
      </w:r>
      <w:proofErr w:type="gramEnd"/>
    </w:p>
    <w:p w14:paraId="1633643C"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model,</w:t>
      </w:r>
    </w:p>
    <w:p w14:paraId="4C99166E"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r</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6A9955"/>
          <w:sz w:val="21"/>
          <w:szCs w:val="21"/>
          <w:lang w:val="en-US"/>
        </w:rPr>
        <w:t xml:space="preserve"># Ranga </w:t>
      </w:r>
      <w:proofErr w:type="spellStart"/>
      <w:r w:rsidRPr="002C3B0D">
        <w:rPr>
          <w:rFonts w:ascii="Consolas" w:eastAsia="Times New Roman" w:hAnsi="Consolas" w:cs="Times New Roman"/>
          <w:color w:val="6A9955"/>
          <w:sz w:val="21"/>
          <w:szCs w:val="21"/>
          <w:lang w:val="en-US"/>
        </w:rPr>
        <w:t>macierzy</w:t>
      </w:r>
      <w:proofErr w:type="spellEnd"/>
      <w:r w:rsidRPr="002C3B0D">
        <w:rPr>
          <w:rFonts w:ascii="Consolas" w:eastAsia="Times New Roman" w:hAnsi="Consolas" w:cs="Times New Roman"/>
          <w:color w:val="6A9955"/>
          <w:sz w:val="21"/>
          <w:szCs w:val="21"/>
          <w:lang w:val="en-US"/>
        </w:rPr>
        <w:t xml:space="preserve"> </w:t>
      </w:r>
      <w:proofErr w:type="spellStart"/>
      <w:r w:rsidRPr="002C3B0D">
        <w:rPr>
          <w:rFonts w:ascii="Consolas" w:eastAsia="Times New Roman" w:hAnsi="Consolas" w:cs="Times New Roman"/>
          <w:color w:val="6A9955"/>
          <w:sz w:val="21"/>
          <w:szCs w:val="21"/>
          <w:lang w:val="en-US"/>
        </w:rPr>
        <w:t>LoRA</w:t>
      </w:r>
      <w:proofErr w:type="spellEnd"/>
    </w:p>
    <w:p w14:paraId="27FE627D"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target_modules</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q_proj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k_proj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v_proj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o_proj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gate_proj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up_proj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down_proj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651517CB"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lora_alpha</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w:t>
      </w:r>
    </w:p>
    <w:p w14:paraId="753EC466"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lora_dropout</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0</w:t>
      </w:r>
      <w:r w:rsidRPr="002C3B0D">
        <w:rPr>
          <w:rFonts w:ascii="Consolas" w:eastAsia="Times New Roman" w:hAnsi="Consolas" w:cs="Times New Roman"/>
          <w:color w:val="D4D4D4"/>
          <w:sz w:val="21"/>
          <w:szCs w:val="21"/>
          <w:lang w:val="en-US"/>
        </w:rPr>
        <w:t>,</w:t>
      </w:r>
    </w:p>
    <w:p w14:paraId="04016E5A"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bias</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"none"</w:t>
      </w:r>
      <w:r w:rsidRPr="002C3B0D">
        <w:rPr>
          <w:rFonts w:ascii="Consolas" w:eastAsia="Times New Roman" w:hAnsi="Consolas" w:cs="Times New Roman"/>
          <w:color w:val="D4D4D4"/>
          <w:sz w:val="21"/>
          <w:szCs w:val="21"/>
          <w:lang w:val="en-US"/>
        </w:rPr>
        <w:t>,</w:t>
      </w:r>
    </w:p>
    <w:p w14:paraId="45F31862"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use_gradient_checkpointing</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unsloth</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19FB4F74"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w:t>
      </w:r>
    </w:p>
    <w:p w14:paraId="09E59842" w14:textId="77777777" w:rsidR="004B395E" w:rsidRPr="004B395E" w:rsidRDefault="004B395E" w:rsidP="004B395E">
      <w:pPr>
        <w:rPr>
          <w:rFonts w:ascii="Times New Roman" w:hAnsi="Times New Roman" w:cs="Times New Roman"/>
          <w:sz w:val="20"/>
          <w:szCs w:val="20"/>
        </w:rPr>
      </w:pPr>
    </w:p>
    <w:p w14:paraId="791CFF1F" w14:textId="6FD05980" w:rsidR="004B395E" w:rsidRPr="004B395E" w:rsidRDefault="006F6E77" w:rsidP="004B395E">
      <w:pPr>
        <w:rPr>
          <w:rFonts w:ascii="Times New Roman" w:hAnsi="Times New Roman" w:cs="Times New Roman"/>
          <w:sz w:val="20"/>
          <w:szCs w:val="20"/>
        </w:rPr>
      </w:pPr>
      <w:r w:rsidRPr="006F6E77">
        <w:rPr>
          <w:rFonts w:ascii="Times New Roman" w:hAnsi="Times New Roman" w:cs="Times New Roman"/>
          <w:sz w:val="20"/>
          <w:szCs w:val="20"/>
        </w:rPr>
        <w:t>W celu obsługi długich tekstów zaimplementowano strategię Long Context z wykorzystaniem RoPE Scaling (Liu et al., 2023). W konfiguracji trenera ustawiono parametr max_seq_length = 16384, co w połączeniu z gradient_checkpointing umożliwiło trening na dostępnych zasobach (w Colabie). Dodatkowo, zastosowano technikę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68744F8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2.4. Architektura inferencji i konwersja modelu</w:t>
      </w:r>
    </w:p>
    <w:p w14:paraId="511B02D2" w14:textId="77777777" w:rsidR="004B395E" w:rsidRPr="004B395E" w:rsidRDefault="004B395E" w:rsidP="004B395E">
      <w:pPr>
        <w:rPr>
          <w:rFonts w:ascii="Times New Roman" w:hAnsi="Times New Roman" w:cs="Times New Roman"/>
          <w:sz w:val="20"/>
          <w:szCs w:val="20"/>
        </w:rPr>
      </w:pPr>
    </w:p>
    <w:p w14:paraId="14480EE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wymaganiem projektowym była optymalizacja procesu inferencji, aby umożliwić działanie modelu w środowisku o ograniczonych zasobach, przy jednoczesnym zachowaniu akceptowalnego czasu odpowiedzi.</w:t>
      </w:r>
    </w:p>
    <w:p w14:paraId="2B707AE0" w14:textId="77777777" w:rsidR="004B395E" w:rsidRPr="004B395E" w:rsidRDefault="004B395E" w:rsidP="004B395E">
      <w:pPr>
        <w:rPr>
          <w:rFonts w:ascii="Times New Roman" w:hAnsi="Times New Roman" w:cs="Times New Roman"/>
          <w:sz w:val="20"/>
          <w:szCs w:val="20"/>
        </w:rPr>
      </w:pPr>
    </w:p>
    <w:p w14:paraId="1526BD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0A49D7C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Uruchomienie modelu o długim kontekście (16k tokenów) z zachowaniem interaktywności i precyzji odpowiedzi ustrukturyzowanych (JSON).</w:t>
      </w:r>
    </w:p>
    <w:p w14:paraId="4DE69D4B" w14:textId="77777777" w:rsidR="004B395E" w:rsidRPr="004B395E" w:rsidRDefault="004B395E" w:rsidP="004B395E">
      <w:pPr>
        <w:rPr>
          <w:rFonts w:ascii="Times New Roman" w:hAnsi="Times New Roman" w:cs="Times New Roman"/>
          <w:sz w:val="20"/>
          <w:szCs w:val="20"/>
        </w:rPr>
      </w:pPr>
    </w:p>
    <w:p w14:paraId="232D171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3DBCD3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Zastosowano architekturę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725B5944" w14:textId="77777777" w:rsidR="004B395E" w:rsidRPr="004B395E" w:rsidRDefault="004B395E" w:rsidP="004B395E">
      <w:pPr>
        <w:rPr>
          <w:rFonts w:ascii="Times New Roman" w:hAnsi="Times New Roman" w:cs="Times New Roman"/>
          <w:sz w:val="20"/>
          <w:szCs w:val="20"/>
        </w:rPr>
      </w:pPr>
    </w:p>
    <w:p w14:paraId="357C73B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2.5. Implementacja systemu automatycznej ewaluacji (Auto-Benchmark)</w:t>
      </w:r>
    </w:p>
    <w:p w14:paraId="026F6662" w14:textId="77777777" w:rsidR="004B395E" w:rsidRPr="004B395E" w:rsidRDefault="004B395E" w:rsidP="004B395E">
      <w:pPr>
        <w:rPr>
          <w:rFonts w:ascii="Times New Roman" w:hAnsi="Times New Roman" w:cs="Times New Roman"/>
          <w:sz w:val="20"/>
          <w:szCs w:val="20"/>
        </w:rPr>
      </w:pPr>
    </w:p>
    <w:p w14:paraId="06B7749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lastRenderedPageBreak/>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4700F7DD" w14:textId="77777777" w:rsidR="004B395E" w:rsidRPr="004B395E" w:rsidRDefault="004B395E" w:rsidP="004B395E">
      <w:pPr>
        <w:rPr>
          <w:rFonts w:ascii="Times New Roman" w:hAnsi="Times New Roman" w:cs="Times New Roman"/>
          <w:sz w:val="20"/>
          <w:szCs w:val="20"/>
        </w:rPr>
      </w:pPr>
    </w:p>
    <w:p w14:paraId="76CA2502" w14:textId="77777777" w:rsidR="001738CF" w:rsidRDefault="001738CF" w:rsidP="004B395E">
      <w:pPr>
        <w:rPr>
          <w:rFonts w:ascii="Times New Roman" w:hAnsi="Times New Roman" w:cs="Times New Roman"/>
          <w:sz w:val="20"/>
          <w:szCs w:val="20"/>
        </w:rPr>
      </w:pPr>
      <w:r w:rsidRPr="001738CF">
        <w:rPr>
          <w:rFonts w:ascii="Times New Roman" w:hAnsi="Times New Roman" w:cs="Times New Roman"/>
          <w:sz w:val="20"/>
          <w:szCs w:val="20"/>
        </w:rPr>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0A0AE6CF" w14:textId="0351DE4F"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5F45519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0158D9A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48A227BE" w14:textId="77777777" w:rsidR="004B395E" w:rsidRPr="004B395E" w:rsidRDefault="004B395E" w:rsidP="004B395E">
      <w:pPr>
        <w:rPr>
          <w:rFonts w:ascii="Times New Roman" w:hAnsi="Times New Roman" w:cs="Times New Roman"/>
          <w:sz w:val="20"/>
          <w:szCs w:val="20"/>
        </w:rPr>
      </w:pPr>
    </w:p>
    <w:p w14:paraId="0FDB829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System ewaluacji jest w pełni zautomatyzowany i zintegrowany z backendem – po każdym cyklu douczania uruchamiany jest na losowej próbce danych testowych, a wynik F1 decyduje o promocji modelu na produkcję.</w:t>
      </w:r>
    </w:p>
    <w:p w14:paraId="732D7C45" w14:textId="77777777" w:rsidR="004B395E" w:rsidRPr="004B395E" w:rsidRDefault="004B395E" w:rsidP="004B395E">
      <w:pPr>
        <w:rPr>
          <w:rFonts w:ascii="Times New Roman" w:hAnsi="Times New Roman" w:cs="Times New Roman"/>
          <w:sz w:val="20"/>
          <w:szCs w:val="20"/>
        </w:rPr>
      </w:pPr>
    </w:p>
    <w:p w14:paraId="330563B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2.6. Projekt i architektura Systemu Inżynierskiego (MLOps Loop)</w:t>
      </w:r>
    </w:p>
    <w:p w14:paraId="70CF5F09" w14:textId="77777777" w:rsidR="004B395E" w:rsidRPr="004B395E" w:rsidRDefault="004B395E" w:rsidP="004B395E">
      <w:pPr>
        <w:rPr>
          <w:rFonts w:ascii="Times New Roman" w:hAnsi="Times New Roman" w:cs="Times New Roman"/>
          <w:sz w:val="20"/>
          <w:szCs w:val="20"/>
        </w:rPr>
      </w:pPr>
    </w:p>
    <w:p w14:paraId="5E7DCA4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Istotą projektu jako pracy inżynierskiej jest transformacja statycznego modelu w adaptujący się system. Zaprojektowano architekturę MLOps typu "Human-in-the-Loop", składającą się z:</w:t>
      </w:r>
    </w:p>
    <w:p w14:paraId="1AC55F0F" w14:textId="77777777" w:rsidR="004B395E" w:rsidRPr="004B395E" w:rsidRDefault="004B395E" w:rsidP="004B395E">
      <w:pPr>
        <w:rPr>
          <w:rFonts w:ascii="Times New Roman" w:hAnsi="Times New Roman" w:cs="Times New Roman"/>
          <w:sz w:val="20"/>
          <w:szCs w:val="20"/>
        </w:rPr>
      </w:pPr>
    </w:p>
    <w:p w14:paraId="42E24F8F"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1. Backendu Orkiestracyjnego: Serwisu w Pythonie, który monitoruje przyrost danych i zarządza procesami w tle. Wykorzystuje on środowisko WSL (Windows Subsystem for Linux) jako warstwę izolacji obliczeniowej (`orchestrator.py`):</w:t>
      </w:r>
    </w:p>
    <w:p w14:paraId="7543564F"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6A9955"/>
          <w:sz w:val="21"/>
          <w:szCs w:val="21"/>
        </w:rPr>
        <w:t># Inicjalizacja treningu w wyizolowanym kontenerze WSL</w:t>
      </w:r>
    </w:p>
    <w:p w14:paraId="33530F82"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 </w:t>
      </w:r>
      <w:proofErr w:type="spellStart"/>
      <w:r w:rsidRPr="002C3B0D">
        <w:rPr>
          <w:rFonts w:ascii="Consolas" w:eastAsia="Times New Roman" w:hAnsi="Consolas" w:cs="Times New Roman"/>
          <w:color w:val="569CD6"/>
          <w:sz w:val="21"/>
          <w:szCs w:val="21"/>
          <w:lang w:val="en-US"/>
        </w:rPr>
        <w:t>f</w:t>
      </w:r>
      <w:r w:rsidRPr="002C3B0D">
        <w:rPr>
          <w:rFonts w:ascii="Consolas" w:eastAsia="Times New Roman" w:hAnsi="Consolas" w:cs="Times New Roman"/>
          <w:color w:val="CE9178"/>
          <w:sz w:val="21"/>
          <w:szCs w:val="21"/>
          <w:lang w:val="en-US"/>
        </w:rPr>
        <w:t>"wsl</w:t>
      </w:r>
      <w:proofErr w:type="spellEnd"/>
      <w:r w:rsidRPr="002C3B0D">
        <w:rPr>
          <w:rFonts w:ascii="Consolas" w:eastAsia="Times New Roman" w:hAnsi="Consolas" w:cs="Times New Roman"/>
          <w:color w:val="CE9178"/>
          <w:sz w:val="21"/>
          <w:szCs w:val="21"/>
          <w:lang w:val="en-US"/>
        </w:rPr>
        <w:t xml:space="preserve"> --exec python3 -u -m </w:t>
      </w:r>
      <w:proofErr w:type="spellStart"/>
      <w:proofErr w:type="gramStart"/>
      <w:r w:rsidRPr="002C3B0D">
        <w:rPr>
          <w:rFonts w:ascii="Consolas" w:eastAsia="Times New Roman" w:hAnsi="Consolas" w:cs="Times New Roman"/>
          <w:color w:val="CE9178"/>
          <w:sz w:val="21"/>
          <w:szCs w:val="21"/>
          <w:lang w:val="en-US"/>
        </w:rPr>
        <w:t>app.training</w:t>
      </w:r>
      <w:proofErr w:type="gramEnd"/>
      <w:r w:rsidRPr="002C3B0D">
        <w:rPr>
          <w:rFonts w:ascii="Consolas" w:eastAsia="Times New Roman" w:hAnsi="Consolas" w:cs="Times New Roman"/>
          <w:color w:val="CE9178"/>
          <w:sz w:val="21"/>
          <w:szCs w:val="21"/>
          <w:lang w:val="en-US"/>
        </w:rPr>
        <w:t>.trainer</w:t>
      </w:r>
      <w:proofErr w:type="spellEnd"/>
      <w:r w:rsidRPr="002C3B0D">
        <w:rPr>
          <w:rFonts w:ascii="Consolas" w:eastAsia="Times New Roman" w:hAnsi="Consolas" w:cs="Times New Roman"/>
          <w:color w:val="CE9178"/>
          <w:sz w:val="21"/>
          <w:szCs w:val="21"/>
          <w:lang w:val="en-US"/>
        </w:rPr>
        <w:t xml:space="preserve"> --data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wsl_path</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 xml:space="preserve"> --</w:t>
      </w:r>
      <w:proofErr w:type="gramStart"/>
      <w:r w:rsidRPr="002C3B0D">
        <w:rPr>
          <w:rFonts w:ascii="Consolas" w:eastAsia="Times New Roman" w:hAnsi="Consolas" w:cs="Times New Roman"/>
          <w:color w:val="CE9178"/>
          <w:sz w:val="21"/>
          <w:szCs w:val="21"/>
          <w:lang w:val="en-US"/>
        </w:rPr>
        <w:t>output .</w:t>
      </w:r>
      <w:proofErr w:type="gramEnd"/>
      <w:r w:rsidRPr="002C3B0D">
        <w:rPr>
          <w:rFonts w:ascii="Consolas" w:eastAsia="Times New Roman" w:hAnsi="Consolas" w:cs="Times New Roman"/>
          <w:color w:val="CE9178"/>
          <w:sz w:val="21"/>
          <w:szCs w:val="21"/>
          <w:lang w:val="en-US"/>
        </w:rPr>
        <w:t xml:space="preserve">/model/latest --base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base_model_wsl</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w:t>
      </w:r>
    </w:p>
    <w:p w14:paraId="1486BCFB" w14:textId="77777777" w:rsidR="002C3B0D" w:rsidRPr="002C3B0D" w:rsidRDefault="002C3B0D" w:rsidP="002C3B0D">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process = </w:t>
      </w:r>
      <w:proofErr w:type="spellStart"/>
      <w:proofErr w:type="gramStart"/>
      <w:r w:rsidRPr="002C3B0D">
        <w:rPr>
          <w:rFonts w:ascii="Consolas" w:eastAsia="Times New Roman" w:hAnsi="Consolas" w:cs="Times New Roman"/>
          <w:color w:val="D4D4D4"/>
          <w:sz w:val="21"/>
          <w:szCs w:val="21"/>
          <w:lang w:val="en-US"/>
        </w:rPr>
        <w:t>subprocess.Popen</w:t>
      </w:r>
      <w:proofErr w:type="spellEnd"/>
      <w:proofErr w:type="gram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shell</w:t>
      </w:r>
      <w:r w:rsidRPr="002C3B0D">
        <w:rPr>
          <w:rFonts w:ascii="Consolas" w:eastAsia="Times New Roman" w:hAnsi="Consolas" w:cs="Times New Roman"/>
          <w:color w:val="D4D4D4"/>
          <w:sz w:val="21"/>
          <w:szCs w:val="21"/>
          <w:lang w:val="en-US"/>
        </w:rPr>
        <w:t>=</w:t>
      </w:r>
      <w:r w:rsidRPr="002C3B0D">
        <w:rPr>
          <w:rFonts w:ascii="Consolas" w:eastAsia="Times New Roman" w:hAnsi="Consolas" w:cs="Times New Roman"/>
          <w:color w:val="569CD6"/>
          <w:sz w:val="21"/>
          <w:szCs w:val="21"/>
          <w:lang w:val="en-US"/>
        </w:rPr>
        <w:t>True</w:t>
      </w: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stdout</w:t>
      </w:r>
      <w:proofErr w:type="spell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f_log</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stderr</w:t>
      </w:r>
      <w:r w:rsidRPr="002C3B0D">
        <w:rPr>
          <w:rFonts w:ascii="Consolas" w:eastAsia="Times New Roman" w:hAnsi="Consolas" w:cs="Times New Roman"/>
          <w:color w:val="D4D4D4"/>
          <w:sz w:val="21"/>
          <w:szCs w:val="21"/>
          <w:lang w:val="en-US"/>
        </w:rPr>
        <w:t>=</w:t>
      </w:r>
      <w:proofErr w:type="spellStart"/>
      <w:proofErr w:type="gramStart"/>
      <w:r w:rsidRPr="002C3B0D">
        <w:rPr>
          <w:rFonts w:ascii="Consolas" w:eastAsia="Times New Roman" w:hAnsi="Consolas" w:cs="Times New Roman"/>
          <w:color w:val="D4D4D4"/>
          <w:sz w:val="21"/>
          <w:szCs w:val="21"/>
          <w:lang w:val="en-US"/>
        </w:rPr>
        <w:t>subprocess.STDOUT</w:t>
      </w:r>
      <w:proofErr w:type="spellEnd"/>
      <w:proofErr w:type="gramEnd"/>
      <w:r w:rsidRPr="002C3B0D">
        <w:rPr>
          <w:rFonts w:ascii="Consolas" w:eastAsia="Times New Roman" w:hAnsi="Consolas" w:cs="Times New Roman"/>
          <w:color w:val="D4D4D4"/>
          <w:sz w:val="21"/>
          <w:szCs w:val="21"/>
          <w:lang w:val="en-US"/>
        </w:rPr>
        <w:t>)</w:t>
      </w:r>
    </w:p>
    <w:p w14:paraId="04391E37"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2. Automatyzacji Treningu (Trigger &amp; Retraining): Mechanizmu, który po zebraniu kompletnego zestawu ewaluacyjnego uruchamia proces douczania.</w:t>
      </w:r>
    </w:p>
    <w:p w14:paraId="1E48D2D0"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3. Decyzji o Wdrożeniu: Logiki, która po zakończeniu automatycznego benchmarku zwraca wyniki do eksperta, zapalając odpowiednie wskaźniki w interfejsie graficznym. Interfejs podświetla na zielono lub czerwono kluczowe metryki, ułatwiając podjęcie decyzji. Ekspert zachowuje jednak pełną kontrolę – może zatwierdzić wdrożenie (Hot-Swap) modelu na produkcję poprzez kliknięcie przycisku "Wdroż", nawet jeśli wyniki numeryczne uległy pogorszeniu, jeśli np. uzna, że nowa wersja lepiej radzi sobie z najcięższymi przypadkami brzegowymi.</w:t>
      </w:r>
    </w:p>
    <w:p w14:paraId="6ACC3D31" w14:textId="77777777" w:rsidR="002C3B0D" w:rsidRPr="002C3B0D" w:rsidRDefault="002C3B0D" w:rsidP="002C3B0D">
      <w:pPr>
        <w:rPr>
          <w:rFonts w:ascii="Times New Roman" w:hAnsi="Times New Roman" w:cs="Times New Roman"/>
          <w:sz w:val="20"/>
          <w:szCs w:val="20"/>
        </w:rPr>
      </w:pPr>
    </w:p>
    <w:p w14:paraId="1AE06C64" w14:textId="3A1AC323"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Algorytm procesu iteracyjnego douczania (Retraining Loop):</w:t>
      </w:r>
    </w:p>
    <w:p w14:paraId="2EAAFF36"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1. Odbierz nowy, kompletny zbiór danych treningowych przesłany przez eksperta przez interfejs.</w:t>
      </w:r>
    </w:p>
    <w:p w14:paraId="710D8E02"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2. Inicjuj proces treningowy (adapter LoRA) we wskazanym środowisku wykonawczym (WSL).</w:t>
      </w:r>
    </w:p>
    <w:p w14:paraId="300DE94D"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3. Po zakończeniu, uruchom automatyczną ewaluację modelu (Benchmark) na wydzielonym zbiorze testowym.</w:t>
      </w:r>
    </w:p>
    <w:p w14:paraId="20BBEB24"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4. Pobierz wyniki ewaluacji (F1 Score, Exact Match).</w:t>
      </w:r>
    </w:p>
    <w:p w14:paraId="64389872"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5. Wyświetl wyniki w panelu wraz z kolorystyczną sugestią wdrożenia (czerwony/zielony).</w:t>
      </w:r>
    </w:p>
    <w:p w14:paraId="6A3D3B7B" w14:textId="77777777"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6. Oczekuj na manualną akceptację przez eksperta (przycisk "Wdroż" staje się aktywny).</w:t>
      </w:r>
    </w:p>
    <w:p w14:paraId="42960A63" w14:textId="2292A3B4"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 xml:space="preserve">7. </w:t>
      </w:r>
      <w:r w:rsidR="006110F6" w:rsidRPr="006110F6">
        <w:rPr>
          <w:rFonts w:ascii="Times New Roman" w:hAnsi="Times New Roman" w:cs="Times New Roman"/>
          <w:sz w:val="20"/>
          <w:szCs w:val="20"/>
        </w:rPr>
        <w:t>W przypadku zatwierdzenia, skompiluj adapter do formatu GGUF (z wykorzystaniem narzędzi llama.cpp; Gerganov, 2023) i podmień aktualny model produkcyjny w serwerze Ollama.</w:t>
      </w:r>
    </w:p>
    <w:p w14:paraId="1FF66AC3" w14:textId="77777777" w:rsidR="004B395E" w:rsidRPr="004B395E" w:rsidRDefault="004B395E" w:rsidP="004B395E">
      <w:pPr>
        <w:rPr>
          <w:rFonts w:ascii="Times New Roman" w:hAnsi="Times New Roman" w:cs="Times New Roman"/>
          <w:sz w:val="20"/>
          <w:szCs w:val="20"/>
        </w:rPr>
      </w:pPr>
    </w:p>
    <w:p w14:paraId="4B6A7A8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lastRenderedPageBreak/>
        <w:t>2.7. Ograniczenia projektu</w:t>
      </w:r>
    </w:p>
    <w:p w14:paraId="4EEB7604" w14:textId="77777777" w:rsidR="004B395E" w:rsidRPr="004B395E" w:rsidRDefault="004B395E" w:rsidP="004B395E">
      <w:pPr>
        <w:rPr>
          <w:rFonts w:ascii="Times New Roman" w:hAnsi="Times New Roman" w:cs="Times New Roman"/>
          <w:sz w:val="20"/>
          <w:szCs w:val="20"/>
        </w:rPr>
      </w:pPr>
    </w:p>
    <w:p w14:paraId="3A1B63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Jako realizacja inżynierska, projekt posiada pewne ograniczenia wynikające z przyjętego zakresu prac oraz dostępnych zasobów:</w:t>
      </w:r>
    </w:p>
    <w:p w14:paraId="47CABC3C" w14:textId="77777777" w:rsidR="004B395E" w:rsidRPr="004B395E" w:rsidRDefault="004B395E" w:rsidP="004B395E">
      <w:pPr>
        <w:rPr>
          <w:rFonts w:ascii="Times New Roman" w:hAnsi="Times New Roman" w:cs="Times New Roman"/>
          <w:sz w:val="20"/>
          <w:szCs w:val="20"/>
        </w:rPr>
      </w:pPr>
    </w:p>
    <w:p w14:paraId="47A416F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Ograniczenia infrastrukturalne: Ze względu na ograniczone zasoby sprzętowe (brak dostępu do środowiska serwerowego z dużą ilością pamięci VRAM), system został wdrożony i przetestowany w środowisku lokalnym jako Proof-of-Concept. Uniemożliwiło to pełne testy wydajnościowe z maksymalnym wykorzystaniem okna kontekstowego (16k-32k tokenów) w warunkach produkcyjnego obciążenia.</w:t>
      </w:r>
    </w:p>
    <w:p w14:paraId="7D122BB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3D24F75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Uproszczona autoryzacja eksperta: Funkcjonalność logowania eksperta została zaimplementowana w formie uproszczonego przełącznika interfejsu (mock), pomijając zaawansowane mechanizmy uwierzytelniania (RBAC), co byłoby wymagane przy wdrożeniu komercyjnym.</w:t>
      </w:r>
    </w:p>
    <w:p w14:paraId="4E3153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555DCE6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Zależność od jakości danych syntetycznych: Skuteczność modelu jest bezpośrednio skorelowana z jakością danych wygenerowanych przez model "Nauczyciela". Ewentualne błędy w rozumowaniu modelu Qwen-2.5-7B mogły zostać powielone w procesie destylacji.</w:t>
      </w:r>
    </w:p>
    <w:p w14:paraId="0AC47BB9" w14:textId="77777777"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Ryzyko biasu w procesie destylacji: Istnieje ryzyko, że model przejął pewne uprzedzenia (bias) zawarte w modelu Nauczyciela, co jest typowym zjawiskiem w procesie Knowledge Distillation.</w:t>
      </w:r>
    </w:p>
    <w:p w14:paraId="7D4D4D8E" w14:textId="097944C4" w:rsidR="00D80DC1" w:rsidRDefault="00D80DC1" w:rsidP="004B395E">
      <w:pPr>
        <w:rPr>
          <w:rFonts w:ascii="Times New Roman" w:hAnsi="Times New Roman" w:cs="Times New Roman"/>
          <w:sz w:val="20"/>
          <w:szCs w:val="20"/>
        </w:rPr>
      </w:pPr>
      <w:r w:rsidRPr="00D80DC1">
        <w:rPr>
          <w:rFonts w:ascii="Times New Roman" w:hAnsi="Times New Roman" w:cs="Times New Roman"/>
          <w:sz w:val="20"/>
          <w:szCs w:val="20"/>
        </w:rPr>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47D9111E" w14:textId="31538DE7" w:rsidR="00E65A64" w:rsidRPr="004B395E" w:rsidRDefault="00E65A64" w:rsidP="004B395E">
      <w:pPr>
        <w:rPr>
          <w:rFonts w:ascii="Times New Roman" w:hAnsi="Times New Roman" w:cs="Times New Roman"/>
          <w:sz w:val="20"/>
          <w:szCs w:val="20"/>
        </w:rPr>
      </w:pPr>
      <w:r w:rsidRPr="00E65A64">
        <w:rPr>
          <w:rFonts w:ascii="Times New Roman" w:hAnsi="Times New Roman" w:cs="Times New Roman"/>
          <w:sz w:val="20"/>
          <w:szCs w:val="20"/>
        </w:rPr>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2ECB1910" w14:textId="77777777" w:rsidR="004B395E" w:rsidRDefault="004B395E" w:rsidP="004B395E">
      <w:pPr>
        <w:rPr>
          <w:rFonts w:ascii="Times New Roman" w:hAnsi="Times New Roman" w:cs="Times New Roman"/>
          <w:sz w:val="20"/>
          <w:szCs w:val="20"/>
        </w:rPr>
      </w:pPr>
    </w:p>
    <w:p w14:paraId="658E33A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2.8. Analiza wydajności i wyniki eksperymentalne</w:t>
      </w:r>
    </w:p>
    <w:p w14:paraId="0555DF60" w14:textId="77777777" w:rsidR="002C3B0D" w:rsidRDefault="002C3B0D" w:rsidP="002C3B0D">
      <w:pPr>
        <w:tabs>
          <w:tab w:val="left" w:pos="2724"/>
        </w:tabs>
        <w:rPr>
          <w:rFonts w:ascii="Times New Roman" w:hAnsi="Times New Roman" w:cs="Times New Roman"/>
          <w:sz w:val="20"/>
          <w:szCs w:val="20"/>
        </w:rPr>
      </w:pPr>
    </w:p>
    <w:p w14:paraId="1B5FA572" w14:textId="6693C725" w:rsidR="004B395E" w:rsidRPr="002C3B0D" w:rsidRDefault="002C3B0D" w:rsidP="002C3B0D">
      <w:pPr>
        <w:tabs>
          <w:tab w:val="left" w:pos="2724"/>
        </w:tabs>
        <w:rPr>
          <w:rFonts w:ascii="Times New Roman" w:hAnsi="Times New Roman" w:cs="Times New Roman"/>
          <w:sz w:val="20"/>
          <w:szCs w:val="20"/>
        </w:rPr>
      </w:pPr>
      <w:r w:rsidRPr="002C3B0D">
        <w:rPr>
          <w:rFonts w:ascii="Times New Roman" w:hAnsi="Times New Roman" w:cs="Times New Roman"/>
          <w:sz w:val="20"/>
          <w:szCs w:val="20"/>
        </w:rPr>
        <w:t>Złożoność obliczeniowa i parametry czasowe systemu (czas treningu i inferencji) są ściśle uzależnione od wykorzystanej infrastruktury sprzętowej oraz rozmiaru przetwarzanego zbioru. Należy rozróżnić dwa scenariusze użycia. Po pierwsze, ze względu na zapotrzebowanie na zasoby, pełne cykle dostrajania (SFT) i wyczerpująca ewaluacja głównych wariantów modelu (Tabela 1) zostały przeprowadzone w środowisku Google Colab (T4 GPU) na pełnym zbiorze danych. Po drugie, w przypadku lokalnego modułu iteracyjnego douczania (Retraining Loop), działającego na stacji roboczej z użyciem zredukowanego zbioru zgłoszeń dezinformacyjnych, szacunkowy czas jednego cyklu douczania (16 kroków) wynosi około 2 minuty. Czas lokalnej inferencji (generowania analizy w czasie rzeczywistym) dla pojedynczego zgłoszenia wynosi od 2 do 5 sekund na konsumenckiej karcie graficznej.</w:t>
      </w:r>
      <w:r>
        <w:rPr>
          <w:rFonts w:ascii="Times New Roman" w:hAnsi="Times New Roman" w:cs="Times New Roman"/>
          <w:sz w:val="20"/>
          <w:szCs w:val="20"/>
        </w:rPr>
        <w:tab/>
      </w:r>
    </w:p>
    <w:p w14:paraId="79DB8E2A" w14:textId="77777777" w:rsidR="002C3B0D" w:rsidRPr="004B395E" w:rsidRDefault="002C3B0D" w:rsidP="002C3B0D">
      <w:pPr>
        <w:tabs>
          <w:tab w:val="left" w:pos="2724"/>
        </w:tabs>
        <w:rPr>
          <w:rFonts w:ascii="Times New Roman" w:hAnsi="Times New Roman" w:cs="Times New Roman"/>
          <w:sz w:val="20"/>
          <w:szCs w:val="20"/>
        </w:rPr>
      </w:pPr>
    </w:p>
    <w:p w14:paraId="3F5AC6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Przeprowadzono analizę porównawczą trzech wariantów modelu:</w:t>
      </w:r>
    </w:p>
    <w:p w14:paraId="188B7B2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No Adapter: Model bazowy (Bielik-4.5B-Instruct) bez dostrajania.</w:t>
      </w:r>
    </w:p>
    <w:p w14:paraId="39FF63F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Prototype Adapter: Model dostrojony pod kątem precyzji klasyfikacji (maksymalizacja F1).</w:t>
      </w:r>
    </w:p>
    <w:p w14:paraId="15AB302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XAI Adapter: Model dostrojony do generowania zarówno etykiet, jak i wyjaśnień (Reasoning).</w:t>
      </w:r>
    </w:p>
    <w:p w14:paraId="636258AC" w14:textId="77777777" w:rsidR="004B395E" w:rsidRPr="004B395E" w:rsidRDefault="004B395E" w:rsidP="004B395E">
      <w:pPr>
        <w:rPr>
          <w:rFonts w:ascii="Times New Roman" w:hAnsi="Times New Roman" w:cs="Times New Roman"/>
          <w:sz w:val="20"/>
          <w:szCs w:val="20"/>
        </w:rPr>
      </w:pPr>
    </w:p>
    <w:p w14:paraId="50798DA0" w14:textId="3FFBD3ED"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Tabela 1.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6473B51A" w14:textId="77777777" w:rsidTr="004B395E">
        <w:tc>
          <w:tcPr>
            <w:tcW w:w="3915" w:type="dxa"/>
          </w:tcPr>
          <w:p w14:paraId="4E374939" w14:textId="186FD77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Metryka</w:t>
            </w:r>
          </w:p>
        </w:tc>
        <w:tc>
          <w:tcPr>
            <w:tcW w:w="1480" w:type="dxa"/>
          </w:tcPr>
          <w:p w14:paraId="3A00F8FB" w14:textId="479AC5F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No Adapter</w:t>
            </w:r>
          </w:p>
        </w:tc>
        <w:tc>
          <w:tcPr>
            <w:tcW w:w="1710" w:type="dxa"/>
          </w:tcPr>
          <w:p w14:paraId="525C96E4" w14:textId="54772757"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Prototype Adapter</w:t>
            </w:r>
          </w:p>
        </w:tc>
        <w:tc>
          <w:tcPr>
            <w:tcW w:w="1949" w:type="dxa"/>
          </w:tcPr>
          <w:p w14:paraId="45157D46" w14:textId="22C18CB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XAI Adapter</w:t>
            </w:r>
          </w:p>
        </w:tc>
      </w:tr>
      <w:tr w:rsidR="004B395E" w14:paraId="6E18AFD2" w14:textId="77777777" w:rsidTr="004B395E">
        <w:tc>
          <w:tcPr>
            <w:tcW w:w="3915" w:type="dxa"/>
          </w:tcPr>
          <w:p w14:paraId="45F79C02" w14:textId="388DA52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Parsing Success Rate (Strict)</w:t>
            </w:r>
          </w:p>
        </w:tc>
        <w:tc>
          <w:tcPr>
            <w:tcW w:w="1480" w:type="dxa"/>
          </w:tcPr>
          <w:p w14:paraId="4728D257" w14:textId="62DFF53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20.05%</w:t>
            </w:r>
          </w:p>
        </w:tc>
        <w:tc>
          <w:tcPr>
            <w:tcW w:w="1710" w:type="dxa"/>
          </w:tcPr>
          <w:p w14:paraId="041A36BD" w14:textId="2B5943FD"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99.93%</w:t>
            </w:r>
          </w:p>
        </w:tc>
        <w:tc>
          <w:tcPr>
            <w:tcW w:w="1949" w:type="dxa"/>
          </w:tcPr>
          <w:p w14:paraId="7CB2B00C" w14:textId="74E47515"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96.25%</w:t>
            </w:r>
          </w:p>
        </w:tc>
      </w:tr>
      <w:tr w:rsidR="004B395E" w14:paraId="24A0FFCC" w14:textId="77777777" w:rsidTr="004B395E">
        <w:tc>
          <w:tcPr>
            <w:tcW w:w="3915" w:type="dxa"/>
          </w:tcPr>
          <w:p w14:paraId="441E080B" w14:textId="42ADBFF7" w:rsidR="004B395E" w:rsidRPr="004B395E" w:rsidRDefault="004B395E" w:rsidP="004B395E">
            <w:pPr>
              <w:rPr>
                <w:rFonts w:ascii="Times New Roman" w:hAnsi="Times New Roman" w:cs="Times New Roman"/>
                <w:sz w:val="20"/>
                <w:szCs w:val="20"/>
                <w:lang w:val="en-US"/>
              </w:rPr>
            </w:pPr>
            <w:r w:rsidRPr="004B395E">
              <w:rPr>
                <w:rFonts w:ascii="Times New Roman" w:hAnsi="Times New Roman" w:cs="Times New Roman"/>
                <w:sz w:val="20"/>
                <w:szCs w:val="20"/>
                <w:lang w:val="en-US"/>
              </w:rPr>
              <w:t>Mean Document-Level F1 (</w:t>
            </w:r>
            <w:proofErr w:type="gramStart"/>
            <w:r w:rsidRPr="004B395E">
              <w:rPr>
                <w:rFonts w:ascii="Times New Roman" w:hAnsi="Times New Roman" w:cs="Times New Roman"/>
                <w:sz w:val="20"/>
                <w:szCs w:val="20"/>
                <w:lang w:val="en-US"/>
              </w:rPr>
              <w:t>Non-empty</w:t>
            </w:r>
            <w:proofErr w:type="gramEnd"/>
            <w:r w:rsidRPr="004B395E">
              <w:rPr>
                <w:rFonts w:ascii="Times New Roman" w:hAnsi="Times New Roman" w:cs="Times New Roman"/>
                <w:sz w:val="20"/>
                <w:szCs w:val="20"/>
                <w:lang w:val="en-US"/>
              </w:rPr>
              <w:t xml:space="preserve"> docs)</w:t>
            </w:r>
          </w:p>
        </w:tc>
        <w:tc>
          <w:tcPr>
            <w:tcW w:w="1480" w:type="dxa"/>
          </w:tcPr>
          <w:p w14:paraId="4F277878" w14:textId="621E2BC6"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0.0979</w:t>
            </w:r>
          </w:p>
        </w:tc>
        <w:tc>
          <w:tcPr>
            <w:tcW w:w="1710" w:type="dxa"/>
          </w:tcPr>
          <w:p w14:paraId="384571B4" w14:textId="03BF4634"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0.4912</w:t>
            </w:r>
          </w:p>
        </w:tc>
        <w:tc>
          <w:tcPr>
            <w:tcW w:w="1949" w:type="dxa"/>
          </w:tcPr>
          <w:p w14:paraId="5B27E5A0" w14:textId="3A46002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0.2847</w:t>
            </w:r>
          </w:p>
        </w:tc>
      </w:tr>
      <w:tr w:rsidR="004B395E" w14:paraId="1964E922" w14:textId="77777777" w:rsidTr="004B395E">
        <w:tc>
          <w:tcPr>
            <w:tcW w:w="3915" w:type="dxa"/>
          </w:tcPr>
          <w:p w14:paraId="4F81F253" w14:textId="35F8B6A4"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Exact-Match Accuracy</w:t>
            </w:r>
          </w:p>
        </w:tc>
        <w:tc>
          <w:tcPr>
            <w:tcW w:w="1480" w:type="dxa"/>
          </w:tcPr>
          <w:p w14:paraId="473A435A" w14:textId="15ABB23A"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38.07%</w:t>
            </w:r>
          </w:p>
        </w:tc>
        <w:tc>
          <w:tcPr>
            <w:tcW w:w="1710" w:type="dxa"/>
          </w:tcPr>
          <w:p w14:paraId="2136AE70" w14:textId="2584BF20"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72.91%</w:t>
            </w:r>
          </w:p>
        </w:tc>
        <w:tc>
          <w:tcPr>
            <w:tcW w:w="1949" w:type="dxa"/>
          </w:tcPr>
          <w:p w14:paraId="49CEB0E4" w14:textId="203D8AFB"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73.18%</w:t>
            </w:r>
          </w:p>
        </w:tc>
      </w:tr>
    </w:tbl>
    <w:p w14:paraId="623B0B2A" w14:textId="77777777" w:rsidR="004B395E" w:rsidRPr="004B395E" w:rsidRDefault="004B395E" w:rsidP="004B395E">
      <w:pPr>
        <w:rPr>
          <w:rFonts w:ascii="Times New Roman" w:hAnsi="Times New Roman" w:cs="Times New Roman"/>
          <w:sz w:val="20"/>
          <w:szCs w:val="20"/>
        </w:rPr>
      </w:pPr>
    </w:p>
    <w:p w14:paraId="0E28348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wyników:</w:t>
      </w:r>
    </w:p>
    <w:p w14:paraId="3773286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lastRenderedPageBreak/>
        <w:t>* Wpływ dostrajania: Model bazowy ("No Adapter") wykazuje krytycznie niską zdolność do formowania poprawnego wyjścia JSON (PSR 20%), co dyskwalifikuje go z zastosowań produkcyjnych. Dostrajanie (Adaptery) podnosi stabilność formatu do poziomu &gt;96%.</w:t>
      </w:r>
    </w:p>
    <w:p w14:paraId="380D147F" w14:textId="622CD28D" w:rsidR="004B395E" w:rsidRDefault="00A75B01" w:rsidP="004B395E">
      <w:pPr>
        <w:rPr>
          <w:rFonts w:ascii="Times New Roman" w:hAnsi="Times New Roman" w:cs="Times New Roman"/>
          <w:sz w:val="20"/>
          <w:szCs w:val="20"/>
        </w:rPr>
      </w:pPr>
      <w:r w:rsidRPr="00A75B01">
        <w:rPr>
          <w:rFonts w:ascii="Times New Roman" w:hAnsi="Times New Roman" w:cs="Times New Roman"/>
          <w:sz w:val="20"/>
          <w:szCs w:val="20"/>
        </w:rPr>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w:t>
      </w:r>
    </w:p>
    <w:p w14:paraId="1604BD8E" w14:textId="2EFAA9AF" w:rsidR="002C3B0D" w:rsidRPr="002C3B0D" w:rsidRDefault="002C3B0D" w:rsidP="002C3B0D">
      <w:pPr>
        <w:rPr>
          <w:rFonts w:ascii="Times New Roman" w:hAnsi="Times New Roman" w:cs="Times New Roman"/>
          <w:sz w:val="20"/>
          <w:szCs w:val="20"/>
        </w:rPr>
      </w:pPr>
      <w:r w:rsidRPr="002C3B0D">
        <w:rPr>
          <w:rFonts w:ascii="Times New Roman" w:hAnsi="Times New Roman" w:cs="Times New Roman"/>
          <w:sz w:val="20"/>
          <w:szCs w:val="20"/>
        </w:rPr>
        <w:t xml:space="preserve">* Odniesienie do literatury (External Baseline): Uzyskane wyniki dla wariantu </w:t>
      </w:r>
      <w:r w:rsidRPr="002C3B0D">
        <w:rPr>
          <w:rFonts w:ascii="Times New Roman" w:hAnsi="Times New Roman" w:cs="Times New Roman"/>
          <w:i/>
          <w:iCs/>
          <w:sz w:val="20"/>
          <w:szCs w:val="20"/>
        </w:rPr>
        <w:t>Prototype Adapter</w:t>
      </w:r>
      <w:r w:rsidRPr="002C3B0D">
        <w:rPr>
          <w:rFonts w:ascii="Times New Roman" w:hAnsi="Times New Roman" w:cs="Times New Roman"/>
          <w:sz w:val="20"/>
          <w:szCs w:val="20"/>
        </w:rPr>
        <w:t xml:space="preserve"> (F1 = 0.49) przewyższają bazowe wyniki raportowane w literaturze dla zbioru MIPD (Modzelewski et al., 2024), gdzie modele PL-RoBERTa-Large osiągały ważone F1 na poziomie ok. 0.47 (±0.003). Potwierdza to wysoką skuteczność procesu dostrajania modelu Bielik-4.5B w zadaniu czystej klasyfikacji. Warto jednak zauważyć, że wariant </w:t>
      </w:r>
      <w:r w:rsidRPr="002C3B0D">
        <w:rPr>
          <w:rFonts w:ascii="Times New Roman" w:hAnsi="Times New Roman" w:cs="Times New Roman"/>
          <w:i/>
          <w:iCs/>
          <w:sz w:val="20"/>
          <w:szCs w:val="20"/>
        </w:rPr>
        <w:t>XAI Adapter</w:t>
      </w:r>
      <w:r w:rsidRPr="002C3B0D">
        <w:rPr>
          <w:rFonts w:ascii="Times New Roman" w:hAnsi="Times New Roman" w:cs="Times New Roman"/>
          <w:sz w:val="20"/>
          <w:szCs w:val="20"/>
        </w:rPr>
        <w:t>, wprowadzający warstwę wyjaśnialności, uzyskuje obecnie wyniki niższe od literatury (F1 = 0.28). Wskazuje to na istotne wyzwanie inżynierskie: wprowadzenie wyjaśnialności (NLE) wiąże się obecnie z tzw. podatkiem od wydajności (performance tax). Optymalizacja jakości danych syntetycznych oraz procesu destylacji wiedzy, mająca na celu zbliżenie skuteczności wariantu XAI do poziomu Prototype, stanowi jeden z głównych kierunków dalszych prac.</w:t>
      </w:r>
    </w:p>
    <w:p w14:paraId="60DDAF31" w14:textId="77777777" w:rsidR="00A75B01" w:rsidRPr="004B395E" w:rsidRDefault="00A75B01" w:rsidP="004B395E">
      <w:pPr>
        <w:rPr>
          <w:rFonts w:ascii="Times New Roman" w:hAnsi="Times New Roman" w:cs="Times New Roman"/>
          <w:sz w:val="20"/>
          <w:szCs w:val="20"/>
        </w:rPr>
      </w:pPr>
    </w:p>
    <w:p w14:paraId="68D813EA" w14:textId="12804719"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w:t>
      </w:r>
    </w:p>
    <w:p w14:paraId="4480F8A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 (zawartych w Sekcji 3) potwierdza te obserwacje:</w:t>
      </w:r>
    </w:p>
    <w:p w14:paraId="22D040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Prototype najskuteczniej identyfikuje subtelne techniki jak EXAGGERATION (187 TP) czy CHERRY_PICKING (101 TP).</w:t>
      </w:r>
    </w:p>
    <w:p w14:paraId="2A47C89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XAI przyjmuje strategię bardziej konserwatywną, częściej "przeoczając" techniki (więcej False Negatives), np. dla EXAGGERATION wykrył 128 przypadków.</w:t>
      </w:r>
    </w:p>
    <w:p w14:paraId="4FFB581A" w14:textId="1EE825E0"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Model bez adaptera w większości przypadków nie wykrywa technik (ogromna przewaga False Negatives nad True Positives dla niemal wszystkich klas), co potwierdza konieczność treningu specyficznego dla domeny detekcji dezinformacji.</w:t>
      </w: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68FA3689" w14:textId="05B020D7" w:rsidR="00E20426"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7C75A116" w14:textId="77777777" w:rsidR="00942A7C" w:rsidRDefault="00942A7C" w:rsidP="00942A7C">
      <w:pPr>
        <w:keepNext/>
      </w:pPr>
      <w:r>
        <w:rPr>
          <w:rFonts w:ascii="Times New Roman" w:hAnsi="Times New Roman" w:cs="Times New Roman"/>
          <w:noProof/>
          <w:color w:val="FF0000"/>
          <w:sz w:val="20"/>
        </w:rPr>
        <w:lastRenderedPageBreak/>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33BB6E97" w14:textId="11B44D8F" w:rsidR="00942A7C" w:rsidRDefault="00942A7C" w:rsidP="00942A7C">
      <w:pPr>
        <w:pStyle w:val="Caption"/>
        <w:keepNext/>
      </w:pPr>
      <w:r>
        <w:t>No adapter</w:t>
      </w:r>
      <w:r w:rsidR="00A82B3A" w:rsidRPr="00A82B3A">
        <w:t xml:space="preserve"> </w:t>
      </w:r>
      <w:r w:rsidR="00A82B3A">
        <w:t>confusion matrix</w:t>
      </w:r>
    </w:p>
    <w:p w14:paraId="536D522B" w14:textId="7F427625"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7597DF8" w14:textId="3EB496D5" w:rsidR="00942A7C" w:rsidRDefault="00A82B3A" w:rsidP="00942A7C">
      <w:pPr>
        <w:pStyle w:val="Caption"/>
        <w:keepNext/>
      </w:pPr>
      <w:r>
        <w:t>P</w:t>
      </w:r>
      <w:r w:rsidR="00942A7C">
        <w:t>rototype adapter</w:t>
      </w:r>
      <w:r>
        <w:t xml:space="preserve"> confusion matrix</w:t>
      </w:r>
    </w:p>
    <w:p w14:paraId="18F1B967" w14:textId="110CE929"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0191F090"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55178FC3" w14:textId="7238A153"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757BBF96" w14:textId="77777777" w:rsidR="009E2749" w:rsidRDefault="00A82B3A" w:rsidP="00A82B3A">
      <w:pPr>
        <w:pStyle w:val="Caption"/>
      </w:pPr>
      <w:r>
        <w:t>Interfejs użytkownika</w:t>
      </w:r>
    </w:p>
    <w:p w14:paraId="46131622" w14:textId="77777777" w:rsidR="009E2749" w:rsidRDefault="009E2749" w:rsidP="009E2749">
      <w:pPr>
        <w:pStyle w:val="Caption"/>
        <w:keepNext/>
      </w:pPr>
      <w:r w:rsidRPr="009E2749">
        <w:rPr>
          <w:noProof/>
        </w:rPr>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03F30575" w14:textId="7DC0E246" w:rsidR="00A82B3A" w:rsidRDefault="009E2749" w:rsidP="009E2749">
      <w:pPr>
        <w:pStyle w:val="Caption"/>
      </w:pPr>
      <w:r w:rsidRPr="00435668">
        <w:t>Wynik wnioskowania: interfejs wyświetla tagi wraz z podpowiedziami i objaśnieniami.</w:t>
      </w:r>
    </w:p>
    <w:p w14:paraId="4576398F" w14:textId="4917AC8C"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0045EB9A" w14:textId="6BCC45F8" w:rsidR="00A96BB6" w:rsidRDefault="00A82B3A" w:rsidP="00A96BB6">
      <w:pPr>
        <w:pStyle w:val="Caption"/>
      </w:pPr>
      <w:r>
        <w:t>Panel ekspertski interfejs</w:t>
      </w:r>
    </w:p>
    <w:p w14:paraId="5B8D482E" w14:textId="4F7D94A9" w:rsidR="00421488" w:rsidRPr="00421488" w:rsidRDefault="00421488" w:rsidP="00421488">
      <w:r w:rsidRPr="00421488">
        <w:rPr>
          <w:noProof/>
        </w:rPr>
        <w:lastRenderedPageBreak/>
        <w:drawing>
          <wp:inline distT="0" distB="0" distL="0" distR="0" wp14:anchorId="1FBCEC11" wp14:editId="2FA75102">
            <wp:extent cx="5755640" cy="2720340"/>
            <wp:effectExtent l="0" t="0" r="0" b="3810"/>
            <wp:docPr id="91098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81615" name=""/>
                    <pic:cNvPicPr/>
                  </pic:nvPicPr>
                  <pic:blipFill>
                    <a:blip r:embed="rId16"/>
                    <a:stretch>
                      <a:fillRect/>
                    </a:stretch>
                  </pic:blipFill>
                  <pic:spPr>
                    <a:xfrm>
                      <a:off x="0" y="0"/>
                      <a:ext cx="5755640" cy="2720340"/>
                    </a:xfrm>
                    <a:prstGeom prst="rect">
                      <a:avLst/>
                    </a:prstGeom>
                  </pic:spPr>
                </pic:pic>
              </a:graphicData>
            </a:graphic>
          </wp:inline>
        </w:drawing>
      </w:r>
    </w:p>
    <w:p w14:paraId="2CFED7FE" w14:textId="156C2E4B" w:rsidR="00A82B3A" w:rsidRDefault="00A82B3A" w:rsidP="00A96BB6">
      <w:pPr>
        <w:pStyle w:val="Caption"/>
      </w:pPr>
      <w:r w:rsidRPr="00A82B3A">
        <w:t>Panel ekspert</w:t>
      </w:r>
      <w:r>
        <w:t>ski</w:t>
      </w:r>
      <w:r w:rsidRPr="00A82B3A">
        <w:t xml:space="preserve"> pokazuje postępy w </w:t>
      </w:r>
      <w:r>
        <w:t>treningu</w:t>
      </w:r>
      <w:r w:rsidRPr="00A82B3A">
        <w:t xml:space="preserve"> i testowaniu po przesłaniu zestawu </w:t>
      </w:r>
      <w:r>
        <w:t>treningowego</w:t>
      </w:r>
      <w:r w:rsidRPr="00A82B3A">
        <w:t xml:space="preserve">. </w:t>
      </w:r>
    </w:p>
    <w:p w14:paraId="2060DB97" w14:textId="4ABB422B" w:rsidR="008037CC" w:rsidRDefault="00F05903" w:rsidP="008037CC">
      <w:pPr>
        <w:pStyle w:val="Caption"/>
        <w:keepNext/>
      </w:pPr>
      <w:r w:rsidRPr="00F05903">
        <w:rPr>
          <w:noProof/>
        </w:rPr>
        <w:drawing>
          <wp:inline distT="0" distB="0" distL="0" distR="0" wp14:anchorId="0CE64EC1" wp14:editId="158FD48B">
            <wp:extent cx="5755640" cy="2722880"/>
            <wp:effectExtent l="0" t="0" r="0" b="1270"/>
            <wp:docPr id="5423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47481" name=""/>
                    <pic:cNvPicPr/>
                  </pic:nvPicPr>
                  <pic:blipFill>
                    <a:blip r:embed="rId17"/>
                    <a:stretch>
                      <a:fillRect/>
                    </a:stretch>
                  </pic:blipFill>
                  <pic:spPr>
                    <a:xfrm>
                      <a:off x="0" y="0"/>
                      <a:ext cx="5755640" cy="2722880"/>
                    </a:xfrm>
                    <a:prstGeom prst="rect">
                      <a:avLst/>
                    </a:prstGeom>
                  </pic:spPr>
                </pic:pic>
              </a:graphicData>
            </a:graphic>
          </wp:inline>
        </w:drawing>
      </w:r>
    </w:p>
    <w:p w14:paraId="47B0FF31" w14:textId="330F0EA2" w:rsidR="00A82B3A" w:rsidRDefault="008037CC" w:rsidP="008037CC">
      <w:pPr>
        <w:pStyle w:val="Caption"/>
      </w:pPr>
      <w:r w:rsidRPr="006D2745">
        <w:t>Po szkoleniu i benchmarkingu panel ekspert</w:t>
      </w:r>
      <w:r w:rsidR="00533576">
        <w:t>a</w:t>
      </w:r>
      <w:r w:rsidRPr="006D2745">
        <w:t xml:space="preserve"> pokazuje wskaźniki, a przycisk wdroz </w:t>
      </w:r>
      <w:r w:rsidR="00533576" w:rsidRPr="006D2745">
        <w:t>model</w:t>
      </w:r>
      <w:r w:rsidR="00533576">
        <w:t xml:space="preserve"> </w:t>
      </w:r>
      <w:r w:rsidRPr="006D2745">
        <w:t>staje się aktywny.</w:t>
      </w:r>
    </w:p>
    <w:p w14:paraId="3B8DD95E" w14:textId="55029F55" w:rsidR="008037CC" w:rsidRDefault="00533576" w:rsidP="008037CC">
      <w:pPr>
        <w:pStyle w:val="Caption"/>
        <w:keepNext/>
      </w:pPr>
      <w:r w:rsidRPr="00533576">
        <w:rPr>
          <w:noProof/>
        </w:rPr>
        <w:lastRenderedPageBreak/>
        <w:drawing>
          <wp:inline distT="0" distB="0" distL="0" distR="0" wp14:anchorId="53FA9972" wp14:editId="0E4F4359">
            <wp:extent cx="5755640" cy="2722880"/>
            <wp:effectExtent l="0" t="0" r="0" b="1270"/>
            <wp:docPr id="11868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2826" name=""/>
                    <pic:cNvPicPr/>
                  </pic:nvPicPr>
                  <pic:blipFill>
                    <a:blip r:embed="rId18"/>
                    <a:stretch>
                      <a:fillRect/>
                    </a:stretch>
                  </pic:blipFill>
                  <pic:spPr>
                    <a:xfrm>
                      <a:off x="0" y="0"/>
                      <a:ext cx="5755640" cy="2722880"/>
                    </a:xfrm>
                    <a:prstGeom prst="rect">
                      <a:avLst/>
                    </a:prstGeom>
                  </pic:spPr>
                </pic:pic>
              </a:graphicData>
            </a:graphic>
          </wp:inline>
        </w:drawing>
      </w:r>
    </w:p>
    <w:p w14:paraId="065D6EDA" w14:textId="54F11765" w:rsidR="00533576" w:rsidRDefault="00533576" w:rsidP="00533576">
      <w:pPr>
        <w:pStyle w:val="Caption"/>
      </w:pPr>
      <w:r>
        <w:rPr>
          <w:noProof/>
        </w:rPr>
        <mc:AlternateContent>
          <mc:Choice Requires="wps">
            <w:drawing>
              <wp:anchor distT="0" distB="0" distL="114300" distR="114300" simplePos="0" relativeHeight="251663360" behindDoc="0" locked="0" layoutInCell="1" allowOverlap="1" wp14:anchorId="401B6BC3" wp14:editId="6984823A">
                <wp:simplePos x="0" y="0"/>
                <wp:positionH relativeFrom="column">
                  <wp:posOffset>0</wp:posOffset>
                </wp:positionH>
                <wp:positionV relativeFrom="paragraph">
                  <wp:posOffset>3083560</wp:posOffset>
                </wp:positionV>
                <wp:extent cx="5755640" cy="635"/>
                <wp:effectExtent l="0" t="0" r="0" b="0"/>
                <wp:wrapSquare wrapText="bothSides"/>
                <wp:docPr id="694308024"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1B6BC3" id="_x0000_t202" coordsize="21600,21600" o:spt="202" path="m,l,21600r21600,l21600,xe">
                <v:stroke joinstyle="miter"/>
                <v:path gradientshapeok="t" o:connecttype="rect"/>
              </v:shapetype>
              <v:shape id="Text Box 1" o:spid="_x0000_s1026" type="#_x0000_t202" style="position:absolute;margin-left:0;margin-top:242.8pt;width:453.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" stroked="f">
                <v:textbox style="mso-fit-shape-to-text:t" inset="0,0,0,0">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v:textbox>
                <w10:wrap type="square"/>
              </v:shape>
            </w:pict>
          </mc:Fallback>
        </mc:AlternateContent>
      </w:r>
      <w:r w:rsidRPr="00533576">
        <w:rPr>
          <w:noProof/>
        </w:rPr>
        <w:drawing>
          <wp:anchor distT="0" distB="0" distL="114300" distR="114300" simplePos="0" relativeHeight="251661312" behindDoc="1" locked="0" layoutInCell="1" allowOverlap="1" wp14:anchorId="0F7835D4" wp14:editId="3E0691F7">
            <wp:simplePos x="0" y="0"/>
            <wp:positionH relativeFrom="margin">
              <wp:align>right</wp:align>
            </wp:positionH>
            <wp:positionV relativeFrom="margin">
              <wp:posOffset>3157869</wp:posOffset>
            </wp:positionV>
            <wp:extent cx="5755640" cy="2719705"/>
            <wp:effectExtent l="0" t="0" r="0" b="4445"/>
            <wp:wrapSquare wrapText="bothSides"/>
            <wp:docPr id="1678192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26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5640" cy="2719705"/>
                    </a:xfrm>
                    <a:prstGeom prst="rect">
                      <a:avLst/>
                    </a:prstGeom>
                  </pic:spPr>
                </pic:pic>
              </a:graphicData>
            </a:graphic>
          </wp:anchor>
        </w:drawing>
      </w:r>
      <w:r w:rsidR="008037CC" w:rsidRPr="004B4EF0">
        <w:t>Podczas wrdozeni</w:t>
      </w:r>
      <w:r w:rsidR="008037CC">
        <w:t>a</w:t>
      </w:r>
      <w:r w:rsidR="008037CC" w:rsidRPr="004B4EF0">
        <w:t xml:space="preserve"> koło świeci na żółto</w:t>
      </w:r>
    </w:p>
    <w:p w14:paraId="69F54C30" w14:textId="1553723A" w:rsidR="001D039D" w:rsidRDefault="001D039D">
      <w:r>
        <w:br w:type="page"/>
      </w:r>
    </w:p>
    <w:p w14:paraId="42BAE0CF" w14:textId="7F2FBD16" w:rsidR="00533576" w:rsidRPr="00533576" w:rsidRDefault="001D039D" w:rsidP="00533576">
      <w:r>
        <w:rPr>
          <w:rFonts w:ascii="Times New Roman" w:hAnsi="Times New Roman" w:cs="Times New Roman"/>
          <w:noProof/>
          <w:color w:val="FF0000"/>
          <w:sz w:val="20"/>
        </w:rPr>
        <w:lastRenderedPageBreak/>
        <w:drawing>
          <wp:inline distT="0" distB="0" distL="0" distR="0" wp14:anchorId="6575F318" wp14:editId="78FBD487">
            <wp:extent cx="5610609" cy="8721306"/>
            <wp:effectExtent l="0" t="0" r="9525" b="3810"/>
            <wp:docPr id="159406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4297" cy="8727039"/>
                    </a:xfrm>
                    <a:prstGeom prst="rect">
                      <a:avLst/>
                    </a:prstGeom>
                    <a:noFill/>
                    <a:ln>
                      <a:noFill/>
                    </a:ln>
                  </pic:spPr>
                </pic:pic>
              </a:graphicData>
            </a:graphic>
          </wp:inline>
        </w:drawing>
      </w:r>
    </w:p>
    <w:p w14:paraId="7ADB8A5D" w14:textId="2C96A1BF" w:rsidR="00E20426" w:rsidRDefault="004C1DAC" w:rsidP="004C1DAC">
      <w:pPr>
        <w:pStyle w:val="Caption"/>
        <w:rPr>
          <w:rFonts w:ascii="Times New Roman" w:hAnsi="Times New Roman" w:cs="Times New Roman"/>
          <w:color w:val="FF0000"/>
          <w:sz w:val="20"/>
        </w:rPr>
      </w:pPr>
      <w:r>
        <w:t xml:space="preserve">Diagram </w:t>
      </w:r>
      <w:r w:rsidR="001D039D">
        <w:t xml:space="preserve">architektury </w:t>
      </w:r>
      <w:r>
        <w:t>systemu</w:t>
      </w:r>
    </w:p>
    <w:p w14:paraId="703FF2FE" w14:textId="756BB695" w:rsidR="004B5843" w:rsidRDefault="004B5843" w:rsidP="004B5843">
      <w:pPr>
        <w:rPr>
          <w:rFonts w:ascii="Times New Roman" w:hAnsi="Times New Roman" w:cs="Times New Roman"/>
          <w:color w:val="FF0000"/>
          <w:sz w:val="20"/>
        </w:rPr>
      </w:pPr>
    </w:p>
    <w:p w14:paraId="703FF2FF" w14:textId="77777777" w:rsidR="004B5843" w:rsidRDefault="004B5843" w:rsidP="004B5843">
      <w:pPr>
        <w:pStyle w:val="Heading1"/>
        <w:numPr>
          <w:ilvl w:val="0"/>
          <w:numId w:val="1"/>
        </w:numPr>
      </w:pPr>
      <w:r>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3FD72EE3" w14:textId="77777777" w:rsidR="00C87E16" w:rsidRDefault="00C87E16" w:rsidP="00C87E16">
      <w:pPr>
        <w:rPr>
          <w:rFonts w:ascii="Times New Roman" w:hAnsi="Times New Roman" w:cs="Times New Roman"/>
          <w:sz w:val="20"/>
        </w:rPr>
      </w:pPr>
    </w:p>
    <w:p w14:paraId="034FFF47" w14:textId="7EE8B0E5"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2F010B47" w14:textId="77777777" w:rsidR="00C87E16" w:rsidRPr="00C87E16" w:rsidRDefault="00C87E16" w:rsidP="00C87E16">
      <w:pPr>
        <w:rPr>
          <w:rFonts w:ascii="Times New Roman" w:hAnsi="Times New Roman" w:cs="Times New Roman"/>
          <w:sz w:val="20"/>
        </w:rPr>
      </w:pPr>
    </w:p>
    <w:p w14:paraId="561A7D62"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Udało się skutecznie rozwiązać kluczowe wyzwania techniczne:</w:t>
      </w:r>
    </w:p>
    <w:p w14:paraId="5148FA3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Zaadaptowano model Bielik-4.5B do specyficznego zadania detekcji błędów logicznych poprzez proces Supervised Fine-Tuning (SFT) z wykorzystaniem techniki QLoRA.</w:t>
      </w:r>
    </w:p>
    <w:p w14:paraId="77B49D45"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Zrozumiano i zaimplementowano proces destylacji wiedzy (Knowledge Distillation) w celu wygenerowania wyjaśnień w języku naturalnym (NLE), co nadało systemowi cechę wyjaśnialności (XAI).</w:t>
      </w:r>
    </w:p>
    <w:p w14:paraId="67025939"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Zbudowano kompletną pętlę MLOps (Machine Learning Operations), umożliwiającą automatyczne douczanie i wdrażanie modelu w trybie ciągłym (Human-in-the-Loop), co wykracza poza standardowy zakres prac inżynierskich.</w:t>
      </w:r>
    </w:p>
    <w:p w14:paraId="6025D4F8" w14:textId="77777777" w:rsidR="00C87E16" w:rsidRPr="00C87E16" w:rsidRDefault="00C87E16" w:rsidP="00C87E16">
      <w:pPr>
        <w:rPr>
          <w:rFonts w:ascii="Times New Roman" w:hAnsi="Times New Roman" w:cs="Times New Roman"/>
          <w:sz w:val="20"/>
        </w:rPr>
      </w:pPr>
    </w:p>
    <w:p w14:paraId="26681233"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System działa lokalnie, wykorzystując optymalizacje (kwantyzacja 4-bitowa, runtime adapter loading), co czyni go dostępnym bez konieczności inwestowania w kosztowną infrastrukturę chmurową. Osiągnięto kompromis między jakością detekcji a wymaganiami sprzętowymi, dostarczając narzędzie gotowe do dalszego rozwoju.</w:t>
      </w:r>
    </w:p>
    <w:p w14:paraId="018EFBC8" w14:textId="77777777" w:rsidR="00C87E16" w:rsidRPr="00C87E16" w:rsidRDefault="00C87E16" w:rsidP="00C87E16">
      <w:pPr>
        <w:rPr>
          <w:rFonts w:ascii="Times New Roman" w:hAnsi="Times New Roman" w:cs="Times New Roman"/>
          <w:sz w:val="20"/>
        </w:rPr>
      </w:pPr>
    </w:p>
    <w:p w14:paraId="655DE58C"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Perspektywy rozwoju</w:t>
      </w:r>
    </w:p>
    <w:p w14:paraId="5E3C070C" w14:textId="77777777" w:rsidR="00C87E16" w:rsidRPr="00C87E16" w:rsidRDefault="00C87E16" w:rsidP="00C87E16">
      <w:pPr>
        <w:rPr>
          <w:rFonts w:ascii="Times New Roman" w:hAnsi="Times New Roman" w:cs="Times New Roman"/>
          <w:sz w:val="20"/>
        </w:rPr>
      </w:pPr>
    </w:p>
    <w:p w14:paraId="3FE73ED6"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Zidentyfikowane w toku prac ograniczenia projektu wyznaczają bezpośrednie kierunki jego dalszego rozwoju:</w:t>
      </w:r>
    </w:p>
    <w:p w14:paraId="25626BAA" w14:textId="77777777" w:rsidR="00C87E16" w:rsidRPr="00C87E16" w:rsidRDefault="00C87E16" w:rsidP="00C87E16">
      <w:pPr>
        <w:rPr>
          <w:rFonts w:ascii="Times New Roman" w:hAnsi="Times New Roman" w:cs="Times New Roman"/>
          <w:sz w:val="20"/>
        </w:rPr>
      </w:pPr>
    </w:p>
    <w:p w14:paraId="4BC91D0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1.  Rozbudowa infrastruktury i skalowanie: Obecna wersja systemu, będąca prototypem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7D6B0E7F" w14:textId="77777777" w:rsidR="00C87E16" w:rsidRPr="00C87E16" w:rsidRDefault="00C87E16" w:rsidP="00C87E16">
      <w:pPr>
        <w:rPr>
          <w:rFonts w:ascii="Times New Roman" w:hAnsi="Times New Roman" w:cs="Times New Roman"/>
          <w:sz w:val="20"/>
        </w:rPr>
      </w:pPr>
    </w:p>
    <w:p w14:paraId="0F181B7F"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2.  Automatyczna Walidacja Wyjaśnień (LLM-as-a-Judge): Ze względu na skalę zbioru danych, ręczna ocena tysięcy wyjaśnień przez ekspertów jest nieefektywna kosztowo i czasowo. Perspektywicznym kierunkiem jest wdrożenie metodologii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2AE38645" w14:textId="77777777" w:rsidR="00C87E16" w:rsidRPr="00C87E16" w:rsidRDefault="00C87E16" w:rsidP="00C87E16">
      <w:pPr>
        <w:rPr>
          <w:rFonts w:ascii="Times New Roman" w:hAnsi="Times New Roman" w:cs="Times New Roman"/>
          <w:sz w:val="20"/>
        </w:rPr>
      </w:pPr>
    </w:p>
    <w:p w14:paraId="75A2C23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00014D7D" w14:textId="77777777" w:rsidR="00C87E16" w:rsidRPr="00C87E16" w:rsidRDefault="00C87E16" w:rsidP="00C87E16">
      <w:pPr>
        <w:rPr>
          <w:rFonts w:ascii="Times New Roman" w:hAnsi="Times New Roman" w:cs="Times New Roman"/>
          <w:sz w:val="20"/>
        </w:rPr>
      </w:pPr>
    </w:p>
    <w:p w14:paraId="4D066CF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A8FB859" w14:textId="77777777" w:rsidR="00C87E16" w:rsidRPr="00C87E16" w:rsidRDefault="00C87E16" w:rsidP="00C87E16">
      <w:pPr>
        <w:rPr>
          <w:rFonts w:ascii="Times New Roman" w:hAnsi="Times New Roman" w:cs="Times New Roman"/>
          <w:sz w:val="20"/>
        </w:rPr>
      </w:pPr>
    </w:p>
    <w:p w14:paraId="4E309FB2" w14:textId="469FE388" w:rsidR="00C87E16" w:rsidRDefault="00C87E16" w:rsidP="00C87E16">
      <w:pPr>
        <w:rPr>
          <w:rFonts w:ascii="Times New Roman" w:hAnsi="Times New Roman" w:cs="Times New Roman"/>
          <w:sz w:val="20"/>
        </w:rPr>
      </w:pPr>
      <w:r w:rsidRPr="00C87E16">
        <w:rPr>
          <w:rFonts w:ascii="Times New Roman" w:hAnsi="Times New Roman" w:cs="Times New Roman"/>
          <w:sz w:val="20"/>
        </w:rPr>
        <w:t>5.  Mitygacja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703FF303" w14:textId="77777777" w:rsidR="004B5843" w:rsidRDefault="004B5843" w:rsidP="004B5843">
      <w:pPr>
        <w:pStyle w:val="Heading1"/>
        <w:numPr>
          <w:ilvl w:val="0"/>
          <w:numId w:val="1"/>
        </w:numPr>
      </w:pPr>
      <w:r>
        <w:lastRenderedPageBreak/>
        <w:t>Bibliografia/źródła</w:t>
      </w:r>
    </w:p>
    <w:p w14:paraId="703FF304" w14:textId="77777777" w:rsidR="004B5843" w:rsidRDefault="004B5843" w:rsidP="004B5843">
      <w:r>
        <w:t xml:space="preserve"> </w:t>
      </w:r>
    </w:p>
    <w:p w14:paraId="7BFA1C18" w14:textId="03ADA228" w:rsidR="00A60046" w:rsidRPr="0028560A" w:rsidRDefault="004B5843" w:rsidP="00A60046">
      <w:pPr>
        <w:rPr>
          <w:rFonts w:ascii="Times New Roman" w:hAnsi="Times New Roman" w:cs="Times New Roman"/>
          <w:color w:val="FF0000"/>
          <w:sz w:val="20"/>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p w14:paraId="4514CD63" w14:textId="77777777" w:rsidR="00A60046" w:rsidRPr="00A60046" w:rsidRDefault="00A60046" w:rsidP="00A60046">
      <w:pPr>
        <w:rPr>
          <w:rFonts w:ascii="Times New Roman" w:hAnsi="Times New Roman" w:cs="Times New Roman"/>
          <w:sz w:val="20"/>
          <w:szCs w:val="20"/>
        </w:rPr>
      </w:pPr>
    </w:p>
    <w:p w14:paraId="4A1834C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1.  Hsieh, C.-Y., Li, C.-L., Yeh, C.-K., Nakhost, H., Fujii, Y., Ratner, A., Krishna, R., Lee, C.-Y., &amp; Pfister, T. (2023). </w:t>
      </w:r>
      <w:r w:rsidRPr="00A60046">
        <w:rPr>
          <w:rFonts w:ascii="Times New Roman" w:hAnsi="Times New Roman" w:cs="Times New Roman"/>
          <w:sz w:val="20"/>
          <w:szCs w:val="20"/>
          <w:lang w:val="en-US"/>
        </w:rPr>
        <w:t>*Distilling Step-by-Step! Outperforming Larger Language Models with Less Training Data and Smaller Model Sizes*. Findings of the Association for Computational Linguistics: ACL 2023. https://doi.org/10.18653/v1/2023.findings-acl.507</w:t>
      </w:r>
    </w:p>
    <w:p w14:paraId="1DAE23D1"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2.  Lei, T., Barzilay, R., &amp; Jaakkola, T. (2016). </w:t>
      </w:r>
      <w:r w:rsidRPr="00A60046">
        <w:rPr>
          <w:rFonts w:ascii="Times New Roman" w:hAnsi="Times New Roman" w:cs="Times New Roman"/>
          <w:sz w:val="20"/>
          <w:szCs w:val="20"/>
          <w:lang w:val="en-US"/>
        </w:rPr>
        <w:t xml:space="preserve">*Rationalizing Neural Predictions*.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arXiv:1606.04155. https://doi.org/10.48550/arXiv.1606.04155</w:t>
      </w:r>
    </w:p>
    <w:p w14:paraId="3CA0DB1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3.  </w:t>
      </w:r>
      <w:proofErr w:type="spellStart"/>
      <w:r w:rsidRPr="00A60046">
        <w:rPr>
          <w:rFonts w:ascii="Times New Roman" w:hAnsi="Times New Roman" w:cs="Times New Roman"/>
          <w:sz w:val="20"/>
          <w:szCs w:val="20"/>
          <w:lang w:val="en-US"/>
        </w:rPr>
        <w:t>Camburu</w:t>
      </w:r>
      <w:proofErr w:type="spellEnd"/>
      <w:r w:rsidRPr="00A60046">
        <w:rPr>
          <w:rFonts w:ascii="Times New Roman" w:hAnsi="Times New Roman" w:cs="Times New Roman"/>
          <w:sz w:val="20"/>
          <w:szCs w:val="20"/>
          <w:lang w:val="en-US"/>
        </w:rPr>
        <w:t xml:space="preserve">, O.-M., </w:t>
      </w:r>
      <w:proofErr w:type="spellStart"/>
      <w:r w:rsidRPr="00A60046">
        <w:rPr>
          <w:rFonts w:ascii="Times New Roman" w:hAnsi="Times New Roman" w:cs="Times New Roman"/>
          <w:sz w:val="20"/>
          <w:szCs w:val="20"/>
          <w:lang w:val="en-US"/>
        </w:rPr>
        <w:t>Rocktäschel</w:t>
      </w:r>
      <w:proofErr w:type="spellEnd"/>
      <w:r w:rsidRPr="00A60046">
        <w:rPr>
          <w:rFonts w:ascii="Times New Roman" w:hAnsi="Times New Roman" w:cs="Times New Roman"/>
          <w:sz w:val="20"/>
          <w:szCs w:val="20"/>
          <w:lang w:val="en-US"/>
        </w:rPr>
        <w:t xml:space="preserve">, T., Lukasiewicz, T., &amp; </w:t>
      </w:r>
      <w:proofErr w:type="spellStart"/>
      <w:r w:rsidRPr="00A60046">
        <w:rPr>
          <w:rFonts w:ascii="Times New Roman" w:hAnsi="Times New Roman" w:cs="Times New Roman"/>
          <w:sz w:val="20"/>
          <w:szCs w:val="20"/>
          <w:lang w:val="en-US"/>
        </w:rPr>
        <w:t>Blunsom</w:t>
      </w:r>
      <w:proofErr w:type="spellEnd"/>
      <w:r w:rsidRPr="00A60046">
        <w:rPr>
          <w:rFonts w:ascii="Times New Roman" w:hAnsi="Times New Roman" w:cs="Times New Roman"/>
          <w:sz w:val="20"/>
          <w:szCs w:val="20"/>
          <w:lang w:val="en-US"/>
        </w:rPr>
        <w:t xml:space="preserve">, P. (2018). *e-SNLI: Natural Language Inference with Natural Language Explanations*.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arXiv:1812.01193. https://doi.org/10.48550/arXiv.1812.01193</w:t>
      </w:r>
    </w:p>
    <w:p w14:paraId="02031812"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4.  Hu, E. J., Shen, Y., Wallis, P., Allen-Zhu, Z., Li, Y., Wang, S., Wang, L., &amp; Chen, W. (2021). *</w:t>
      </w:r>
      <w:proofErr w:type="spellStart"/>
      <w:r w:rsidRPr="00A60046">
        <w:rPr>
          <w:rFonts w:ascii="Times New Roman" w:hAnsi="Times New Roman" w:cs="Times New Roman"/>
          <w:sz w:val="20"/>
          <w:szCs w:val="20"/>
          <w:lang w:val="en-US"/>
        </w:rPr>
        <w:t>LoRA</w:t>
      </w:r>
      <w:proofErr w:type="spellEnd"/>
      <w:r w:rsidRPr="00A60046">
        <w:rPr>
          <w:rFonts w:ascii="Times New Roman" w:hAnsi="Times New Roman" w:cs="Times New Roman"/>
          <w:sz w:val="20"/>
          <w:szCs w:val="20"/>
          <w:lang w:val="en-US"/>
        </w:rPr>
        <w:t xml:space="preserve">: Low-Rank Adaptation of Large Language Models*.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arXiv:2106.09685. https://doi.org/10.48550/arXiv.2106.09685</w:t>
      </w:r>
    </w:p>
    <w:p w14:paraId="4BBF1BE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5.  Dettmers, T., Pagnoni, A., Holtzman, A., &amp; Zettlemoyer, L. (2023). *</w:t>
      </w:r>
      <w:proofErr w:type="spellStart"/>
      <w:r w:rsidRPr="00A60046">
        <w:rPr>
          <w:rFonts w:ascii="Times New Roman" w:hAnsi="Times New Roman" w:cs="Times New Roman"/>
          <w:sz w:val="20"/>
          <w:szCs w:val="20"/>
          <w:lang w:val="en-US"/>
        </w:rPr>
        <w:t>QLoRA</w:t>
      </w:r>
      <w:proofErr w:type="spellEnd"/>
      <w:r w:rsidRPr="00A60046">
        <w:rPr>
          <w:rFonts w:ascii="Times New Roman" w:hAnsi="Times New Roman" w:cs="Times New Roman"/>
          <w:sz w:val="20"/>
          <w:szCs w:val="20"/>
          <w:lang w:val="en-US"/>
        </w:rPr>
        <w:t xml:space="preserve">: Efficient Finetuning of Quantized LLMs*.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arXiv:2305.14314. https://doi.org/10.48550/arXiv.2305.14314</w:t>
      </w:r>
    </w:p>
    <w:p w14:paraId="7D9ED4B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6.  Han, D., &amp; Liu, C. (2023). *</w:t>
      </w:r>
      <w:proofErr w:type="spellStart"/>
      <w:r w:rsidRPr="00A60046">
        <w:rPr>
          <w:rFonts w:ascii="Times New Roman" w:hAnsi="Times New Roman" w:cs="Times New Roman"/>
          <w:sz w:val="20"/>
          <w:szCs w:val="20"/>
          <w:lang w:val="en-US"/>
        </w:rPr>
        <w:t>Unsloth</w:t>
      </w:r>
      <w:proofErr w:type="spellEnd"/>
      <w:r w:rsidRPr="00A60046">
        <w:rPr>
          <w:rFonts w:ascii="Times New Roman" w:hAnsi="Times New Roman" w:cs="Times New Roman"/>
          <w:sz w:val="20"/>
          <w:szCs w:val="20"/>
          <w:lang w:val="en-US"/>
        </w:rPr>
        <w:t>: An Open-Source Library for Faster LLM Fine-Tuning*. GitHub. https://github.com/unslothai/unsloth</w:t>
      </w:r>
    </w:p>
    <w:p w14:paraId="51549414"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7.  Liu, X., Yan, H., Zhang, S., An, C., Qiu, X., &amp; Lin, D. (2023). *Scaling Laws of </w:t>
      </w:r>
      <w:proofErr w:type="spellStart"/>
      <w:r w:rsidRPr="00A60046">
        <w:rPr>
          <w:rFonts w:ascii="Times New Roman" w:hAnsi="Times New Roman" w:cs="Times New Roman"/>
          <w:sz w:val="20"/>
          <w:szCs w:val="20"/>
          <w:lang w:val="en-US"/>
        </w:rPr>
        <w:t>RoPE</w:t>
      </w:r>
      <w:proofErr w:type="spellEnd"/>
      <w:r w:rsidRPr="00A60046">
        <w:rPr>
          <w:rFonts w:ascii="Times New Roman" w:hAnsi="Times New Roman" w:cs="Times New Roman"/>
          <w:sz w:val="20"/>
          <w:szCs w:val="20"/>
          <w:lang w:val="en-US"/>
        </w:rPr>
        <w:t xml:space="preserve">-based Extrapolation*.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arXiv:2310.05209. https://doi.org/10.48550/arXiv.2310.05209</w:t>
      </w:r>
    </w:p>
    <w:p w14:paraId="34C1A44C"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8.  Modzelewski, A., Da San Martino, G., Savov, P., Wilczyńska, M. A., &amp; Wierzbicki, A. (2024). </w:t>
      </w:r>
      <w:r w:rsidRPr="00A60046">
        <w:rPr>
          <w:rFonts w:ascii="Times New Roman" w:hAnsi="Times New Roman" w:cs="Times New Roman"/>
          <w:sz w:val="20"/>
          <w:szCs w:val="20"/>
          <w:lang w:val="en-US"/>
        </w:rPr>
        <w:t xml:space="preserve">*MIPD: Exploring Manipulation and Intention </w:t>
      </w:r>
      <w:proofErr w:type="gramStart"/>
      <w:r w:rsidRPr="00A60046">
        <w:rPr>
          <w:rFonts w:ascii="Times New Roman" w:hAnsi="Times New Roman" w:cs="Times New Roman"/>
          <w:sz w:val="20"/>
          <w:szCs w:val="20"/>
          <w:lang w:val="en-US"/>
        </w:rPr>
        <w:t>In</w:t>
      </w:r>
      <w:proofErr w:type="gramEnd"/>
      <w:r w:rsidRPr="00A60046">
        <w:rPr>
          <w:rFonts w:ascii="Times New Roman" w:hAnsi="Times New Roman" w:cs="Times New Roman"/>
          <w:sz w:val="20"/>
          <w:szCs w:val="20"/>
          <w:lang w:val="en-US"/>
        </w:rPr>
        <w:t xml:space="preserve"> a Novel Corpus of Polish Disinformation*. Proceedings of the 2024 Conference on Empirical Methods in Natural Language Processing.</w:t>
      </w:r>
    </w:p>
    <w:p w14:paraId="03C8DA12" w14:textId="77777777" w:rsidR="00A60046" w:rsidRPr="004B395E"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9.  </w:t>
      </w:r>
      <w:proofErr w:type="spellStart"/>
      <w:r w:rsidRPr="00A60046">
        <w:rPr>
          <w:rFonts w:ascii="Times New Roman" w:hAnsi="Times New Roman" w:cs="Times New Roman"/>
          <w:sz w:val="20"/>
          <w:szCs w:val="20"/>
          <w:lang w:val="en-US"/>
        </w:rPr>
        <w:t>SpeakLeash</w:t>
      </w:r>
      <w:proofErr w:type="spellEnd"/>
      <w:r w:rsidRPr="00A60046">
        <w:rPr>
          <w:rFonts w:ascii="Times New Roman" w:hAnsi="Times New Roman" w:cs="Times New Roman"/>
          <w:sz w:val="20"/>
          <w:szCs w:val="20"/>
          <w:lang w:val="en-US"/>
        </w:rPr>
        <w:t xml:space="preserve"> Team (</w:t>
      </w:r>
      <w:proofErr w:type="spellStart"/>
      <w:r w:rsidRPr="00A60046">
        <w:rPr>
          <w:rFonts w:ascii="Times New Roman" w:hAnsi="Times New Roman" w:cs="Times New Roman"/>
          <w:sz w:val="20"/>
          <w:szCs w:val="20"/>
          <w:lang w:val="en-US"/>
        </w:rPr>
        <w:t>Ociepa</w:t>
      </w:r>
      <w:proofErr w:type="spellEnd"/>
      <w:r w:rsidRPr="00A60046">
        <w:rPr>
          <w:rFonts w:ascii="Times New Roman" w:hAnsi="Times New Roman" w:cs="Times New Roman"/>
          <w:sz w:val="20"/>
          <w:szCs w:val="20"/>
          <w:lang w:val="en-US"/>
        </w:rPr>
        <w:t xml:space="preserve">, K. et al.). (2024). *Bielik-4.5B-v3: Polish Large Language Model*. </w:t>
      </w:r>
      <w:r w:rsidRPr="004B395E">
        <w:rPr>
          <w:rFonts w:ascii="Times New Roman" w:hAnsi="Times New Roman" w:cs="Times New Roman"/>
          <w:sz w:val="20"/>
          <w:szCs w:val="20"/>
          <w:lang w:val="en-US"/>
        </w:rPr>
        <w:t>Technical Report. https://huggingface.co/speakleash/Bielik-4.5B-v3</w:t>
      </w:r>
    </w:p>
    <w:p w14:paraId="76C040F2" w14:textId="71C45D21" w:rsidR="00C02518"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10. Yang, A., Yang, B., Zhang, B., et al. (2024). *Qwen2.5 Technical Report*.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arXiv:2412.15115. </w:t>
      </w:r>
      <w:hyperlink r:id="rId21" w:history="1">
        <w:r w:rsidR="006110F6" w:rsidRPr="007A5013">
          <w:rPr>
            <w:rStyle w:val="Hyperlink"/>
            <w:rFonts w:ascii="Times New Roman" w:hAnsi="Times New Roman" w:cs="Times New Roman"/>
            <w:sz w:val="20"/>
            <w:szCs w:val="20"/>
            <w:lang w:val="en-US"/>
          </w:rPr>
          <w:t>https://doi.org/10.48550/arXiv.2412.15115</w:t>
        </w:r>
      </w:hyperlink>
    </w:p>
    <w:p w14:paraId="2E595730" w14:textId="77777777" w:rsidR="006110F6" w:rsidRPr="006110F6" w:rsidRDefault="006110F6" w:rsidP="006110F6">
      <w:pPr>
        <w:rPr>
          <w:rFonts w:ascii="Times New Roman" w:hAnsi="Times New Roman" w:cs="Times New Roman"/>
          <w:sz w:val="20"/>
          <w:szCs w:val="20"/>
          <w:lang w:val="en-US"/>
        </w:rPr>
      </w:pPr>
      <w:r w:rsidRPr="006110F6">
        <w:rPr>
          <w:rFonts w:ascii="Times New Roman" w:hAnsi="Times New Roman" w:cs="Times New Roman"/>
          <w:sz w:val="20"/>
          <w:szCs w:val="20"/>
          <w:lang w:val="en-US"/>
        </w:rPr>
        <w:t xml:space="preserve">11. Gerganov, G. (2023). </w:t>
      </w:r>
      <w:r w:rsidRPr="006110F6">
        <w:rPr>
          <w:rFonts w:ascii="Times New Roman" w:hAnsi="Times New Roman" w:cs="Times New Roman"/>
          <w:i/>
          <w:iCs/>
          <w:sz w:val="20"/>
          <w:szCs w:val="20"/>
          <w:lang w:val="en-US"/>
        </w:rPr>
        <w:t xml:space="preserve">*llama.cpp: Inference of </w:t>
      </w:r>
      <w:proofErr w:type="spellStart"/>
      <w:r w:rsidRPr="006110F6">
        <w:rPr>
          <w:rFonts w:ascii="Times New Roman" w:hAnsi="Times New Roman" w:cs="Times New Roman"/>
          <w:i/>
          <w:iCs/>
          <w:sz w:val="20"/>
          <w:szCs w:val="20"/>
          <w:lang w:val="en-US"/>
        </w:rPr>
        <w:t>LLaMA</w:t>
      </w:r>
      <w:proofErr w:type="spellEnd"/>
      <w:r w:rsidRPr="006110F6">
        <w:rPr>
          <w:rFonts w:ascii="Times New Roman" w:hAnsi="Times New Roman" w:cs="Times New Roman"/>
          <w:i/>
          <w:iCs/>
          <w:sz w:val="20"/>
          <w:szCs w:val="20"/>
          <w:lang w:val="en-US"/>
        </w:rPr>
        <w:t xml:space="preserve"> model in pure C/C++*</w:t>
      </w:r>
      <w:r w:rsidRPr="006110F6">
        <w:rPr>
          <w:rFonts w:ascii="Times New Roman" w:hAnsi="Times New Roman" w:cs="Times New Roman"/>
          <w:sz w:val="20"/>
          <w:szCs w:val="20"/>
          <w:lang w:val="en-US"/>
        </w:rPr>
        <w:t>. GitHub. https://github.com/ggerganov/llama.cpp</w:t>
      </w:r>
    </w:p>
    <w:p w14:paraId="798A2F92" w14:textId="77777777" w:rsidR="006110F6" w:rsidRPr="00A60046" w:rsidRDefault="006110F6" w:rsidP="00A60046">
      <w:pPr>
        <w:rPr>
          <w:rFonts w:ascii="Times New Roman" w:hAnsi="Times New Roman" w:cs="Times New Roman"/>
          <w:sz w:val="20"/>
          <w:szCs w:val="20"/>
          <w:lang w:val="en-US"/>
        </w:rPr>
      </w:pPr>
    </w:p>
    <w:p w14:paraId="39387986" w14:textId="77777777" w:rsidR="00C02518" w:rsidRPr="00A60046" w:rsidRDefault="00C02518" w:rsidP="004B5843">
      <w:pPr>
        <w:rPr>
          <w:rFonts w:ascii="Times New Roman" w:hAnsi="Times New Roman" w:cs="Times New Roman"/>
          <w:lang w:val="en-US"/>
        </w:rPr>
      </w:pPr>
    </w:p>
    <w:p w14:paraId="3EB29B84" w14:textId="77777777" w:rsidR="00C02518" w:rsidRPr="00A60046" w:rsidRDefault="00C02518" w:rsidP="004B5843">
      <w:pPr>
        <w:rPr>
          <w:rFonts w:ascii="Times New Roman" w:hAnsi="Times New Roman" w:cs="Times New Roman"/>
          <w:lang w:val="en-US"/>
        </w:rPr>
      </w:pPr>
    </w:p>
    <w:p w14:paraId="08239E1B" w14:textId="77777777" w:rsidR="00C02518" w:rsidRPr="00A60046" w:rsidRDefault="00C02518" w:rsidP="004B5843">
      <w:pPr>
        <w:rPr>
          <w:rFonts w:ascii="Times New Roman" w:hAnsi="Times New Roman" w:cs="Times New Roman"/>
          <w:lang w:val="en-US"/>
        </w:rPr>
      </w:pPr>
    </w:p>
    <w:p w14:paraId="7D411D68" w14:textId="77777777" w:rsidR="00C02518" w:rsidRPr="00A60046" w:rsidRDefault="00C02518" w:rsidP="004B5843">
      <w:pPr>
        <w:rPr>
          <w:rFonts w:ascii="Times New Roman" w:hAnsi="Times New Roman" w:cs="Times New Roman"/>
          <w:lang w:val="en-US"/>
        </w:rPr>
      </w:pPr>
    </w:p>
    <w:p w14:paraId="3D363E28" w14:textId="77777777" w:rsidR="00C02518" w:rsidRPr="00A60046" w:rsidRDefault="00C02518" w:rsidP="004B5843">
      <w:pPr>
        <w:rPr>
          <w:rFonts w:ascii="Times New Roman" w:hAnsi="Times New Roman" w:cs="Times New Roman"/>
          <w:lang w:val="en-US"/>
        </w:rPr>
      </w:pPr>
    </w:p>
    <w:p w14:paraId="1BCD43C3" w14:textId="77777777" w:rsidR="00C02518" w:rsidRPr="00A60046" w:rsidRDefault="00C02518" w:rsidP="004B5843">
      <w:pPr>
        <w:rPr>
          <w:rFonts w:ascii="Times New Roman" w:hAnsi="Times New Roman" w:cs="Times New Roman"/>
          <w:lang w:val="en-US"/>
        </w:rPr>
      </w:pPr>
    </w:p>
    <w:p w14:paraId="0FF91536" w14:textId="77777777" w:rsidR="00C02518" w:rsidRPr="00A60046" w:rsidRDefault="00C02518" w:rsidP="004B5843">
      <w:pPr>
        <w:rPr>
          <w:rFonts w:ascii="Times New Roman" w:hAnsi="Times New Roman" w:cs="Times New Roman"/>
          <w:lang w:val="en-US"/>
        </w:rPr>
      </w:pPr>
    </w:p>
    <w:sectPr w:rsidR="00C02518" w:rsidRPr="00A60046" w:rsidSect="00860F78">
      <w:headerReference w:type="first" r:id="rId22"/>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91AB1" w14:textId="77777777" w:rsidR="00EE32C3" w:rsidRDefault="00EE32C3" w:rsidP="00CE2DF7">
      <w:r>
        <w:separator/>
      </w:r>
    </w:p>
  </w:endnote>
  <w:endnote w:type="continuationSeparator" w:id="0">
    <w:p w14:paraId="1F9FE44D" w14:textId="77777777" w:rsidR="00EE32C3" w:rsidRDefault="00EE32C3"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D8958" w14:textId="77777777" w:rsidR="00EE32C3" w:rsidRDefault="00EE32C3" w:rsidP="00CE2DF7">
      <w:r>
        <w:separator/>
      </w:r>
    </w:p>
  </w:footnote>
  <w:footnote w:type="continuationSeparator" w:id="0">
    <w:p w14:paraId="2DD1EBFC" w14:textId="77777777" w:rsidR="00EE32C3" w:rsidRDefault="00EE32C3"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738CF"/>
    <w:rsid w:val="001876E5"/>
    <w:rsid w:val="001A2D33"/>
    <w:rsid w:val="001C1BAB"/>
    <w:rsid w:val="001D039D"/>
    <w:rsid w:val="00240AD6"/>
    <w:rsid w:val="00240BEC"/>
    <w:rsid w:val="00241583"/>
    <w:rsid w:val="0028560A"/>
    <w:rsid w:val="002B0A97"/>
    <w:rsid w:val="002C3B0D"/>
    <w:rsid w:val="002D180B"/>
    <w:rsid w:val="002F7F36"/>
    <w:rsid w:val="00311177"/>
    <w:rsid w:val="003247F0"/>
    <w:rsid w:val="00327DB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92CD2"/>
    <w:rsid w:val="005E4D91"/>
    <w:rsid w:val="006110F6"/>
    <w:rsid w:val="0066522E"/>
    <w:rsid w:val="006924FE"/>
    <w:rsid w:val="006F6E77"/>
    <w:rsid w:val="00714A3C"/>
    <w:rsid w:val="007601E3"/>
    <w:rsid w:val="00781F4E"/>
    <w:rsid w:val="007834DB"/>
    <w:rsid w:val="007A10B6"/>
    <w:rsid w:val="007A5116"/>
    <w:rsid w:val="007C21F8"/>
    <w:rsid w:val="007F6171"/>
    <w:rsid w:val="008037CC"/>
    <w:rsid w:val="0082300D"/>
    <w:rsid w:val="008349BE"/>
    <w:rsid w:val="00860F78"/>
    <w:rsid w:val="008E7026"/>
    <w:rsid w:val="0092145E"/>
    <w:rsid w:val="00942A7C"/>
    <w:rsid w:val="00970E97"/>
    <w:rsid w:val="009C09AF"/>
    <w:rsid w:val="009D3F44"/>
    <w:rsid w:val="009E2749"/>
    <w:rsid w:val="00A04346"/>
    <w:rsid w:val="00A519E9"/>
    <w:rsid w:val="00A56746"/>
    <w:rsid w:val="00A60046"/>
    <w:rsid w:val="00A75B01"/>
    <w:rsid w:val="00A82B3A"/>
    <w:rsid w:val="00A96BB6"/>
    <w:rsid w:val="00AB4FE0"/>
    <w:rsid w:val="00AF1AC5"/>
    <w:rsid w:val="00B22FB8"/>
    <w:rsid w:val="00B27CAB"/>
    <w:rsid w:val="00B70470"/>
    <w:rsid w:val="00BA3A5C"/>
    <w:rsid w:val="00BD5F26"/>
    <w:rsid w:val="00C02518"/>
    <w:rsid w:val="00C547F5"/>
    <w:rsid w:val="00C87E16"/>
    <w:rsid w:val="00CD51F3"/>
    <w:rsid w:val="00CD5776"/>
    <w:rsid w:val="00CE2DF7"/>
    <w:rsid w:val="00D70C98"/>
    <w:rsid w:val="00D80DC1"/>
    <w:rsid w:val="00D8532C"/>
    <w:rsid w:val="00DB76C9"/>
    <w:rsid w:val="00DC615E"/>
    <w:rsid w:val="00DF0704"/>
    <w:rsid w:val="00E20426"/>
    <w:rsid w:val="00E22770"/>
    <w:rsid w:val="00E237B4"/>
    <w:rsid w:val="00E65A64"/>
    <w:rsid w:val="00E83253"/>
    <w:rsid w:val="00EA63D1"/>
    <w:rsid w:val="00EE32C3"/>
    <w:rsid w:val="00F05903"/>
    <w:rsid w:val="00F22F8F"/>
    <w:rsid w:val="00F2314B"/>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doi.org/10.48550/arXiv.2412.15115"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ED8927-B6BE-4A5E-8E7E-ABB33AB171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17</Pages>
  <Words>5425</Words>
  <Characters>30928</Characters>
  <Application>Microsoft Office Word</Application>
  <DocSecurity>0</DocSecurity>
  <Lines>257</Lines>
  <Paragraphs>72</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24</cp:revision>
  <dcterms:created xsi:type="dcterms:W3CDTF">2025-12-12T10:05:00Z</dcterms:created>
  <dcterms:modified xsi:type="dcterms:W3CDTF">2026-03-21T13:10:00Z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