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33CA"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144AA3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08A0CFA" w14:textId="77777777" w:rsidR="00FE34E0" w:rsidRDefault="00FE34E0" w:rsidP="003C7DC2">
      <w:pPr>
        <w:spacing w:after="200" w:line="360" w:lineRule="auto"/>
        <w:ind w:left="284"/>
        <w:jc w:val="center"/>
        <w:outlineLvl w:val="0"/>
        <w:rPr>
          <w:rFonts w:ascii="Times New Roman" w:hAnsi="Times New Roman"/>
          <w:b/>
          <w:sz w:val="36"/>
          <w:szCs w:val="36"/>
        </w:rPr>
      </w:pPr>
    </w:p>
    <w:p w14:paraId="0E78DA1D" w14:textId="2699421D"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703FF2C5" w14:textId="4F63EAE1"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703FF2C6" w14:textId="77777777" w:rsidR="00087893" w:rsidRPr="00087893" w:rsidRDefault="00087893" w:rsidP="00087893">
      <w:pPr>
        <w:spacing w:after="200" w:line="360" w:lineRule="auto"/>
        <w:ind w:left="284"/>
        <w:jc w:val="both"/>
        <w:rPr>
          <w:rFonts w:ascii="Times New Roman" w:hAnsi="Times New Roman"/>
          <w:szCs w:val="22"/>
        </w:rPr>
      </w:pPr>
    </w:p>
    <w:p w14:paraId="2374F410"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6BBCA976"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54028B43" w14:textId="5F05FE8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0A562CF" w14:textId="54E2C152"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703FF2C7" w14:textId="77777777" w:rsidR="00087893" w:rsidRPr="00087893" w:rsidRDefault="00087893" w:rsidP="00087893">
      <w:pPr>
        <w:spacing w:after="200" w:line="360" w:lineRule="auto"/>
        <w:ind w:left="284"/>
        <w:jc w:val="center"/>
        <w:rPr>
          <w:rFonts w:ascii="Times New Roman" w:hAnsi="Times New Roman"/>
          <w:szCs w:val="22"/>
        </w:rPr>
      </w:pPr>
    </w:p>
    <w:p w14:paraId="703FF2CE" w14:textId="7412FD16"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03FF2CF"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0" w14:textId="5E850AAB"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03FF2D1" w14:textId="069E7E9C"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703FF2D2" w14:textId="096BEAA3"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703FF2D3"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4" w14:textId="77777777" w:rsidR="00087893" w:rsidRPr="00087893" w:rsidRDefault="00087893" w:rsidP="00087893">
      <w:pPr>
        <w:spacing w:after="200" w:line="360" w:lineRule="auto"/>
        <w:ind w:left="284"/>
        <w:jc w:val="both"/>
        <w:rPr>
          <w:rFonts w:ascii="Times New Roman" w:hAnsi="Times New Roman"/>
          <w:szCs w:val="22"/>
        </w:rPr>
      </w:pPr>
    </w:p>
    <w:p w14:paraId="703FF2D5" w14:textId="03117E68"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39E68D5E" w14:textId="77777777" w:rsidR="00970E97" w:rsidRDefault="00970E97">
      <w:pPr>
        <w:rPr>
          <w:rFonts w:ascii="Times New Roman" w:hAnsi="Times New Roman"/>
          <w:szCs w:val="22"/>
        </w:rPr>
      </w:pPr>
      <w:r>
        <w:rPr>
          <w:rFonts w:ascii="Times New Roman" w:hAnsi="Times New Roman"/>
          <w:szCs w:val="22"/>
        </w:rPr>
        <w:br w:type="page"/>
      </w:r>
    </w:p>
    <w:p w14:paraId="4A349B33" w14:textId="77777777" w:rsidR="0082300D" w:rsidRDefault="0082300D" w:rsidP="00087893">
      <w:pPr>
        <w:spacing w:after="200" w:line="360" w:lineRule="auto"/>
        <w:ind w:left="284"/>
        <w:jc w:val="center"/>
        <w:rPr>
          <w:rFonts w:ascii="Times New Roman" w:hAnsi="Times New Roman"/>
          <w:szCs w:val="22"/>
        </w:rPr>
      </w:pPr>
    </w:p>
    <w:p w14:paraId="703FF2D6" w14:textId="77777777" w:rsidR="00087893" w:rsidRDefault="00A519E9" w:rsidP="00A519E9">
      <w:pPr>
        <w:pStyle w:val="Heading1"/>
        <w:numPr>
          <w:ilvl w:val="0"/>
          <w:numId w:val="1"/>
        </w:numPr>
      </w:pPr>
      <w:r>
        <w:t>Podstawowe informacje</w:t>
      </w:r>
      <w:r w:rsidR="00E237B4">
        <w:t xml:space="preserve"> (mak</w:t>
      </w:r>
      <w:r w:rsidR="004B5843">
        <w:t>s.</w:t>
      </w:r>
      <w:r w:rsidR="00E237B4">
        <w:t xml:space="preserve"> </w:t>
      </w:r>
      <w:r w:rsidR="007601E3">
        <w:t>4</w:t>
      </w:r>
      <w:r w:rsidR="00E237B4">
        <w:t xml:space="preserve"> stron</w:t>
      </w:r>
      <w:r w:rsidR="007601E3">
        <w:t>y</w:t>
      </w:r>
      <w:r w:rsidR="00E237B4">
        <w:t>)</w:t>
      </w:r>
    </w:p>
    <w:p w14:paraId="703FF2D7" w14:textId="77777777" w:rsidR="00A519E9" w:rsidRDefault="00A519E9" w:rsidP="00A519E9"/>
    <w:tbl>
      <w:tblPr>
        <w:tblStyle w:val="TableGrid"/>
        <w:tblW w:w="0" w:type="auto"/>
        <w:tblLook w:val="04A0" w:firstRow="1" w:lastRow="0" w:firstColumn="1" w:lastColumn="0" w:noHBand="0" w:noVBand="1"/>
      </w:tblPr>
      <w:tblGrid>
        <w:gridCol w:w="2547"/>
        <w:gridCol w:w="6507"/>
      </w:tblGrid>
      <w:tr w:rsidR="00A519E9" w14:paraId="703FF2DB" w14:textId="77777777" w:rsidTr="00A519E9">
        <w:tc>
          <w:tcPr>
            <w:tcW w:w="2547" w:type="dxa"/>
          </w:tcPr>
          <w:p w14:paraId="703FF2D8" w14:textId="77777777" w:rsidR="00A519E9" w:rsidRPr="00A519E9" w:rsidRDefault="00A519E9" w:rsidP="00A519E9">
            <w:pPr>
              <w:rPr>
                <w:rFonts w:ascii="Times New Roman" w:hAnsi="Times New Roman" w:cs="Times New Roman"/>
                <w:sz w:val="20"/>
                <w:szCs w:val="20"/>
              </w:rPr>
            </w:pPr>
            <w:r w:rsidRPr="00A519E9">
              <w:rPr>
                <w:rFonts w:ascii="Times New Roman" w:hAnsi="Times New Roman" w:cs="Times New Roman"/>
                <w:sz w:val="20"/>
                <w:szCs w:val="20"/>
              </w:rPr>
              <w:t>Nazwa projektu</w:t>
            </w:r>
          </w:p>
        </w:tc>
        <w:tc>
          <w:tcPr>
            <w:tcW w:w="6509" w:type="dxa"/>
          </w:tcPr>
          <w:p w14:paraId="7D40503C" w14:textId="7D0B7AE1" w:rsidR="00A519E9" w:rsidRDefault="00A519E9" w:rsidP="00F7498D">
            <w:pPr>
              <w:rPr>
                <w:rFonts w:ascii="Times New Roman" w:hAnsi="Times New Roman" w:cs="Times New Roman"/>
                <w:i/>
                <w:sz w:val="20"/>
                <w:szCs w:val="20"/>
              </w:rPr>
            </w:pPr>
            <w:r>
              <w:rPr>
                <w:rFonts w:ascii="Times New Roman" w:hAnsi="Times New Roman" w:cs="Times New Roman"/>
                <w:color w:val="FF0000"/>
                <w:sz w:val="20"/>
                <w:szCs w:val="20"/>
              </w:rPr>
              <w:t>Należy podać pełną nazwę projektu, jak na stronie tytułowej</w:t>
            </w:r>
            <w:r w:rsidR="001A2D33">
              <w:rPr>
                <w:rFonts w:ascii="Times New Roman" w:hAnsi="Times New Roman" w:cs="Times New Roman"/>
                <w:color w:val="FF0000"/>
                <w:sz w:val="20"/>
                <w:szCs w:val="20"/>
              </w:rPr>
              <w:t xml:space="preserve"> lub dłuższą (jeśli na stronie tytułowej z uwagi na formatowanie podano tytuł skrócony)</w:t>
            </w:r>
          </w:p>
          <w:p w14:paraId="703FF2DA" w14:textId="27BADD89" w:rsidR="00F7498D" w:rsidRPr="003247F0" w:rsidRDefault="00060216" w:rsidP="00F7498D">
            <w:pPr>
              <w:rPr>
                <w:rFonts w:ascii="Times New Roman" w:hAnsi="Times New Roman" w:cs="Times New Roman"/>
                <w:iCs/>
                <w:sz w:val="20"/>
                <w:szCs w:val="20"/>
              </w:rPr>
            </w:pPr>
            <w:r w:rsidRPr="00060216">
              <w:rPr>
                <w:rFonts w:ascii="Times New Roman" w:hAnsi="Times New Roman" w:cs="Times New Roman"/>
                <w:iCs/>
                <w:sz w:val="20"/>
                <w:szCs w:val="20"/>
              </w:rPr>
              <w:t>System detekcji dezinformacji i błędów logicznych w tekstach medialnych z wykorzystaniem wyjaśnialnej sztucznej inteligencji (XAI)</w:t>
            </w:r>
          </w:p>
        </w:tc>
      </w:tr>
      <w:tr w:rsidR="00E237B4" w14:paraId="703FF2DE" w14:textId="77777777" w:rsidTr="00A519E9">
        <w:tc>
          <w:tcPr>
            <w:tcW w:w="2547" w:type="dxa"/>
          </w:tcPr>
          <w:p w14:paraId="703FF2DC" w14:textId="69BD5E1D" w:rsidR="00E237B4" w:rsidRDefault="00E237B4" w:rsidP="00A519E9">
            <w:pPr>
              <w:rPr>
                <w:rFonts w:ascii="Times New Roman" w:hAnsi="Times New Roman" w:cs="Times New Roman"/>
                <w:sz w:val="20"/>
                <w:szCs w:val="20"/>
              </w:rPr>
            </w:pPr>
            <w:r>
              <w:rPr>
                <w:rFonts w:ascii="Times New Roman" w:hAnsi="Times New Roman" w:cs="Times New Roman"/>
                <w:sz w:val="20"/>
                <w:szCs w:val="20"/>
              </w:rPr>
              <w:t>Cel projektu</w:t>
            </w:r>
          </w:p>
        </w:tc>
        <w:tc>
          <w:tcPr>
            <w:tcW w:w="6509" w:type="dxa"/>
          </w:tcPr>
          <w:p w14:paraId="15124F33"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opisać cel projektu – po co dany projekt jest realizowany i czyje problemy rozwiązuje (maksymalnie ½ strony) </w:t>
            </w:r>
          </w:p>
          <w:p w14:paraId="6E2B9AA8" w14:textId="77777777" w:rsidR="00060216" w:rsidRPr="00060216" w:rsidRDefault="00B22FB8" w:rsidP="00060216">
            <w:pPr>
              <w:rPr>
                <w:rFonts w:ascii="Times New Roman" w:hAnsi="Times New Roman" w:cs="Times New Roman"/>
                <w:sz w:val="20"/>
                <w:szCs w:val="20"/>
              </w:rPr>
            </w:pPr>
            <w:r w:rsidRPr="00B22FB8">
              <w:rPr>
                <w:rFonts w:ascii="Times New Roman" w:hAnsi="Times New Roman" w:cs="Times New Roman"/>
                <w:b/>
                <w:bCs/>
                <w:sz w:val="20"/>
                <w:szCs w:val="20"/>
              </w:rPr>
              <w:t>Cel główny:</w:t>
            </w:r>
            <w:r w:rsidRPr="00B22FB8">
              <w:rPr>
                <w:rFonts w:ascii="Times New Roman" w:hAnsi="Times New Roman" w:cs="Times New Roman"/>
                <w:sz w:val="20"/>
                <w:szCs w:val="20"/>
              </w:rPr>
              <w:t xml:space="preserve"> </w:t>
            </w:r>
            <w:r w:rsidR="00060216" w:rsidRPr="00060216">
              <w:rPr>
                <w:rFonts w:ascii="Times New Roman" w:hAnsi="Times New Roman" w:cs="Times New Roman"/>
                <w:sz w:val="20"/>
                <w:szCs w:val="20"/>
              </w:rPr>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(Chain-of-Thought), co odróżnia ten system od klasycznych klasyfikatorów typu "czarna skrzynka".</w:t>
            </w:r>
          </w:p>
          <w:p w14:paraId="22D12B59" w14:textId="19D9156C"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Rozwiązywane problemy:</w:t>
            </w:r>
            <w:r w:rsidRPr="00B22FB8">
              <w:rPr>
                <w:rFonts w:ascii="Times New Roman" w:hAnsi="Times New Roman" w:cs="Times New Roman"/>
                <w:sz w:val="20"/>
                <w:szCs w:val="20"/>
              </w:rPr>
              <w:t xml:space="preserve"> Projekt adresuje luki w istniejących rozwiązaniach dwojako:</w:t>
            </w:r>
          </w:p>
          <w:p w14:paraId="4D78B52C" w14:textId="1C980567"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użytkownika końcowego:</w:t>
            </w:r>
            <w:r w:rsidRPr="00B22FB8">
              <w:rPr>
                <w:rFonts w:ascii="Times New Roman" w:hAnsi="Times New Roman" w:cs="Times New Roman"/>
                <w:sz w:val="20"/>
                <w:szCs w:val="20"/>
              </w:rPr>
              <w:t xml:space="preserve"> Rozwiązuje problem "czarnej skrzynki" w automatycznej weryfikacji treści. Zamiast binarnej etykiety "Fałsz", system generuje zrozumiałe uzasadnienie, pełniące funkcję </w:t>
            </w:r>
            <w:r w:rsidR="00060216">
              <w:rPr>
                <w:rFonts w:ascii="Times New Roman" w:hAnsi="Times New Roman" w:cs="Times New Roman"/>
                <w:sz w:val="20"/>
                <w:szCs w:val="20"/>
              </w:rPr>
              <w:t xml:space="preserve">wyjasnialną </w:t>
            </w:r>
            <w:r w:rsidRPr="00B22FB8">
              <w:rPr>
                <w:rFonts w:ascii="Times New Roman" w:hAnsi="Times New Roman" w:cs="Times New Roman"/>
                <w:sz w:val="20"/>
                <w:szCs w:val="20"/>
              </w:rPr>
              <w:t>i zwiększające kompetencje medialne odbiorcy.</w:t>
            </w:r>
          </w:p>
          <w:p w14:paraId="2ACB3509" w14:textId="4FB48855"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inżyniera/analityka:</w:t>
            </w:r>
            <w:r w:rsidRPr="00B22FB8">
              <w:rPr>
                <w:rFonts w:ascii="Times New Roman" w:hAnsi="Times New Roman" w:cs="Times New Roman"/>
                <w:sz w:val="20"/>
                <w:szCs w:val="20"/>
              </w:rPr>
              <w:t xml:space="preserve"> Rozwiązuje problem degradacji modeli w czasie. Dzięki modułowi "Human-in-the-Loop", system umożliwia ekspertowi natychmiastowe douczanie modelu (metodą LoRA). Pozwala to na szybką adaptację narzędzia do nowych narracji dezinformacyjnych, z którymi statyczne modele sobie nie radzą.</w:t>
            </w:r>
          </w:p>
          <w:p w14:paraId="703FF2DD" w14:textId="77777777" w:rsidR="00F7498D" w:rsidRPr="00E237B4" w:rsidRDefault="00F7498D" w:rsidP="00B22FB8">
            <w:pPr>
              <w:rPr>
                <w:rFonts w:ascii="Times New Roman" w:hAnsi="Times New Roman" w:cs="Times New Roman"/>
                <w:color w:val="FF0000"/>
                <w:sz w:val="20"/>
                <w:szCs w:val="20"/>
              </w:rPr>
            </w:pPr>
          </w:p>
        </w:tc>
      </w:tr>
      <w:tr w:rsidR="001A2D33" w14:paraId="703FF2E1" w14:textId="77777777" w:rsidTr="00A519E9">
        <w:tc>
          <w:tcPr>
            <w:tcW w:w="2547" w:type="dxa"/>
          </w:tcPr>
          <w:p w14:paraId="703FF2DF" w14:textId="77777777" w:rsidR="001A2D33" w:rsidRPr="00A519E9" w:rsidRDefault="001A2D33" w:rsidP="00A519E9">
            <w:pPr>
              <w:rPr>
                <w:rFonts w:ascii="Times New Roman" w:hAnsi="Times New Roman" w:cs="Times New Roman"/>
                <w:sz w:val="20"/>
                <w:szCs w:val="20"/>
              </w:rPr>
            </w:pPr>
            <w:r>
              <w:rPr>
                <w:rFonts w:ascii="Times New Roman" w:hAnsi="Times New Roman" w:cs="Times New Roman"/>
                <w:sz w:val="20"/>
                <w:szCs w:val="20"/>
              </w:rPr>
              <w:t>Krótki opis projektu</w:t>
            </w:r>
          </w:p>
        </w:tc>
        <w:tc>
          <w:tcPr>
            <w:tcW w:w="6509" w:type="dxa"/>
          </w:tcPr>
          <w:p w14:paraId="21C7045A" w14:textId="77777777" w:rsidR="001A2D33"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przedstawić krótki (maksymalnie </w:t>
            </w:r>
            <w:r w:rsidR="007601E3">
              <w:rPr>
                <w:rFonts w:ascii="Times New Roman" w:hAnsi="Times New Roman" w:cs="Times New Roman"/>
                <w:color w:val="FF0000"/>
                <w:sz w:val="20"/>
                <w:szCs w:val="20"/>
              </w:rPr>
              <w:t xml:space="preserve">½ </w:t>
            </w:r>
            <w:r>
              <w:rPr>
                <w:rFonts w:ascii="Times New Roman" w:hAnsi="Times New Roman" w:cs="Times New Roman"/>
                <w:color w:val="FF0000"/>
                <w:sz w:val="20"/>
                <w:szCs w:val="20"/>
              </w:rPr>
              <w:t>stron</w:t>
            </w:r>
            <w:r w:rsidR="007601E3">
              <w:rPr>
                <w:rFonts w:ascii="Times New Roman" w:hAnsi="Times New Roman" w:cs="Times New Roman"/>
                <w:color w:val="FF0000"/>
                <w:sz w:val="20"/>
                <w:szCs w:val="20"/>
              </w:rPr>
              <w:t>y</w:t>
            </w:r>
            <w:r>
              <w:rPr>
                <w:rFonts w:ascii="Times New Roman" w:hAnsi="Times New Roman" w:cs="Times New Roman"/>
                <w:color w:val="FF0000"/>
                <w:sz w:val="20"/>
                <w:szCs w:val="20"/>
              </w:rPr>
              <w:t>) opis projektu.</w:t>
            </w:r>
          </w:p>
          <w:p w14:paraId="632B0AE3" w14:textId="0A58A955"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Projekt stanowi kompleksowe rozwiązanie inżynierskie integrujące przetwarzanie języka naturalnego (NLP) z interaktywną aplikacją webową. Rdzeniem systemu jest model językowy (</w:t>
            </w:r>
            <w:r w:rsidR="004D245F" w:rsidRPr="004D245F">
              <w:rPr>
                <w:rFonts w:ascii="Times New Roman" w:hAnsi="Times New Roman" w:cs="Times New Roman"/>
                <w:sz w:val="20"/>
                <w:szCs w:val="20"/>
              </w:rPr>
              <w:t>speakleash/Bielik-4.5B-v3.0-Instruct</w:t>
            </w:r>
            <w:r w:rsidRPr="00B22FB8">
              <w:rPr>
                <w:rFonts w:ascii="Times New Roman" w:hAnsi="Times New Roman" w:cs="Times New Roman"/>
                <w:sz w:val="20"/>
                <w:szCs w:val="20"/>
              </w:rPr>
              <w:t>), który został nauczony nie tylko klasyfikacji, ale i argumentacji.</w:t>
            </w:r>
          </w:p>
          <w:p w14:paraId="054D8C5F" w14:textId="787482C3" w:rsidR="00B22FB8" w:rsidRPr="004D245F"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Metodyka i Architektura:</w:t>
            </w:r>
            <w:r w:rsidRPr="00B22FB8">
              <w:rPr>
                <w:rFonts w:ascii="Times New Roman" w:hAnsi="Times New Roman" w:cs="Times New Roman"/>
                <w:sz w:val="20"/>
                <w:szCs w:val="20"/>
              </w:rPr>
              <w:t xml:space="preserve"> Kluczowym elementem prac jest przygotowanie wysokiej jakości zbioru danych treningowych w oparciu o zbiór MIPD. Zastosowano strategię </w:t>
            </w:r>
            <w:r w:rsidRPr="00B22FB8">
              <w:rPr>
                <w:rFonts w:ascii="Times New Roman" w:hAnsi="Times New Roman" w:cs="Times New Roman"/>
                <w:b/>
                <w:bCs/>
                <w:sz w:val="20"/>
                <w:szCs w:val="20"/>
              </w:rPr>
              <w:t>"Label-Conditional Distillation"</w:t>
            </w:r>
            <w:r w:rsidRPr="00B22FB8">
              <w:rPr>
                <w:rFonts w:ascii="Times New Roman" w:hAnsi="Times New Roman" w:cs="Times New Roman"/>
                <w:sz w:val="20"/>
                <w:szCs w:val="20"/>
              </w:rPr>
              <w:t>, gdzie większy model nauczycielski (</w:t>
            </w:r>
            <w:r w:rsidR="004D245F" w:rsidRPr="004D245F">
              <w:rPr>
                <w:rFonts w:ascii="Times New Roman" w:hAnsi="Times New Roman" w:cs="Times New Roman"/>
                <w:sz w:val="20"/>
                <w:szCs w:val="20"/>
              </w:rPr>
              <w:t>unsloth/Qwen2.5-7B-Instruct-bnb-4bit</w:t>
            </w:r>
            <w:r w:rsidRPr="00B22FB8">
              <w:rPr>
                <w:rFonts w:ascii="Times New Roman" w:hAnsi="Times New Roman" w:cs="Times New Roman"/>
                <w:sz w:val="20"/>
                <w:szCs w:val="20"/>
              </w:rPr>
              <w:t>) generuje uzasadnienia logiczne ściśle dopasowane do decyzji ludzkich ekspertów. Pozwala to na zachowanie "ludzkiej" oceny, przy jednoczesnym uzyskaniu spójnych wyjaśnień, na których uczony jest mniejszy model.</w:t>
            </w:r>
          </w:p>
          <w:p w14:paraId="0B0ECD31"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Aplikacja składa się z dwóch interfejsów:</w:t>
            </w:r>
          </w:p>
          <w:p w14:paraId="51E27883" w14:textId="77777777"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Użytkownika:</w:t>
            </w:r>
            <w:r w:rsidRPr="00B22FB8">
              <w:rPr>
                <w:rFonts w:ascii="Times New Roman" w:hAnsi="Times New Roman" w:cs="Times New Roman"/>
                <w:sz w:val="20"/>
                <w:szCs w:val="20"/>
              </w:rPr>
              <w:t xml:space="preserve"> Umożliwia wklejenie tekstu i otrzymanie analizy (wykryte techniki manipulacji + wyjaśnienie).</w:t>
            </w:r>
          </w:p>
          <w:p w14:paraId="78361DC4" w14:textId="69816762"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Inżynierski:</w:t>
            </w:r>
            <w:r w:rsidRPr="00B22FB8">
              <w:rPr>
                <w:rFonts w:ascii="Times New Roman" w:hAnsi="Times New Roman" w:cs="Times New Roman"/>
                <w:sz w:val="20"/>
                <w:szCs w:val="20"/>
              </w:rPr>
              <w:t xml:space="preserve"> Pozwala na</w:t>
            </w:r>
            <w:r w:rsidR="004D245F">
              <w:rPr>
                <w:rFonts w:ascii="Times New Roman" w:hAnsi="Times New Roman" w:cs="Times New Roman"/>
                <w:sz w:val="20"/>
                <w:szCs w:val="20"/>
              </w:rPr>
              <w:t xml:space="preserve"> ladowanie nowych danych treningowych</w:t>
            </w:r>
            <w:r w:rsidRPr="00B22FB8">
              <w:rPr>
                <w:rFonts w:ascii="Times New Roman" w:hAnsi="Times New Roman" w:cs="Times New Roman"/>
                <w:sz w:val="20"/>
                <w:szCs w:val="20"/>
              </w:rPr>
              <w:t xml:space="preserve"> oraz uruchomienie procesu </w:t>
            </w:r>
            <w:r w:rsidRPr="00B22FB8">
              <w:rPr>
                <w:rFonts w:ascii="Times New Roman" w:hAnsi="Times New Roman" w:cs="Times New Roman"/>
                <w:b/>
                <w:bCs/>
                <w:sz w:val="20"/>
                <w:szCs w:val="20"/>
              </w:rPr>
              <w:t>lokalnego dotrenowania (Retraining)</w:t>
            </w:r>
            <w:r w:rsidRPr="00B22FB8">
              <w:rPr>
                <w:rFonts w:ascii="Times New Roman" w:hAnsi="Times New Roman" w:cs="Times New Roman"/>
                <w:sz w:val="20"/>
                <w:szCs w:val="20"/>
              </w:rPr>
              <w:t>. Wykorzystanie biblioteki Unsloth oraz techniki kwantyzacji pozwala na realizację tego procesu na sprzęcie klasy konsumenckiej, czyniąc system samowystarczalnym i tanim w eksploatacji.</w:t>
            </w:r>
          </w:p>
          <w:p w14:paraId="703FF2E0" w14:textId="77777777" w:rsidR="00373924" w:rsidRPr="00373924" w:rsidRDefault="00373924" w:rsidP="00B22FB8">
            <w:pPr>
              <w:rPr>
                <w:rFonts w:ascii="Times New Roman" w:hAnsi="Times New Roman" w:cs="Times New Roman"/>
                <w:sz w:val="20"/>
                <w:szCs w:val="20"/>
              </w:rPr>
            </w:pPr>
          </w:p>
        </w:tc>
      </w:tr>
      <w:tr w:rsidR="00E237B4" w14:paraId="703FF2E4" w14:textId="77777777" w:rsidTr="00A519E9">
        <w:tc>
          <w:tcPr>
            <w:tcW w:w="2547" w:type="dxa"/>
          </w:tcPr>
          <w:p w14:paraId="703FF2E2" w14:textId="77777777" w:rsidR="00E237B4" w:rsidRDefault="00E237B4" w:rsidP="00A519E9">
            <w:pPr>
              <w:rPr>
                <w:rFonts w:ascii="Times New Roman" w:hAnsi="Times New Roman" w:cs="Times New Roman"/>
                <w:sz w:val="20"/>
                <w:szCs w:val="20"/>
              </w:rPr>
            </w:pPr>
            <w:r>
              <w:rPr>
                <w:rFonts w:ascii="Times New Roman" w:hAnsi="Times New Roman" w:cs="Times New Roman"/>
                <w:sz w:val="20"/>
                <w:szCs w:val="20"/>
              </w:rPr>
              <w:t>Analiza konkurencji</w:t>
            </w:r>
          </w:p>
        </w:tc>
        <w:tc>
          <w:tcPr>
            <w:tcW w:w="6509" w:type="dxa"/>
          </w:tcPr>
          <w:p w14:paraId="651A5F26"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omówić konkurencyjne rozwiązania, ich wady i zalety (maksymalnie 1 strona)</w:t>
            </w:r>
          </w:p>
          <w:p w14:paraId="386743B9"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6C9DCFAB"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lastRenderedPageBreak/>
              <w:t xml:space="preserve">Pierwszym punktem odniesienia są </w:t>
            </w:r>
            <w:r w:rsidRPr="00B22FB8">
              <w:rPr>
                <w:rFonts w:ascii="Times New Roman" w:hAnsi="Times New Roman" w:cs="Times New Roman"/>
                <w:b/>
                <w:bCs/>
                <w:sz w:val="20"/>
                <w:szCs w:val="20"/>
              </w:rPr>
              <w:t>komercyjne modele językowe ogólnego przeznaczenia</w:t>
            </w:r>
            <w:r w:rsidRPr="00B22FB8">
              <w:rPr>
                <w:rFonts w:ascii="Times New Roman" w:hAnsi="Times New Roman" w:cs="Times New Roman"/>
                <w:sz w:val="20"/>
                <w:szCs w:val="20"/>
              </w:rPr>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7D34CD8D"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Drugą grupę stanowią </w:t>
            </w:r>
            <w:r w:rsidRPr="00B22FB8">
              <w:rPr>
                <w:rFonts w:ascii="Times New Roman" w:hAnsi="Times New Roman" w:cs="Times New Roman"/>
                <w:b/>
                <w:bCs/>
                <w:sz w:val="20"/>
                <w:szCs w:val="20"/>
              </w:rPr>
              <w:t>klasyczne modele klasyfikacyjne oparte na architekturze BERT</w:t>
            </w:r>
            <w:r w:rsidRPr="00B22FB8">
              <w:rPr>
                <w:rFonts w:ascii="Times New Roman" w:hAnsi="Times New Roman" w:cs="Times New Roman"/>
                <w:sz w:val="20"/>
                <w:szCs w:val="20"/>
              </w:rPr>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6DBE92EE"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Trzecią kategorią są </w:t>
            </w:r>
            <w:r w:rsidRPr="00B22FB8">
              <w:rPr>
                <w:rFonts w:ascii="Times New Roman" w:hAnsi="Times New Roman" w:cs="Times New Roman"/>
                <w:b/>
                <w:bCs/>
                <w:sz w:val="20"/>
                <w:szCs w:val="20"/>
              </w:rPr>
              <w:t>portale fact-checkingowe</w:t>
            </w:r>
            <w:r w:rsidRPr="00B22FB8">
              <w:rPr>
                <w:rFonts w:ascii="Times New Roman" w:hAnsi="Times New Roman" w:cs="Times New Roman"/>
                <w:sz w:val="20"/>
                <w:szCs w:val="20"/>
              </w:rPr>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4317A647"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Przewaga proponowanego rozwiązania</w:t>
            </w:r>
            <w:r w:rsidRPr="00B22FB8">
              <w:rPr>
                <w:rFonts w:ascii="Times New Roman" w:hAnsi="Times New Roman" w:cs="Times New Roman"/>
                <w:sz w:val="20"/>
                <w:szCs w:val="20"/>
              </w:rPr>
              <w:t xml:space="preserve"> opiera się na trzech filarach. Po pierwsze, w przeciwieństwie do modeli BERT, system oferuje pełną </w:t>
            </w:r>
            <w:r w:rsidRPr="00B22FB8">
              <w:rPr>
                <w:rFonts w:ascii="Times New Roman" w:hAnsi="Times New Roman" w:cs="Times New Roman"/>
                <w:b/>
                <w:bCs/>
                <w:sz w:val="20"/>
                <w:szCs w:val="20"/>
              </w:rPr>
              <w:t>wyjaśnialność decyzji</w:t>
            </w:r>
            <w:r w:rsidRPr="00B22FB8">
              <w:rPr>
                <w:rFonts w:ascii="Times New Roman" w:hAnsi="Times New Roman" w:cs="Times New Roman"/>
                <w:sz w:val="20"/>
                <w:szCs w:val="20"/>
              </w:rPr>
              <w:t xml:space="preserve"> (Reasoning), budując zaufanie użytkownika. Po drugie, w odróżnieniu od GPT-4, jest to model </w:t>
            </w:r>
            <w:r w:rsidRPr="00B22FB8">
              <w:rPr>
                <w:rFonts w:ascii="Times New Roman" w:hAnsi="Times New Roman" w:cs="Times New Roman"/>
                <w:b/>
                <w:bCs/>
                <w:sz w:val="20"/>
                <w:szCs w:val="20"/>
              </w:rPr>
              <w:t>lokalny i uncenzurowany</w:t>
            </w:r>
            <w:r w:rsidRPr="00B22FB8">
              <w:rPr>
                <w:rFonts w:ascii="Times New Roman" w:hAnsi="Times New Roman" w:cs="Times New Roman"/>
                <w:sz w:val="20"/>
                <w:szCs w:val="20"/>
              </w:rPr>
              <w:t xml:space="preserve">, zdolny do analizy dowolnych treści bez ograniczeń korporacyjnych i kosztów API. Po trzecie, unikalny </w:t>
            </w:r>
            <w:r w:rsidRPr="00B22FB8">
              <w:rPr>
                <w:rFonts w:ascii="Times New Roman" w:hAnsi="Times New Roman" w:cs="Times New Roman"/>
                <w:b/>
                <w:bCs/>
                <w:sz w:val="20"/>
                <w:szCs w:val="20"/>
              </w:rPr>
              <w:t>moduł inżynierski ("Retrain Button")</w:t>
            </w:r>
            <w:r w:rsidRPr="00B22FB8">
              <w:rPr>
                <w:rFonts w:ascii="Times New Roman" w:hAnsi="Times New Roman" w:cs="Times New Roman"/>
                <w:sz w:val="20"/>
                <w:szCs w:val="20"/>
              </w:rPr>
              <w:t xml:space="preserve"> wprowadza funkcjonalność ciągłego uczenia się, pozwalając operatorowi na adaptację modelu do nowych narracji w kilkanaście minut, co stanowi istotną innowację w stosunku do statycznych rozwiązań akademickich.</w:t>
            </w:r>
          </w:p>
          <w:p w14:paraId="703FF2E3" w14:textId="3AD68DCA" w:rsidR="00373924" w:rsidRPr="00373924" w:rsidRDefault="00373924" w:rsidP="00B22FB8">
            <w:pPr>
              <w:rPr>
                <w:rFonts w:ascii="Times New Roman" w:hAnsi="Times New Roman" w:cs="Times New Roman"/>
                <w:sz w:val="20"/>
                <w:szCs w:val="20"/>
              </w:rPr>
            </w:pPr>
          </w:p>
        </w:tc>
      </w:tr>
      <w:tr w:rsidR="00A519E9" w14:paraId="703FF2EC" w14:textId="77777777" w:rsidTr="00A519E9">
        <w:tc>
          <w:tcPr>
            <w:tcW w:w="2547" w:type="dxa"/>
          </w:tcPr>
          <w:p w14:paraId="703FF2E5" w14:textId="77777777" w:rsidR="00A519E9" w:rsidRPr="00A519E9" w:rsidRDefault="00A519E9" w:rsidP="00A519E9">
            <w:pPr>
              <w:rPr>
                <w:rFonts w:ascii="Times New Roman" w:hAnsi="Times New Roman" w:cs="Times New Roman"/>
                <w:sz w:val="20"/>
                <w:szCs w:val="20"/>
              </w:rPr>
            </w:pPr>
            <w:r>
              <w:rPr>
                <w:rFonts w:ascii="Times New Roman" w:hAnsi="Times New Roman" w:cs="Times New Roman"/>
                <w:sz w:val="20"/>
                <w:szCs w:val="20"/>
              </w:rPr>
              <w:lastRenderedPageBreak/>
              <w:t>Wykaz zastosowanych technologii</w:t>
            </w:r>
          </w:p>
        </w:tc>
        <w:tc>
          <w:tcPr>
            <w:tcW w:w="6509" w:type="dxa"/>
          </w:tcPr>
          <w:p w14:paraId="703FF2E6" w14:textId="77777777" w:rsidR="00A519E9" w:rsidRPr="00A519E9" w:rsidRDefault="00A519E9"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wymienić każdą z</w:t>
            </w:r>
            <w:r w:rsidR="001A2D33">
              <w:rPr>
                <w:rFonts w:ascii="Times New Roman" w:hAnsi="Times New Roman" w:cs="Times New Roman"/>
                <w:color w:val="FF0000"/>
                <w:sz w:val="20"/>
                <w:szCs w:val="20"/>
              </w:rPr>
              <w:t xml:space="preserve"> istotnych</w:t>
            </w:r>
            <w:r>
              <w:rPr>
                <w:rFonts w:ascii="Times New Roman" w:hAnsi="Times New Roman" w:cs="Times New Roman"/>
                <w:color w:val="FF0000"/>
                <w:sz w:val="20"/>
                <w:szCs w:val="20"/>
              </w:rPr>
              <w:t xml:space="preserve"> zastosowanych technologii, w której opracowano fragmenty kodu, wizualizacji, diagramów, itd., itp. </w:t>
            </w:r>
            <w:r w:rsidRPr="00A519E9">
              <w:rPr>
                <w:rFonts w:ascii="Times New Roman" w:hAnsi="Times New Roman" w:cs="Times New Roman"/>
                <w:color w:val="FF0000"/>
                <w:sz w:val="20"/>
                <w:szCs w:val="20"/>
                <w:u w:val="single"/>
              </w:rPr>
              <w:t>Nie należy</w:t>
            </w:r>
            <w:r>
              <w:rPr>
                <w:rFonts w:ascii="Times New Roman" w:hAnsi="Times New Roman" w:cs="Times New Roman"/>
                <w:color w:val="FF0000"/>
                <w:sz w:val="20"/>
                <w:szCs w:val="20"/>
              </w:rPr>
              <w:t xml:space="preserve"> wymieniać wszystkich składowych bibliotek i zależności, które </w:t>
            </w:r>
            <w:r w:rsidR="001A2D33">
              <w:rPr>
                <w:rFonts w:ascii="Times New Roman" w:hAnsi="Times New Roman" w:cs="Times New Roman"/>
                <w:color w:val="FF0000"/>
                <w:sz w:val="20"/>
                <w:szCs w:val="20"/>
              </w:rPr>
              <w:t>zostały np. automatycznie zaimportowane w wyniku procesu pobierania wtyczek w danej technologii, np.:</w:t>
            </w:r>
          </w:p>
          <w:p w14:paraId="77F79A44" w14:textId="3BCDCC11"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Modele Językowe (LLM): Bielik-4.5B-Instruct, Qwen-2.5-7B-Instruct.</w:t>
            </w:r>
          </w:p>
          <w:p w14:paraId="70E62C0B" w14:textId="5198BE03"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Biblioteki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i</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Frameworki</w:t>
            </w:r>
            <w:proofErr w:type="spellEnd"/>
            <w:r w:rsidRPr="00060216">
              <w:rPr>
                <w:rFonts w:ascii="Times New Roman" w:hAnsi="Times New Roman" w:cs="Times New Roman"/>
                <w:sz w:val="20"/>
                <w:szCs w:val="20"/>
                <w:lang w:val="en-US"/>
              </w:rPr>
              <w:t xml:space="preserve"> ML: </w:t>
            </w:r>
            <w:proofErr w:type="spellStart"/>
            <w:r w:rsidRPr="00060216">
              <w:rPr>
                <w:rFonts w:ascii="Times New Roman" w:hAnsi="Times New Roman" w:cs="Times New Roman"/>
                <w:sz w:val="20"/>
                <w:szCs w:val="20"/>
                <w:lang w:val="en-US"/>
              </w:rPr>
              <w:t>Unsloth</w:t>
            </w:r>
            <w:proofErr w:type="spellEnd"/>
            <w:r w:rsidRPr="00060216">
              <w:rPr>
                <w:rFonts w:ascii="Times New Roman" w:hAnsi="Times New Roman" w:cs="Times New Roman"/>
                <w:sz w:val="20"/>
                <w:szCs w:val="20"/>
                <w:lang w:val="en-US"/>
              </w:rPr>
              <w:t>, Hugging Face Transformers, Hugging Face PEFT.</w:t>
            </w:r>
          </w:p>
          <w:p w14:paraId="4934A040" w14:textId="7FF620D4"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Serwery</w:t>
            </w:r>
            <w:proofErr w:type="spellEnd"/>
            <w:r w:rsidRPr="00060216">
              <w:rPr>
                <w:rFonts w:ascii="Times New Roman" w:hAnsi="Times New Roman" w:cs="Times New Roman"/>
                <w:sz w:val="20"/>
                <w:szCs w:val="20"/>
                <w:lang w:val="en-US"/>
              </w:rPr>
              <w:t xml:space="preserve"> </w:t>
            </w:r>
            <w:proofErr w:type="spellStart"/>
            <w:r w:rsidRPr="00060216">
              <w:rPr>
                <w:rFonts w:ascii="Times New Roman" w:hAnsi="Times New Roman" w:cs="Times New Roman"/>
                <w:sz w:val="20"/>
                <w:szCs w:val="20"/>
                <w:lang w:val="en-US"/>
              </w:rPr>
              <w:t>i</w:t>
            </w:r>
            <w:proofErr w:type="spellEnd"/>
            <w:r w:rsidRPr="00060216">
              <w:rPr>
                <w:rFonts w:ascii="Times New Roman" w:hAnsi="Times New Roman" w:cs="Times New Roman"/>
                <w:sz w:val="20"/>
                <w:szCs w:val="20"/>
                <w:lang w:val="en-US"/>
              </w:rPr>
              <w:t xml:space="preserve"> Backend: Ollama, Python (</w:t>
            </w:r>
            <w:proofErr w:type="spellStart"/>
            <w:r w:rsidRPr="00060216">
              <w:rPr>
                <w:rFonts w:ascii="Times New Roman" w:hAnsi="Times New Roman" w:cs="Times New Roman"/>
                <w:sz w:val="20"/>
                <w:szCs w:val="20"/>
                <w:lang w:val="en-US"/>
              </w:rPr>
              <w:t>FastAPI</w:t>
            </w:r>
            <w:proofErr w:type="spellEnd"/>
            <w:r w:rsidRPr="00060216">
              <w:rPr>
                <w:rFonts w:ascii="Times New Roman" w:hAnsi="Times New Roman" w:cs="Times New Roman"/>
                <w:sz w:val="20"/>
                <w:szCs w:val="20"/>
                <w:lang w:val="en-US"/>
              </w:rPr>
              <w:t>).</w:t>
            </w:r>
          </w:p>
          <w:p w14:paraId="02F493A4" w14:textId="2B148282"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Frontend: React.js.</w:t>
            </w:r>
          </w:p>
          <w:p w14:paraId="703FF2EB" w14:textId="246808F9" w:rsidR="001A2D33" w:rsidRPr="004D245F" w:rsidRDefault="00060216" w:rsidP="00A519E9">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Sprzęt i Środowisko: Google Colab (T4 GPU), lokalna stacja robocza (GPU NVIDIA).</w:t>
            </w:r>
          </w:p>
        </w:tc>
      </w:tr>
      <w:tr w:rsidR="00A519E9" w14:paraId="703FF2EF" w14:textId="77777777" w:rsidTr="00A519E9">
        <w:tc>
          <w:tcPr>
            <w:tcW w:w="2547" w:type="dxa"/>
          </w:tcPr>
          <w:p w14:paraId="703FF2ED" w14:textId="77777777" w:rsidR="00A519E9" w:rsidRPr="00A519E9" w:rsidRDefault="00E237B4" w:rsidP="00A519E9">
            <w:pPr>
              <w:rPr>
                <w:rFonts w:ascii="Times New Roman" w:hAnsi="Times New Roman" w:cs="Times New Roman"/>
                <w:sz w:val="20"/>
                <w:szCs w:val="20"/>
              </w:rPr>
            </w:pPr>
            <w:r>
              <w:rPr>
                <w:rFonts w:ascii="Times New Roman" w:hAnsi="Times New Roman" w:cs="Times New Roman"/>
                <w:sz w:val="20"/>
                <w:szCs w:val="20"/>
              </w:rPr>
              <w:t>O</w:t>
            </w:r>
            <w:r w:rsidR="001A2D33">
              <w:rPr>
                <w:rFonts w:ascii="Times New Roman" w:hAnsi="Times New Roman" w:cs="Times New Roman"/>
                <w:sz w:val="20"/>
                <w:szCs w:val="20"/>
              </w:rPr>
              <w:t>pis stosu technologicznego i uzasadnienie wybranych technologii</w:t>
            </w:r>
          </w:p>
        </w:tc>
        <w:tc>
          <w:tcPr>
            <w:tcW w:w="6509" w:type="dxa"/>
          </w:tcPr>
          <w:p w14:paraId="55AE390D" w14:textId="77777777" w:rsidR="00A519E9"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opisać powiązania pomiędzy poszczególnymi elementami stosu technologicznego (maks.</w:t>
            </w:r>
            <w:r w:rsidR="00E237B4">
              <w:rPr>
                <w:rFonts w:ascii="Times New Roman" w:hAnsi="Times New Roman" w:cs="Times New Roman"/>
                <w:color w:val="FF0000"/>
                <w:sz w:val="20"/>
                <w:szCs w:val="20"/>
              </w:rPr>
              <w:t xml:space="preserve"> </w:t>
            </w:r>
            <w:r w:rsidR="00E237B4" w:rsidRPr="00E237B4">
              <w:rPr>
                <w:rFonts w:ascii="Times New Roman" w:hAnsi="Times New Roman" w:cs="Times New Roman"/>
                <w:color w:val="FF0000"/>
                <w:sz w:val="20"/>
                <w:szCs w:val="20"/>
              </w:rPr>
              <w:t>½</w:t>
            </w:r>
            <w:r w:rsidR="00E237B4">
              <w:rPr>
                <w:rFonts w:ascii="Times New Roman" w:hAnsi="Times New Roman" w:cs="Times New Roman"/>
                <w:color w:val="FF0000"/>
                <w:sz w:val="20"/>
                <w:szCs w:val="20"/>
              </w:rPr>
              <w:t xml:space="preserve"> </w:t>
            </w:r>
            <w:r>
              <w:rPr>
                <w:rFonts w:ascii="Times New Roman" w:hAnsi="Times New Roman" w:cs="Times New Roman"/>
                <w:color w:val="FF0000"/>
                <w:sz w:val="20"/>
                <w:szCs w:val="20"/>
              </w:rPr>
              <w:t>strony) i przedstawić uzasadnienie doboru takiego stosu (maks. 1 strona).</w:t>
            </w:r>
          </w:p>
          <w:p w14:paraId="293B28DE" w14:textId="6C4DF277"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Modele Językowe (Bielik-4.5B &amp; Qwen-2.5-7B):</w:t>
            </w:r>
          </w:p>
          <w:p w14:paraId="5D9B9421" w14:textId="23812056"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Rola: Serce systemu. Bielik-4.5B służy jako model produkcyjny (inferencja), a Qwen-2.5-7B jako model "nauczyciel" do generowania danych syntetycznych.</w:t>
            </w:r>
          </w:p>
          <w:p w14:paraId="348E9AC5" w14:textId="267EB185"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 xml:space="preserve">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t>
            </w:r>
            <w:r w:rsidRPr="00060216">
              <w:rPr>
                <w:rFonts w:ascii="Times New Roman" w:hAnsi="Times New Roman" w:cs="Times New Roman"/>
                <w:sz w:val="20"/>
                <w:szCs w:val="20"/>
              </w:rPr>
              <w:lastRenderedPageBreak/>
              <w:t>wnioskowania (reasoning), co czyni go idealnym do generowania uzasadnień (Chain-of-Thought) w fazie treningu.</w:t>
            </w:r>
          </w:p>
          <w:p w14:paraId="5DD436CE" w14:textId="71927C9A"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Unsloth (Trening i Optymalizacja):</w:t>
            </w:r>
          </w:p>
          <w:p w14:paraId="3147625D"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Rola: Biblioteka do fine-tuningu modelu Bielik.</w:t>
            </w:r>
          </w:p>
          <w:p w14:paraId="1A956859"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Uzasadnienie: Unsloth umożliwia trenowanie modeli LLM nawet 2x szybciej i przy zużyciu o 60% mniej pamięci VRAM niż standardowe metody. Pozwala to na przeprowadzenie procesu SFT (Supervised Fine-Tuning) na darmowej instancji Google Colab (T4 GPU), co czyni projekt wykonalnym bez dostępu do klastrów obliczeniowych.</w:t>
            </w:r>
          </w:p>
          <w:p w14:paraId="70D0DAA6" w14:textId="63E4FF7B"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Ollama (Serwer Inferencji):</w:t>
            </w:r>
          </w:p>
          <w:p w14:paraId="1760F49D"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Rola: Lokalny serwer udostępniający model poprzez REST API.</w:t>
            </w:r>
          </w:p>
          <w:p w14:paraId="7D94EA7F"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54F50492" w14:textId="632A0CD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Python (FastAPI) &amp; React.js:</w:t>
            </w:r>
          </w:p>
          <w:p w14:paraId="56BD2762"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Rola: Orkiestracja procesów (Backend) i interfejs użytkownika (Frontend).</w:t>
            </w:r>
          </w:p>
          <w:p w14:paraId="319CCC58"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67581B77" w14:textId="5F3C6BC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Google Colab (T4 GPU):</w:t>
            </w:r>
          </w:p>
          <w:p w14:paraId="3A2299B8" w14:textId="77777777" w:rsidR="00060216" w:rsidRPr="00060216" w:rsidRDefault="00060216" w:rsidP="00060216">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Rola: Środowisko treningowe.</w:t>
            </w:r>
          </w:p>
          <w:p w14:paraId="703FF2EE" w14:textId="250F066A" w:rsidR="00060216" w:rsidRPr="00060216" w:rsidRDefault="00060216" w:rsidP="00A519E9">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Uzasadnienie: Zapewnia darmowy dostęp do akceleratora GPU niezbędnego do operacji na tensorach i trenowania sieci neuronowych, co jest kluczowe w fazie badawczej projektu.</w:t>
            </w:r>
          </w:p>
        </w:tc>
      </w:tr>
    </w:tbl>
    <w:p w14:paraId="703FF2F0" w14:textId="77777777" w:rsidR="00A519E9" w:rsidRDefault="00A519E9" w:rsidP="00A519E9"/>
    <w:p w14:paraId="703FF2F1" w14:textId="77777777" w:rsidR="00E237B4" w:rsidRDefault="00E237B4" w:rsidP="00E237B4">
      <w:pPr>
        <w:pStyle w:val="Heading1"/>
        <w:numPr>
          <w:ilvl w:val="0"/>
          <w:numId w:val="1"/>
        </w:numPr>
      </w:pPr>
      <w:r>
        <w:t>Kluczowe zagadnienia związane z realizacją projektu</w:t>
      </w:r>
      <w:r w:rsidR="004B5843">
        <w:t xml:space="preserve"> (3-5 stron)</w:t>
      </w:r>
    </w:p>
    <w:p w14:paraId="703FF2F2" w14:textId="77777777" w:rsidR="00E237B4" w:rsidRDefault="00E237B4" w:rsidP="00E237B4"/>
    <w:p w14:paraId="703FF2F3" w14:textId="77777777" w:rsidR="00E237B4" w:rsidRDefault="00E237B4" w:rsidP="00E237B4">
      <w:pPr>
        <w:rPr>
          <w:rFonts w:ascii="Times New Roman" w:hAnsi="Times New Roman" w:cs="Times New Roman"/>
          <w:color w:val="FF0000"/>
          <w:sz w:val="20"/>
          <w:szCs w:val="20"/>
        </w:rPr>
      </w:pPr>
      <w:r w:rsidRPr="00E237B4">
        <w:rPr>
          <w:rFonts w:ascii="Times New Roman" w:hAnsi="Times New Roman" w:cs="Times New Roman"/>
          <w:color w:val="FF0000"/>
          <w:sz w:val="20"/>
          <w:szCs w:val="20"/>
        </w:rPr>
        <w:t>W tej części</w:t>
      </w:r>
      <w:r>
        <w:rPr>
          <w:rFonts w:ascii="Times New Roman" w:hAnsi="Times New Roman" w:cs="Times New Roman"/>
          <w:color w:val="FF0000"/>
          <w:sz w:val="20"/>
          <w:szCs w:val="20"/>
        </w:rPr>
        <w:t xml:space="preserve"> należy przedstawić kluczowe aspekty implementacyjne związane z realizacją projektu. Z uwagi na różnorodn</w:t>
      </w:r>
      <w:r w:rsidR="004B5843">
        <w:rPr>
          <w:rFonts w:ascii="Times New Roman" w:hAnsi="Times New Roman" w:cs="Times New Roman"/>
          <w:color w:val="FF0000"/>
          <w:sz w:val="20"/>
          <w:szCs w:val="20"/>
        </w:rPr>
        <w:t>ość projektów dyplomowych, trudno jest ująć wszystkie możliwe przypadki do opisania, jednak aby pokazać kierunek, w którym należy skierować swe wysiłki, przedstawiam przykłady:</w:t>
      </w:r>
    </w:p>
    <w:p w14:paraId="703FF2F4" w14:textId="77777777" w:rsidR="004B5843" w:rsidRDefault="004B5843" w:rsidP="00E237B4">
      <w:pPr>
        <w:rPr>
          <w:rFonts w:ascii="Times New Roman" w:hAnsi="Times New Roman" w:cs="Times New Roman"/>
          <w:color w:val="FF0000"/>
          <w:sz w:val="20"/>
          <w:szCs w:val="20"/>
        </w:rPr>
      </w:pPr>
    </w:p>
    <w:p w14:paraId="703FF2F5" w14:textId="77777777" w:rsidR="004B5843" w:rsidRDefault="004B5843" w:rsidP="004B5843">
      <w:pPr>
        <w:pStyle w:val="ListParagraph"/>
        <w:numPr>
          <w:ilvl w:val="0"/>
          <w:numId w:val="2"/>
        </w:numPr>
        <w:rPr>
          <w:rFonts w:ascii="Times New Roman" w:hAnsi="Times New Roman" w:cs="Times New Roman"/>
          <w:color w:val="FF0000"/>
          <w:sz w:val="20"/>
          <w:szCs w:val="20"/>
        </w:rPr>
      </w:pPr>
      <w:r w:rsidRPr="004B5843">
        <w:rPr>
          <w:rFonts w:ascii="Times New Roman" w:hAnsi="Times New Roman" w:cs="Times New Roman"/>
          <w:color w:val="FF0000"/>
          <w:sz w:val="20"/>
          <w:szCs w:val="20"/>
        </w:rPr>
        <w:t>w przypadku aplikacji webowych i mobilnych</w:t>
      </w:r>
      <w:r>
        <w:rPr>
          <w:rFonts w:ascii="Times New Roman" w:hAnsi="Times New Roman" w:cs="Times New Roman"/>
          <w:color w:val="FF0000"/>
          <w:sz w:val="20"/>
          <w:szCs w:val="20"/>
        </w:rPr>
        <w:t>, a także gier</w:t>
      </w:r>
      <w:r w:rsidRPr="004B5843">
        <w:rPr>
          <w:rFonts w:ascii="Times New Roman" w:hAnsi="Times New Roman" w:cs="Times New Roman"/>
          <w:color w:val="FF0000"/>
          <w:sz w:val="20"/>
          <w:szCs w:val="20"/>
        </w:rPr>
        <w:t xml:space="preserve"> – </w:t>
      </w:r>
      <w:r>
        <w:rPr>
          <w:rFonts w:ascii="Times New Roman" w:hAnsi="Times New Roman" w:cs="Times New Roman"/>
          <w:color w:val="FF0000"/>
          <w:sz w:val="20"/>
          <w:szCs w:val="20"/>
        </w:rPr>
        <w:t>należy przedstawić omówienie kluczowych dla działania całej aplikacji detali implementacyjnych, załączając i omawiając krótkie fragmenty kodu,</w:t>
      </w:r>
    </w:p>
    <w:p w14:paraId="703FF2F6"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baz danych – należy przedstawić strukturę kluczowych fragmentów bazy danych (z uwzględnieniem np. procedur składowanych, jeśli występują) i/lub kluczowe zapytania SQL, wraz z uzasadnieniem doboru takiej struktury,</w:t>
      </w:r>
    </w:p>
    <w:p w14:paraId="703FF2F7"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sieci komputerowych – należy omówić budowę i architekturę sieci, jej właściwości, a także uwzględnić schematy,</w:t>
      </w:r>
    </w:p>
    <w:p w14:paraId="703FF2F8"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graficznych/multimedialnych – należy omówić metodykę realizacji poszczególnych fragmentów projektu, a także tok postępowania począwszy od pierwszej koncepcji, aż do finalnego efektu.</w:t>
      </w:r>
    </w:p>
    <w:p w14:paraId="1D80EB67" w14:textId="77777777" w:rsidR="004B395E" w:rsidRDefault="004B395E" w:rsidP="004B395E">
      <w:pPr>
        <w:rPr>
          <w:rFonts w:ascii="Times New Roman" w:hAnsi="Times New Roman" w:cs="Times New Roman"/>
          <w:sz w:val="20"/>
          <w:szCs w:val="20"/>
        </w:rPr>
      </w:pPr>
    </w:p>
    <w:p w14:paraId="169FFD92" w14:textId="73945B56"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Kluczowe zagadnienia związane z realizacją projektu</w:t>
      </w:r>
    </w:p>
    <w:p w14:paraId="12CF93C6" w14:textId="77777777" w:rsidR="004B395E" w:rsidRPr="004B395E" w:rsidRDefault="004B395E" w:rsidP="004B395E">
      <w:pPr>
        <w:rPr>
          <w:rFonts w:ascii="Times New Roman" w:hAnsi="Times New Roman" w:cs="Times New Roman"/>
          <w:sz w:val="20"/>
          <w:szCs w:val="20"/>
        </w:rPr>
      </w:pPr>
    </w:p>
    <w:p w14:paraId="4064BC3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Realizacja systemu detekcji dezinformacji wymagała rozwiązania szeregu problemów inżynieryjnych z zakresu przetwarzania języka naturalnego (NLP), optymalizacji modeli głębokiego uczenia oraz architektury systemów rozproszonych. Poniżej przedstawiono kluczowe aspekty implementacyjne z podziałem na etapy wytwarzania oprogramowania, uwzględniające rzeczywiste parametry i wyniki uzyskane w toku prac.</w:t>
      </w:r>
    </w:p>
    <w:p w14:paraId="7395670A" w14:textId="77777777" w:rsidR="004B395E" w:rsidRPr="004B395E" w:rsidRDefault="004B395E" w:rsidP="004B395E">
      <w:pPr>
        <w:rPr>
          <w:rFonts w:ascii="Times New Roman" w:hAnsi="Times New Roman" w:cs="Times New Roman"/>
          <w:sz w:val="20"/>
          <w:szCs w:val="20"/>
        </w:rPr>
      </w:pPr>
    </w:p>
    <w:p w14:paraId="459EDB6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2.1. Cele i charakterystyka inżynierska projektu</w:t>
      </w:r>
    </w:p>
    <w:p w14:paraId="7A53C020" w14:textId="77777777" w:rsidR="004B395E" w:rsidRPr="004B395E" w:rsidRDefault="004B395E" w:rsidP="004B395E">
      <w:pPr>
        <w:rPr>
          <w:rFonts w:ascii="Times New Roman" w:hAnsi="Times New Roman" w:cs="Times New Roman"/>
          <w:sz w:val="20"/>
          <w:szCs w:val="20"/>
        </w:rPr>
      </w:pPr>
    </w:p>
    <w:p w14:paraId="79FE974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Zasadniczym celem pracy było zaprojektowanie i implementacja kompletnego systemu informatycznego (end-to-end)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36FEE1E7" w14:textId="77777777" w:rsidR="004B395E" w:rsidRPr="004B395E" w:rsidRDefault="004B395E" w:rsidP="004B395E">
      <w:pPr>
        <w:rPr>
          <w:rFonts w:ascii="Times New Roman" w:hAnsi="Times New Roman" w:cs="Times New Roman"/>
          <w:sz w:val="20"/>
          <w:szCs w:val="20"/>
        </w:rPr>
      </w:pPr>
    </w:p>
    <w:p w14:paraId="6B2D23AC"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Co było celem:</w:t>
      </w:r>
    </w:p>
    <w:p w14:paraId="3DBE65A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Stworzenie działającego prototypu systemu MLOps, który umożliwia nie tylko inferencję, ale także ciągłe douczanie modelu (Human-in-the-Loop) w oparciu o interakcję z ekspertem. Kluczowe było rozwiązanie problemów integracyjnych (backend, frontend, obsługa GPU) oraz optymalizacja modelu 4.5B parametrów do działania na sprzęcie konsumenckim.</w:t>
      </w:r>
    </w:p>
    <w:p w14:paraId="4C4DE446" w14:textId="77777777" w:rsidR="004B395E" w:rsidRPr="004B395E" w:rsidRDefault="004B395E" w:rsidP="004B395E">
      <w:pPr>
        <w:rPr>
          <w:rFonts w:ascii="Times New Roman" w:hAnsi="Times New Roman" w:cs="Times New Roman"/>
          <w:sz w:val="20"/>
          <w:szCs w:val="20"/>
        </w:rPr>
      </w:pPr>
    </w:p>
    <w:p w14:paraId="633B24E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Co nie było celem:</w:t>
      </w:r>
    </w:p>
    <w:p w14:paraId="6F0372B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Celem pracy nie było przeprowadzanie wyczerpujących badań porównawczych wielu architektur sieci neuronowych ani tworzenie nowych architektur modeli fundamentalnych. Nie dążono również do osiągnięcia wyników State-of-the-Art (SOTA) w rozumieniu akademickim za wszelką cenę, lecz do uzyskania kompromisu między jakością detekcji a użytecznością i szybkością działania systemu lokalnego.</w:t>
      </w:r>
    </w:p>
    <w:p w14:paraId="72554E57" w14:textId="77777777" w:rsidR="004B395E" w:rsidRPr="004B395E" w:rsidRDefault="004B395E" w:rsidP="004B395E">
      <w:pPr>
        <w:rPr>
          <w:rFonts w:ascii="Times New Roman" w:hAnsi="Times New Roman" w:cs="Times New Roman"/>
          <w:sz w:val="20"/>
          <w:szCs w:val="20"/>
        </w:rPr>
      </w:pPr>
    </w:p>
    <w:p w14:paraId="4DAB5AB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Uzasadnienie spełnienia kryteriów pracy inżynierskiej:</w:t>
      </w:r>
    </w:p>
    <w:p w14:paraId="41C3E2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12DE58B6" w14:textId="77777777" w:rsidR="004B395E" w:rsidRPr="004B395E" w:rsidRDefault="004B395E" w:rsidP="004B395E">
      <w:pPr>
        <w:rPr>
          <w:rFonts w:ascii="Times New Roman" w:hAnsi="Times New Roman" w:cs="Times New Roman"/>
          <w:sz w:val="20"/>
          <w:szCs w:val="20"/>
        </w:rPr>
      </w:pPr>
    </w:p>
    <w:p w14:paraId="76FDEE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2.2. Implementacja procesu generowania danych syntetycznych (NLE i Rationale Generation)</w:t>
      </w:r>
    </w:p>
    <w:p w14:paraId="06BCEACF" w14:textId="77777777" w:rsidR="004B395E" w:rsidRPr="004B395E" w:rsidRDefault="004B395E" w:rsidP="004B395E">
      <w:pPr>
        <w:rPr>
          <w:rFonts w:ascii="Times New Roman" w:hAnsi="Times New Roman" w:cs="Times New Roman"/>
          <w:sz w:val="20"/>
          <w:szCs w:val="20"/>
        </w:rPr>
      </w:pPr>
    </w:p>
    <w:p w14:paraId="1888BD6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Jednym z największych wyzwań projektu był brak zbioru danych zawierającego nie tylko etykiety (np. "REFERENCE_ERROR"), ale również wyjaśnienia w języku naturalnym (Natural Language Explanations - NLE). Zgodnie z literaturą (Camburu et al., 2018), systemy NLE mają na celu generowanie tekstowego wyjaśnienia decyzji klasyfikatora, co jest kluczowe dla budowania zaufania użytkownika.</w:t>
      </w:r>
    </w:p>
    <w:p w14:paraId="50D5CBDD" w14:textId="77777777" w:rsidR="004B395E" w:rsidRPr="004B395E" w:rsidRDefault="004B395E" w:rsidP="004B395E">
      <w:pPr>
        <w:rPr>
          <w:rFonts w:ascii="Times New Roman" w:hAnsi="Times New Roman" w:cs="Times New Roman"/>
          <w:sz w:val="20"/>
          <w:szCs w:val="20"/>
        </w:rPr>
      </w:pPr>
    </w:p>
    <w:p w14:paraId="34FABBC5"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12025048"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Konieczność wygenerowania tysięcy wysokiej jakości uzasadnień dla zbioru MIPD (Modzelewski et al., 2024) (ponad 10 000 próbek) przy konieczności zachowania spójności formatu JSON. Istotnym aspektem było tzw. Rationale Generation (Lei et al., 2016), czyli proces ekstrakcji fragmentów tekstu źródłowego, które bezpośrednio uzasadniają predykcję.</w:t>
      </w:r>
    </w:p>
    <w:p w14:paraId="7DCE9A37" w14:textId="77777777" w:rsidR="004B395E" w:rsidRPr="004B395E" w:rsidRDefault="004B395E" w:rsidP="004B395E">
      <w:pPr>
        <w:rPr>
          <w:rFonts w:ascii="Times New Roman" w:hAnsi="Times New Roman" w:cs="Times New Roman"/>
          <w:sz w:val="20"/>
          <w:szCs w:val="20"/>
        </w:rPr>
      </w:pPr>
    </w:p>
    <w:p w14:paraId="79FF3BCB"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4FA5D8D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Zaimplementowano autorski potok (pipeline) generacji metodologią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287CF1A6" w14:textId="77777777" w:rsidR="004B395E" w:rsidRPr="004B395E" w:rsidRDefault="004B395E" w:rsidP="004B395E">
      <w:pPr>
        <w:rPr>
          <w:rFonts w:ascii="Times New Roman" w:hAnsi="Times New Roman" w:cs="Times New Roman"/>
          <w:sz w:val="20"/>
          <w:szCs w:val="20"/>
        </w:rPr>
      </w:pPr>
    </w:p>
    <w:p w14:paraId="5C4F279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Kluczowym elementem implementacji był skrypt Python (synthetic_data_gen.ipynb), który wymuszał na modelu przestrzeganie reguł "Hard-Constraint Generation":</w:t>
      </w:r>
    </w:p>
    <w:p w14:paraId="63AEFE8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Iteracyjna walidacja (Retry Loop): Zaimplementowano pętlę ponawiania prób. Jeśli model wygenerował odpowiedź niepoprawną składniowo (nie zawierającą techniki manipulacji), system automatycznie ponawiał zapytanie.</w:t>
      </w:r>
    </w:p>
    <w:p w14:paraId="4B6895F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Mechanizm wznawiania (Resume Logic): Ze względu na czasochłonność procesu, zaimplementowano system punktów kontrolnych (checkpoints), zapobiegający utracie danych w przypadku rozłączenia sesji Colab.</w:t>
      </w:r>
    </w:p>
    <w:p w14:paraId="064DA1F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Separacja logiki: Model generował treść wyjaśnienia, a struktura JSON była składana programowo, co eliminowało błędy składniowe.</w:t>
      </w:r>
    </w:p>
    <w:p w14:paraId="6B4B188E" w14:textId="77777777" w:rsidR="004B395E" w:rsidRPr="004B395E" w:rsidRDefault="004B395E" w:rsidP="004B395E">
      <w:pPr>
        <w:rPr>
          <w:rFonts w:ascii="Times New Roman" w:hAnsi="Times New Roman" w:cs="Times New Roman"/>
          <w:sz w:val="20"/>
          <w:szCs w:val="20"/>
        </w:rPr>
      </w:pPr>
    </w:p>
    <w:p w14:paraId="3AF9F6A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2.3. Metodyka dostrajania modelu (Supervised Fine-Tuning)</w:t>
      </w:r>
    </w:p>
    <w:p w14:paraId="227809E9" w14:textId="77777777" w:rsidR="004B395E" w:rsidRPr="004B395E" w:rsidRDefault="004B395E" w:rsidP="004B395E">
      <w:pPr>
        <w:rPr>
          <w:rFonts w:ascii="Times New Roman" w:hAnsi="Times New Roman" w:cs="Times New Roman"/>
          <w:sz w:val="20"/>
          <w:szCs w:val="20"/>
        </w:rPr>
      </w:pPr>
    </w:p>
    <w:p w14:paraId="7220EDA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lastRenderedPageBreak/>
        <w:t>Sercem systemu jest model Bielik-4.5B-Instruct (SpeakLeash Team, 2024). Bezpośrednie użycie modelu bazowego dawało wyniki niesatysfakcjonujące w kontekście specyficznego zadania detekcji manipulacji, co wymusiło proces dostrajania (Fine-Tuning).</w:t>
      </w:r>
    </w:p>
    <w:p w14:paraId="744B3BB2" w14:textId="77777777" w:rsidR="004B395E" w:rsidRPr="004B395E" w:rsidRDefault="004B395E" w:rsidP="004B395E">
      <w:pPr>
        <w:rPr>
          <w:rFonts w:ascii="Times New Roman" w:hAnsi="Times New Roman" w:cs="Times New Roman"/>
          <w:sz w:val="20"/>
          <w:szCs w:val="20"/>
        </w:rPr>
      </w:pPr>
    </w:p>
    <w:p w14:paraId="053E15E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39D9EF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Standardowy trening modelu o 4.5 miliarda parametrów wymagał optymalizacji pamięciowej oraz obsługi długich tekstów (artykuły z datasetu MIPD często przekraczają standardowe okna kontekstowe).</w:t>
      </w:r>
    </w:p>
    <w:p w14:paraId="78CF1CCB" w14:textId="77777777" w:rsidR="004B395E" w:rsidRPr="004B395E" w:rsidRDefault="004B395E" w:rsidP="004B395E">
      <w:pPr>
        <w:rPr>
          <w:rFonts w:ascii="Times New Roman" w:hAnsi="Times New Roman" w:cs="Times New Roman"/>
          <w:sz w:val="20"/>
          <w:szCs w:val="20"/>
        </w:rPr>
      </w:pPr>
    </w:p>
    <w:p w14:paraId="3C90909B"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110863B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Zastosowano technikę QLoRA (Dettmers et al., 2023) z wykorzystaniem biblioteki Unsloth. Pozwoliło to na zamrożenie głównych wag modelu (zapisanych w formacie 4-bitowym NF4) i trenowanie jedynie niewielkich macierzy adapterów (Hu et al., 2021).</w:t>
      </w:r>
    </w:p>
    <w:p w14:paraId="09E59842" w14:textId="77777777" w:rsidR="004B395E" w:rsidRPr="004B395E" w:rsidRDefault="004B395E" w:rsidP="004B395E">
      <w:pPr>
        <w:rPr>
          <w:rFonts w:ascii="Times New Roman" w:hAnsi="Times New Roman" w:cs="Times New Roman"/>
          <w:sz w:val="20"/>
          <w:szCs w:val="20"/>
        </w:rPr>
      </w:pPr>
    </w:p>
    <w:p w14:paraId="480EC15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 celu obsługi długich tekstów zaimplementowano strategię Long Context z wykorzystaniem RoPE Scaling (Liu et al., 2023). W konfiguracji trenera ustawiono parametr max_seq_length = 16384, co w połączeniu z gradient_checkpointing umożliwiło trening na dostępnych zasobach (w Colabie). Model prototypowy osiągnął wynik F1 na poziomie 0.7824 na zbiorze testowym, dowodząc technicznej wykonalności przyjętej koncepcji.</w:t>
      </w:r>
    </w:p>
    <w:p w14:paraId="791CFF1F" w14:textId="77777777" w:rsidR="004B395E" w:rsidRPr="004B395E" w:rsidRDefault="004B395E" w:rsidP="004B395E">
      <w:pPr>
        <w:rPr>
          <w:rFonts w:ascii="Times New Roman" w:hAnsi="Times New Roman" w:cs="Times New Roman"/>
          <w:sz w:val="20"/>
          <w:szCs w:val="20"/>
        </w:rPr>
      </w:pPr>
    </w:p>
    <w:p w14:paraId="68744F8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2.4. Architektura inferencji i konwersja modelu</w:t>
      </w:r>
    </w:p>
    <w:p w14:paraId="511B02D2" w14:textId="77777777" w:rsidR="004B395E" w:rsidRPr="004B395E" w:rsidRDefault="004B395E" w:rsidP="004B395E">
      <w:pPr>
        <w:rPr>
          <w:rFonts w:ascii="Times New Roman" w:hAnsi="Times New Roman" w:cs="Times New Roman"/>
          <w:sz w:val="20"/>
          <w:szCs w:val="20"/>
        </w:rPr>
      </w:pPr>
    </w:p>
    <w:p w14:paraId="14480EE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Kluczowym wymaganiem projektowym była optymalizacja procesu inferencji, aby umożliwić działanie modelu w środowisku o ograniczonych zasobach, przy jednoczesnym zachowaniu akceptowalnego czasu odpowiedzi.</w:t>
      </w:r>
    </w:p>
    <w:p w14:paraId="2B707AE0" w14:textId="77777777" w:rsidR="004B395E" w:rsidRPr="004B395E" w:rsidRDefault="004B395E" w:rsidP="004B395E">
      <w:pPr>
        <w:rPr>
          <w:rFonts w:ascii="Times New Roman" w:hAnsi="Times New Roman" w:cs="Times New Roman"/>
          <w:sz w:val="20"/>
          <w:szCs w:val="20"/>
        </w:rPr>
      </w:pPr>
    </w:p>
    <w:p w14:paraId="1526BDB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Wyzwanie implementacyjne:</w:t>
      </w:r>
    </w:p>
    <w:p w14:paraId="0A49D7C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Uruchomienie modelu o długim kontekście (16k tokenów) z zachowaniem interaktywności i precyzji odpowiedzi ustrukturyzowanych (JSON).</w:t>
      </w:r>
    </w:p>
    <w:p w14:paraId="4DE69D4B" w14:textId="77777777" w:rsidR="004B395E" w:rsidRPr="004B395E" w:rsidRDefault="004B395E" w:rsidP="004B395E">
      <w:pPr>
        <w:rPr>
          <w:rFonts w:ascii="Times New Roman" w:hAnsi="Times New Roman" w:cs="Times New Roman"/>
          <w:sz w:val="20"/>
          <w:szCs w:val="20"/>
        </w:rPr>
      </w:pPr>
    </w:p>
    <w:p w14:paraId="232D171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Zastosowane rozwiązanie:</w:t>
      </w:r>
    </w:p>
    <w:p w14:paraId="13DBCD30"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Zastosowano architekturę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725B5944" w14:textId="77777777" w:rsidR="004B395E" w:rsidRPr="004B395E" w:rsidRDefault="004B395E" w:rsidP="004B395E">
      <w:pPr>
        <w:rPr>
          <w:rFonts w:ascii="Times New Roman" w:hAnsi="Times New Roman" w:cs="Times New Roman"/>
          <w:sz w:val="20"/>
          <w:szCs w:val="20"/>
        </w:rPr>
      </w:pPr>
    </w:p>
    <w:p w14:paraId="357C73B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2.5. Implementacja systemu automatycznej ewaluacji (Auto-Benchmark)</w:t>
      </w:r>
    </w:p>
    <w:p w14:paraId="026F6662" w14:textId="77777777" w:rsidR="004B395E" w:rsidRPr="004B395E" w:rsidRDefault="004B395E" w:rsidP="004B395E">
      <w:pPr>
        <w:rPr>
          <w:rFonts w:ascii="Times New Roman" w:hAnsi="Times New Roman" w:cs="Times New Roman"/>
          <w:sz w:val="20"/>
          <w:szCs w:val="20"/>
        </w:rPr>
      </w:pPr>
    </w:p>
    <w:p w14:paraId="06B7749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4700F7DD" w14:textId="77777777" w:rsidR="004B395E" w:rsidRPr="004B395E" w:rsidRDefault="004B395E" w:rsidP="004B395E">
      <w:pPr>
        <w:rPr>
          <w:rFonts w:ascii="Times New Roman" w:hAnsi="Times New Roman" w:cs="Times New Roman"/>
          <w:sz w:val="20"/>
          <w:szCs w:val="20"/>
        </w:rPr>
      </w:pPr>
    </w:p>
    <w:p w14:paraId="0B31A16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Wysoki PSR (&gt;95%) jest warunkiem koniecznym do wdrożenia.</w:t>
      </w:r>
    </w:p>
    <w:p w14:paraId="0A0AE6C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5F45519D"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0158D9A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48A227BE" w14:textId="77777777" w:rsidR="004B395E" w:rsidRPr="004B395E" w:rsidRDefault="004B395E" w:rsidP="004B395E">
      <w:pPr>
        <w:rPr>
          <w:rFonts w:ascii="Times New Roman" w:hAnsi="Times New Roman" w:cs="Times New Roman"/>
          <w:sz w:val="20"/>
          <w:szCs w:val="20"/>
        </w:rPr>
      </w:pPr>
    </w:p>
    <w:p w14:paraId="0FDB829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System ewaluacji jest w pełni zautomatyzowany i zintegrowany z backendem – po każdym cyklu douczania uruchamiany jest na losowej próbce danych testowych, a wynik F1 decyduje o promocji modelu na produkcję.</w:t>
      </w:r>
    </w:p>
    <w:p w14:paraId="732D7C45" w14:textId="77777777" w:rsidR="004B395E" w:rsidRPr="004B395E" w:rsidRDefault="004B395E" w:rsidP="004B395E">
      <w:pPr>
        <w:rPr>
          <w:rFonts w:ascii="Times New Roman" w:hAnsi="Times New Roman" w:cs="Times New Roman"/>
          <w:sz w:val="20"/>
          <w:szCs w:val="20"/>
        </w:rPr>
      </w:pPr>
    </w:p>
    <w:p w14:paraId="330563B8"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2.6. Projekt i architektura Systemu Inżynierskiego (MLOps Loop)</w:t>
      </w:r>
    </w:p>
    <w:p w14:paraId="70CF5F09" w14:textId="77777777" w:rsidR="004B395E" w:rsidRPr="004B395E" w:rsidRDefault="004B395E" w:rsidP="004B395E">
      <w:pPr>
        <w:rPr>
          <w:rFonts w:ascii="Times New Roman" w:hAnsi="Times New Roman" w:cs="Times New Roman"/>
          <w:sz w:val="20"/>
          <w:szCs w:val="20"/>
        </w:rPr>
      </w:pPr>
    </w:p>
    <w:p w14:paraId="5E7DCA4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Istotą projektu jako pracy inżynierskiej jest transformacja statycznego modelu w adaptujący się system. Zaprojektowano architekturę MLOps typu "Human-in-the-Loop", składającą się z:</w:t>
      </w:r>
    </w:p>
    <w:p w14:paraId="1AC55F0F" w14:textId="77777777" w:rsidR="004B395E" w:rsidRPr="004B395E" w:rsidRDefault="004B395E" w:rsidP="004B395E">
      <w:pPr>
        <w:rPr>
          <w:rFonts w:ascii="Times New Roman" w:hAnsi="Times New Roman" w:cs="Times New Roman"/>
          <w:sz w:val="20"/>
          <w:szCs w:val="20"/>
        </w:rPr>
      </w:pPr>
    </w:p>
    <w:p w14:paraId="20DC7973"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1. Backendu Orkiestracyjnego: Serwisu w Pythonie, który monitoruje przyrost danych i zarządza procesami w tle.</w:t>
      </w:r>
    </w:p>
    <w:p w14:paraId="452BF0B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Automatyzacji Treningu (Trigger &amp; Retraining): Mechanizmu, który po zebraniu odpowiedniej liczby nowych próbek automatycznie uruchamia proces douczania, wykorzystując techniki zapobiegające "katastrofalnemu zapominaniu" (Replay Buffer).</w:t>
      </w:r>
    </w:p>
    <w:p w14:paraId="41BD8DD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Automatycznego Wdrożenia (Hot-Swap): Logiki decyzyjnej, która na podstawie wyników benchmarku automatycznie podmienia model na produkcji (bez przerywania dostępności usługi), tylko jeśli nowa wersja osiąga lepsze wyniki F1.</w:t>
      </w:r>
    </w:p>
    <w:p w14:paraId="1FF66AC3" w14:textId="77777777" w:rsidR="004B395E" w:rsidRPr="004B395E" w:rsidRDefault="004B395E" w:rsidP="004B395E">
      <w:pPr>
        <w:rPr>
          <w:rFonts w:ascii="Times New Roman" w:hAnsi="Times New Roman" w:cs="Times New Roman"/>
          <w:sz w:val="20"/>
          <w:szCs w:val="20"/>
        </w:rPr>
      </w:pPr>
    </w:p>
    <w:p w14:paraId="4B6A7A87"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2.7. Ograniczenia projektu</w:t>
      </w:r>
    </w:p>
    <w:p w14:paraId="4EEB7604" w14:textId="77777777" w:rsidR="004B395E" w:rsidRPr="004B395E" w:rsidRDefault="004B395E" w:rsidP="004B395E">
      <w:pPr>
        <w:rPr>
          <w:rFonts w:ascii="Times New Roman" w:hAnsi="Times New Roman" w:cs="Times New Roman"/>
          <w:sz w:val="20"/>
          <w:szCs w:val="20"/>
        </w:rPr>
      </w:pPr>
    </w:p>
    <w:p w14:paraId="3A1B63A6"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Jako realizacja inżynierska, projekt posiada pewne ograniczenia wynikające z przyjętego zakresu prac oraz dostępnych zasobów:</w:t>
      </w:r>
    </w:p>
    <w:p w14:paraId="47CABC3C" w14:textId="77777777" w:rsidR="004B395E" w:rsidRPr="004B395E" w:rsidRDefault="004B395E" w:rsidP="004B395E">
      <w:pPr>
        <w:rPr>
          <w:rFonts w:ascii="Times New Roman" w:hAnsi="Times New Roman" w:cs="Times New Roman"/>
          <w:sz w:val="20"/>
          <w:szCs w:val="20"/>
        </w:rPr>
      </w:pPr>
    </w:p>
    <w:p w14:paraId="47A416F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Ograniczenia infrastrukturalne: Ze względu na ograniczone zasoby sprzętowe (brak dostępu do środowiska serwerowego z dużą ilością pamięci VRAM), system został wdrożony i przetestowany w środowisku lokalnym jako Proof-of-Concept. Uniemożliwiło to pełne testy wydajnościowe z maksymalnym wykorzystaniem okna kontekstowego (16k-32k tokenów) w warunkach produkcyjnego obciążenia.</w:t>
      </w:r>
    </w:p>
    <w:p w14:paraId="7D122BBD"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3D24F755"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Uproszczona autoryzacja eksperta: Funkcjonalność logowania eksperta została zaimplementowana w formie uproszczonego przełącznika interfejsu (mock), pomijając zaawansowane mechanizmy uwierzytelniania (RBAC), co byłoby wymagane przy wdrożeniu komercyjnym.</w:t>
      </w:r>
    </w:p>
    <w:p w14:paraId="4E31538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555DCE6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Zależność od jakości danych syntetycznych: Skuteczność modelu jest bezpośrednio skorelowana z jakością danych wygenerowanych przez model "Nauczyciela". Ewentualne błędy w rozumowaniu modelu Qwen-2.5-7B mogły zostać powielone w procesie destylacji.</w:t>
      </w:r>
    </w:p>
    <w:p w14:paraId="0AC47BB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Ryzyko biasu w procesie destylacji: Istnieje ryzyko, że model przejął pewne uprzedzenia (bias) zawarte w modelu Nauczyciela, co jest typowym zjawiskiem w procesie Knowledge Distillation.</w:t>
      </w:r>
    </w:p>
    <w:p w14:paraId="2ECB1910" w14:textId="77777777" w:rsidR="004B395E" w:rsidRDefault="004B395E" w:rsidP="004B395E">
      <w:pPr>
        <w:rPr>
          <w:rFonts w:ascii="Times New Roman" w:hAnsi="Times New Roman" w:cs="Times New Roman"/>
          <w:sz w:val="20"/>
          <w:szCs w:val="20"/>
        </w:rPr>
      </w:pPr>
    </w:p>
    <w:p w14:paraId="658E33A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2.8. Analiza wydajności i wyniki eksperymentalne</w:t>
      </w:r>
    </w:p>
    <w:p w14:paraId="1B5FA572" w14:textId="77777777" w:rsidR="004B395E" w:rsidRPr="004B395E" w:rsidRDefault="004B395E" w:rsidP="004B395E">
      <w:pPr>
        <w:rPr>
          <w:rFonts w:ascii="Times New Roman" w:hAnsi="Times New Roman" w:cs="Times New Roman"/>
          <w:sz w:val="20"/>
          <w:szCs w:val="20"/>
        </w:rPr>
      </w:pPr>
    </w:p>
    <w:p w14:paraId="3F5AC6D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Przeprowadzono analizę porównawczą trzech wariantów modelu:</w:t>
      </w:r>
    </w:p>
    <w:p w14:paraId="188B7B21"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1. No Adapter: Model bazowy (Bielik-4.5B-Instruct) bez dostrajania.</w:t>
      </w:r>
    </w:p>
    <w:p w14:paraId="39FF63FA"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2. Prototype Adapter: Model dostrojony pod kątem precyzji klasyfikacji (maksymalizacja F1).</w:t>
      </w:r>
    </w:p>
    <w:p w14:paraId="15AB3022"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3. XAI Adapter: Model dostrojony do generowania zarówno etykiet, jak i wyjaśnień (Reasoning).</w:t>
      </w:r>
    </w:p>
    <w:p w14:paraId="636258AC" w14:textId="77777777" w:rsidR="004B395E" w:rsidRPr="004B395E" w:rsidRDefault="004B395E" w:rsidP="004B395E">
      <w:pPr>
        <w:rPr>
          <w:rFonts w:ascii="Times New Roman" w:hAnsi="Times New Roman" w:cs="Times New Roman"/>
          <w:sz w:val="20"/>
          <w:szCs w:val="20"/>
        </w:rPr>
      </w:pPr>
    </w:p>
    <w:p w14:paraId="50798DA0" w14:textId="3FFBD3ED"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Tabela 1. Zestawienie wyników ewaluacji (zbiór testowy N=1521).</w:t>
      </w:r>
    </w:p>
    <w:tbl>
      <w:tblPr>
        <w:tblStyle w:val="TableGrid"/>
        <w:tblW w:w="0" w:type="auto"/>
        <w:tblLook w:val="04A0" w:firstRow="1" w:lastRow="0" w:firstColumn="1" w:lastColumn="0" w:noHBand="0" w:noVBand="1"/>
      </w:tblPr>
      <w:tblGrid>
        <w:gridCol w:w="3915"/>
        <w:gridCol w:w="1480"/>
        <w:gridCol w:w="1710"/>
        <w:gridCol w:w="1949"/>
      </w:tblGrid>
      <w:tr w:rsidR="004B395E" w14:paraId="6473B51A" w14:textId="77777777" w:rsidTr="004B395E">
        <w:tc>
          <w:tcPr>
            <w:tcW w:w="3915" w:type="dxa"/>
          </w:tcPr>
          <w:p w14:paraId="4E374939" w14:textId="186FD77B"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Metryka</w:t>
            </w:r>
          </w:p>
        </w:tc>
        <w:tc>
          <w:tcPr>
            <w:tcW w:w="1480" w:type="dxa"/>
          </w:tcPr>
          <w:p w14:paraId="3A00F8FB" w14:textId="479AC5FB"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No Adapter</w:t>
            </w:r>
          </w:p>
        </w:tc>
        <w:tc>
          <w:tcPr>
            <w:tcW w:w="1710" w:type="dxa"/>
          </w:tcPr>
          <w:p w14:paraId="525C96E4" w14:textId="54772757"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Prototype Adapter</w:t>
            </w:r>
          </w:p>
        </w:tc>
        <w:tc>
          <w:tcPr>
            <w:tcW w:w="1949" w:type="dxa"/>
          </w:tcPr>
          <w:p w14:paraId="45157D46" w14:textId="22C18CBF"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XAI Adapter</w:t>
            </w:r>
          </w:p>
        </w:tc>
      </w:tr>
      <w:tr w:rsidR="004B395E" w14:paraId="6E18AFD2" w14:textId="77777777" w:rsidTr="004B395E">
        <w:tc>
          <w:tcPr>
            <w:tcW w:w="3915" w:type="dxa"/>
          </w:tcPr>
          <w:p w14:paraId="45F79C02" w14:textId="388DA52F"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Parsing Success Rate (Strict)</w:t>
            </w:r>
          </w:p>
        </w:tc>
        <w:tc>
          <w:tcPr>
            <w:tcW w:w="1480" w:type="dxa"/>
          </w:tcPr>
          <w:p w14:paraId="4728D257" w14:textId="62DFF532"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20.05%</w:t>
            </w:r>
          </w:p>
        </w:tc>
        <w:tc>
          <w:tcPr>
            <w:tcW w:w="1710" w:type="dxa"/>
          </w:tcPr>
          <w:p w14:paraId="041A36BD" w14:textId="2B5943FD"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99.93%</w:t>
            </w:r>
          </w:p>
        </w:tc>
        <w:tc>
          <w:tcPr>
            <w:tcW w:w="1949" w:type="dxa"/>
          </w:tcPr>
          <w:p w14:paraId="7CB2B00C" w14:textId="74E47515"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96.25%</w:t>
            </w:r>
          </w:p>
        </w:tc>
      </w:tr>
      <w:tr w:rsidR="004B395E" w14:paraId="24A0FFCC" w14:textId="77777777" w:rsidTr="004B395E">
        <w:tc>
          <w:tcPr>
            <w:tcW w:w="3915" w:type="dxa"/>
          </w:tcPr>
          <w:p w14:paraId="441E080B" w14:textId="42ADBFF7" w:rsidR="004B395E" w:rsidRPr="004B395E" w:rsidRDefault="004B395E" w:rsidP="004B395E">
            <w:pPr>
              <w:rPr>
                <w:rFonts w:ascii="Times New Roman" w:hAnsi="Times New Roman" w:cs="Times New Roman"/>
                <w:sz w:val="20"/>
                <w:szCs w:val="20"/>
                <w:lang w:val="en-US"/>
              </w:rPr>
            </w:pPr>
            <w:r w:rsidRPr="004B395E">
              <w:rPr>
                <w:rFonts w:ascii="Times New Roman" w:hAnsi="Times New Roman" w:cs="Times New Roman"/>
                <w:sz w:val="20"/>
                <w:szCs w:val="20"/>
                <w:lang w:val="en-US"/>
              </w:rPr>
              <w:t>Mean Document-Level F1 (</w:t>
            </w:r>
            <w:proofErr w:type="gramStart"/>
            <w:r w:rsidRPr="004B395E">
              <w:rPr>
                <w:rFonts w:ascii="Times New Roman" w:hAnsi="Times New Roman" w:cs="Times New Roman"/>
                <w:sz w:val="20"/>
                <w:szCs w:val="20"/>
                <w:lang w:val="en-US"/>
              </w:rPr>
              <w:t>Non-empty</w:t>
            </w:r>
            <w:proofErr w:type="gramEnd"/>
            <w:r w:rsidRPr="004B395E">
              <w:rPr>
                <w:rFonts w:ascii="Times New Roman" w:hAnsi="Times New Roman" w:cs="Times New Roman"/>
                <w:sz w:val="20"/>
                <w:szCs w:val="20"/>
                <w:lang w:val="en-US"/>
              </w:rPr>
              <w:t xml:space="preserve"> docs)</w:t>
            </w:r>
          </w:p>
        </w:tc>
        <w:tc>
          <w:tcPr>
            <w:tcW w:w="1480" w:type="dxa"/>
          </w:tcPr>
          <w:p w14:paraId="4F277878" w14:textId="621E2BC6"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0.0979</w:t>
            </w:r>
          </w:p>
        </w:tc>
        <w:tc>
          <w:tcPr>
            <w:tcW w:w="1710" w:type="dxa"/>
          </w:tcPr>
          <w:p w14:paraId="384571B4" w14:textId="03BF4634"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0.4912</w:t>
            </w:r>
          </w:p>
        </w:tc>
        <w:tc>
          <w:tcPr>
            <w:tcW w:w="1949" w:type="dxa"/>
          </w:tcPr>
          <w:p w14:paraId="5B27E5A0" w14:textId="3A460022"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0.2847</w:t>
            </w:r>
          </w:p>
        </w:tc>
      </w:tr>
      <w:tr w:rsidR="004B395E" w14:paraId="1964E922" w14:textId="77777777" w:rsidTr="004B395E">
        <w:tc>
          <w:tcPr>
            <w:tcW w:w="3915" w:type="dxa"/>
          </w:tcPr>
          <w:p w14:paraId="4F81F253" w14:textId="35F8B6A4" w:rsid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Exact-Match Accuracy</w:t>
            </w:r>
          </w:p>
        </w:tc>
        <w:tc>
          <w:tcPr>
            <w:tcW w:w="1480" w:type="dxa"/>
          </w:tcPr>
          <w:p w14:paraId="473A435A" w14:textId="15ABB23A"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38.07%</w:t>
            </w:r>
          </w:p>
        </w:tc>
        <w:tc>
          <w:tcPr>
            <w:tcW w:w="1710" w:type="dxa"/>
          </w:tcPr>
          <w:p w14:paraId="2136AE70" w14:textId="2584BF20"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72.91%</w:t>
            </w:r>
          </w:p>
        </w:tc>
        <w:tc>
          <w:tcPr>
            <w:tcW w:w="1949" w:type="dxa"/>
          </w:tcPr>
          <w:p w14:paraId="49CEB0E4" w14:textId="203D8AFB" w:rsidR="004B395E" w:rsidRDefault="004B395E" w:rsidP="004B395E">
            <w:pPr>
              <w:jc w:val="center"/>
              <w:rPr>
                <w:rFonts w:ascii="Times New Roman" w:hAnsi="Times New Roman" w:cs="Times New Roman"/>
                <w:sz w:val="20"/>
                <w:szCs w:val="20"/>
              </w:rPr>
            </w:pPr>
            <w:r w:rsidRPr="004B395E">
              <w:rPr>
                <w:rFonts w:ascii="Times New Roman" w:hAnsi="Times New Roman" w:cs="Times New Roman"/>
                <w:sz w:val="20"/>
                <w:szCs w:val="20"/>
              </w:rPr>
              <w:t>73.18%</w:t>
            </w:r>
          </w:p>
        </w:tc>
      </w:tr>
    </w:tbl>
    <w:p w14:paraId="623B0B2A" w14:textId="77777777" w:rsidR="004B395E" w:rsidRPr="004B395E" w:rsidRDefault="004B395E" w:rsidP="004B395E">
      <w:pPr>
        <w:rPr>
          <w:rFonts w:ascii="Times New Roman" w:hAnsi="Times New Roman" w:cs="Times New Roman"/>
          <w:sz w:val="20"/>
          <w:szCs w:val="20"/>
        </w:rPr>
      </w:pPr>
    </w:p>
    <w:p w14:paraId="0E283482"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wyników:</w:t>
      </w:r>
    </w:p>
    <w:p w14:paraId="3773286F"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Wpływ dostrajania: Model bazowy ("No Adapter") wykazuje krytycznie niską zdolność do formowania poprawnego wyjścia JSON (PSR 20%), co dyskwalifikuje go z zastosowań produkcyjnych. Dostrajanie (Adaptery) podnosi stabilność formatu do poziomu &gt;96%.</w:t>
      </w:r>
    </w:p>
    <w:p w14:paraId="380D147F" w14:textId="622CD28D" w:rsidR="004B395E" w:rsidRDefault="00A75B01" w:rsidP="004B395E">
      <w:pPr>
        <w:rPr>
          <w:rFonts w:ascii="Times New Roman" w:hAnsi="Times New Roman" w:cs="Times New Roman"/>
          <w:sz w:val="20"/>
          <w:szCs w:val="20"/>
        </w:rPr>
      </w:pPr>
      <w:r w:rsidRPr="00A75B01">
        <w:rPr>
          <w:rFonts w:ascii="Times New Roman" w:hAnsi="Times New Roman" w:cs="Times New Roman"/>
          <w:sz w:val="20"/>
          <w:szCs w:val="20"/>
        </w:rPr>
        <w:t xml:space="preserve">* Wpływ jakości generowanych wyjaśnień (XAI): Teoretycznie integracja warstwy wyjaśnialności powinna wspierać precyzję klasyfikacji poprzez wymuszenie głębszej analizy tekstu. Obserwowany spadek skuteczności wariantu "XAI" (F1 0.28 vs 0.49) wskazuje jednak na wpływ jakości danych trenujących w zakresie wyjaśnień (NLE). Jak wskazano w sekcji ograniczeń ("Brak formalnej walidacji jakości wyjaśnień"), model "Nauczyciela" mógł generować halucynacje lub błędne uzasadnienia, które model "Ucznia" następnie powielił, co </w:t>
      </w:r>
      <w:r w:rsidRPr="00A75B01">
        <w:rPr>
          <w:rFonts w:ascii="Times New Roman" w:hAnsi="Times New Roman" w:cs="Times New Roman"/>
          <w:sz w:val="20"/>
          <w:szCs w:val="20"/>
        </w:rPr>
        <w:lastRenderedPageBreak/>
        <w:t>paradoksalnie zaburzyło proces decyzyjny zamiast go wspomóc. Potwierdza to kluczową rolę weryfikacji jakości danych w procesie destylacji wiedzy.</w:t>
      </w:r>
    </w:p>
    <w:p w14:paraId="60DDAF31" w14:textId="77777777" w:rsidR="00A75B01" w:rsidRPr="004B395E" w:rsidRDefault="00A75B01" w:rsidP="004B395E">
      <w:pPr>
        <w:rPr>
          <w:rFonts w:ascii="Times New Roman" w:hAnsi="Times New Roman" w:cs="Times New Roman"/>
          <w:sz w:val="20"/>
          <w:szCs w:val="20"/>
        </w:rPr>
      </w:pPr>
    </w:p>
    <w:p w14:paraId="68D813EA" w14:textId="12804719"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Macierzy Pomyłek:</w:t>
      </w:r>
    </w:p>
    <w:p w14:paraId="4480F8A9"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Analiza macierzy pomyłek (zawartych w Sekcji 3) potwierdza te obserwacje:</w:t>
      </w:r>
    </w:p>
    <w:p w14:paraId="22D04084"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Adapter Prototype najskuteczniej identyfikuje subtelne techniki jak EXAGGERATION (187 TP) czy CHERRY_PICKING (101 TP).</w:t>
      </w:r>
    </w:p>
    <w:p w14:paraId="2A47C89E" w14:textId="77777777"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Adapter XAI przyjmuje strategię bardziej konserwatywną, częściej "przeoczając" techniki (więcej False Negatives), np. dla EXAGGERATION wykrył 128 przypadków.</w:t>
      </w:r>
    </w:p>
    <w:p w14:paraId="4FFB581A" w14:textId="1EE825E0" w:rsidR="004B395E" w:rsidRPr="004B395E" w:rsidRDefault="004B395E" w:rsidP="004B395E">
      <w:pPr>
        <w:rPr>
          <w:rFonts w:ascii="Times New Roman" w:hAnsi="Times New Roman" w:cs="Times New Roman"/>
          <w:sz w:val="20"/>
          <w:szCs w:val="20"/>
        </w:rPr>
      </w:pPr>
      <w:r w:rsidRPr="004B395E">
        <w:rPr>
          <w:rFonts w:ascii="Times New Roman" w:hAnsi="Times New Roman" w:cs="Times New Roman"/>
          <w:sz w:val="20"/>
          <w:szCs w:val="20"/>
        </w:rPr>
        <w:t>* Model bez adaptera w większości przypadków nie wykrywa technik (ogromna przewaga False Negatives nad True Positives dla niemal wszystkich klas), co potwierdza konieczność treningu specyficznego dla domeny detekcji dezinformacji.</w:t>
      </w:r>
    </w:p>
    <w:p w14:paraId="703FF2FB" w14:textId="77777777" w:rsidR="004B5843" w:rsidRDefault="004B5843" w:rsidP="004B5843">
      <w:pPr>
        <w:pStyle w:val="Heading1"/>
        <w:numPr>
          <w:ilvl w:val="0"/>
          <w:numId w:val="1"/>
        </w:numPr>
      </w:pPr>
      <w:r>
        <w:t>Zrzuty ekranu, wizualizacje, itp. (opcjonalne – maks. 5 stron)</w:t>
      </w:r>
    </w:p>
    <w:p w14:paraId="703FF2FC" w14:textId="77777777" w:rsidR="004B5843" w:rsidRDefault="004B5843" w:rsidP="004B5843"/>
    <w:p w14:paraId="703FF2FD"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W tej części</w:t>
      </w:r>
      <w:r>
        <w:rPr>
          <w:rFonts w:ascii="Times New Roman" w:hAnsi="Times New Roman" w:cs="Times New Roman"/>
          <w:color w:val="FF0000"/>
          <w:sz w:val="20"/>
        </w:rPr>
        <w:t xml:space="preserve"> można przedstawić – nieobowiązkowo – dodatkowe materiały, które nie zostały umieszczone w sekcji nr 2., na przykład zrzuty ekranu z aplikacji, czy dodatkowe wizualizacje w przypadku projektów graficznych. Każdy zrzut ekranu lub inne zdjęcie/obraz/materiał graficzny musi być opatrzone podpisem.</w:t>
      </w:r>
    </w:p>
    <w:p w14:paraId="68FA3689" w14:textId="77777777" w:rsidR="00E20426" w:rsidRDefault="00E20426" w:rsidP="004B5843">
      <w:pPr>
        <w:rPr>
          <w:rFonts w:ascii="Times New Roman" w:hAnsi="Times New Roman" w:cs="Times New Roman"/>
          <w:color w:val="FF0000"/>
          <w:sz w:val="20"/>
        </w:rPr>
      </w:pPr>
    </w:p>
    <w:p w14:paraId="7C75A116" w14:textId="77777777" w:rsidR="00942A7C" w:rsidRDefault="00942A7C" w:rsidP="00942A7C">
      <w:pPr>
        <w:keepNext/>
      </w:pPr>
      <w:r>
        <w:rPr>
          <w:rFonts w:ascii="Times New Roman" w:hAnsi="Times New Roman" w:cs="Times New Roman"/>
          <w:noProof/>
          <w:color w:val="FF0000"/>
          <w:sz w:val="20"/>
        </w:rPr>
        <w:lastRenderedPageBreak/>
        <w:drawing>
          <wp:inline distT="0" distB="0" distL="0" distR="0" wp14:anchorId="673DECDA" wp14:editId="5A40B350">
            <wp:extent cx="4063042" cy="3496700"/>
            <wp:effectExtent l="0" t="0" r="0" b="8890"/>
            <wp:docPr id="16387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643" cy="3501521"/>
                    </a:xfrm>
                    <a:prstGeom prst="rect">
                      <a:avLst/>
                    </a:prstGeom>
                    <a:noFill/>
                    <a:ln>
                      <a:noFill/>
                    </a:ln>
                  </pic:spPr>
                </pic:pic>
              </a:graphicData>
            </a:graphic>
          </wp:inline>
        </w:drawing>
      </w:r>
    </w:p>
    <w:p w14:paraId="33BB6E97" w14:textId="11B44D8F" w:rsidR="00942A7C" w:rsidRDefault="00942A7C" w:rsidP="00942A7C">
      <w:pPr>
        <w:pStyle w:val="Caption"/>
        <w:keepNext/>
      </w:pPr>
      <w:r>
        <w:t>No adapter</w:t>
      </w:r>
      <w:r w:rsidR="00A82B3A" w:rsidRPr="00A82B3A">
        <w:t xml:space="preserve"> </w:t>
      </w:r>
      <w:r w:rsidR="00A82B3A">
        <w:t>confusion matrix</w:t>
      </w:r>
    </w:p>
    <w:p w14:paraId="536D522B" w14:textId="7F427625" w:rsidR="00942A7C" w:rsidRDefault="00942A7C" w:rsidP="00942A7C">
      <w:pPr>
        <w:pStyle w:val="Caption"/>
        <w:keepNext/>
      </w:pPr>
      <w:r>
        <w:rPr>
          <w:noProof/>
        </w:rPr>
        <w:drawing>
          <wp:inline distT="0" distB="0" distL="0" distR="0" wp14:anchorId="5F3DDA4F" wp14:editId="002EEC61">
            <wp:extent cx="4011283" cy="3536267"/>
            <wp:effectExtent l="0" t="0" r="8890" b="7620"/>
            <wp:docPr id="1112298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0764" cy="3553441"/>
                    </a:xfrm>
                    <a:prstGeom prst="rect">
                      <a:avLst/>
                    </a:prstGeom>
                    <a:noFill/>
                    <a:ln>
                      <a:noFill/>
                    </a:ln>
                  </pic:spPr>
                </pic:pic>
              </a:graphicData>
            </a:graphic>
          </wp:inline>
        </w:drawing>
      </w:r>
    </w:p>
    <w:p w14:paraId="37597DF8" w14:textId="3EB496D5" w:rsidR="00942A7C" w:rsidRDefault="00A82B3A" w:rsidP="00942A7C">
      <w:pPr>
        <w:pStyle w:val="Caption"/>
        <w:keepNext/>
      </w:pPr>
      <w:r>
        <w:t>P</w:t>
      </w:r>
      <w:r w:rsidR="00942A7C">
        <w:t>rototype adapter</w:t>
      </w:r>
      <w:r>
        <w:t xml:space="preserve"> confusion matrix</w:t>
      </w:r>
    </w:p>
    <w:p w14:paraId="18F1B967" w14:textId="110CE929" w:rsidR="00942A7C" w:rsidRDefault="00942A7C" w:rsidP="00942A7C">
      <w:pPr>
        <w:pStyle w:val="Caption"/>
        <w:keepNext/>
      </w:pPr>
      <w:r>
        <w:rPr>
          <w:noProof/>
        </w:rPr>
        <w:lastRenderedPageBreak/>
        <w:drawing>
          <wp:inline distT="0" distB="0" distL="0" distR="0" wp14:anchorId="26FEE0CB" wp14:editId="0C35E030">
            <wp:extent cx="3978902" cy="3519578"/>
            <wp:effectExtent l="0" t="0" r="3175" b="5080"/>
            <wp:docPr id="99195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145" cy="3522446"/>
                    </a:xfrm>
                    <a:prstGeom prst="rect">
                      <a:avLst/>
                    </a:prstGeom>
                    <a:noFill/>
                    <a:ln>
                      <a:noFill/>
                    </a:ln>
                  </pic:spPr>
                </pic:pic>
              </a:graphicData>
            </a:graphic>
          </wp:inline>
        </w:drawing>
      </w:r>
    </w:p>
    <w:p w14:paraId="0191F090" w14:textId="77777777" w:rsidR="00A96BB6" w:rsidRDefault="00A82B3A" w:rsidP="00A82B3A">
      <w:pPr>
        <w:pStyle w:val="Caption"/>
        <w:keepNext/>
      </w:pPr>
      <w:r>
        <w:t>Xa</w:t>
      </w:r>
      <w:r w:rsidR="00942A7C">
        <w:t>i</w:t>
      </w:r>
      <w:r>
        <w:t xml:space="preserve"> </w:t>
      </w:r>
      <w:r w:rsidR="00942A7C">
        <w:t>adapter</w:t>
      </w:r>
      <w:r w:rsidRPr="00A82B3A">
        <w:t xml:space="preserve"> </w:t>
      </w:r>
      <w:r>
        <w:t>confusion matrix</w:t>
      </w:r>
    </w:p>
    <w:p w14:paraId="55178FC3" w14:textId="7238A153" w:rsidR="00A82B3A" w:rsidRDefault="00A82B3A" w:rsidP="00A82B3A">
      <w:pPr>
        <w:pStyle w:val="Caption"/>
        <w:keepNext/>
      </w:pPr>
      <w:r>
        <w:rPr>
          <w:noProof/>
        </w:rPr>
        <w:drawing>
          <wp:inline distT="0" distB="0" distL="0" distR="0" wp14:anchorId="5DBEDA02" wp14:editId="63968443">
            <wp:extent cx="5736590" cy="2708910"/>
            <wp:effectExtent l="0" t="0" r="0" b="0"/>
            <wp:docPr id="58861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6590" cy="2708910"/>
                    </a:xfrm>
                    <a:prstGeom prst="rect">
                      <a:avLst/>
                    </a:prstGeom>
                    <a:noFill/>
                    <a:ln>
                      <a:noFill/>
                    </a:ln>
                  </pic:spPr>
                </pic:pic>
              </a:graphicData>
            </a:graphic>
          </wp:inline>
        </w:drawing>
      </w:r>
    </w:p>
    <w:p w14:paraId="03F30575" w14:textId="5FD48EC1" w:rsidR="00A82B3A" w:rsidRDefault="00A82B3A" w:rsidP="00A82B3A">
      <w:pPr>
        <w:pStyle w:val="Caption"/>
      </w:pPr>
      <w:r>
        <w:t>Interfejs użytkownika</w:t>
      </w:r>
    </w:p>
    <w:p w14:paraId="4576398F" w14:textId="4F83961D" w:rsidR="00A82B3A" w:rsidRDefault="00A82B3A" w:rsidP="00A82B3A">
      <w:pPr>
        <w:pStyle w:val="Caption"/>
        <w:keepNext/>
      </w:pPr>
      <w:r>
        <w:rPr>
          <w:noProof/>
        </w:rPr>
        <w:lastRenderedPageBreak/>
        <w:drawing>
          <wp:inline distT="0" distB="0" distL="0" distR="0" wp14:anchorId="42A72587" wp14:editId="7F479CD7">
            <wp:extent cx="5736590" cy="2717165"/>
            <wp:effectExtent l="0" t="0" r="0" b="6985"/>
            <wp:docPr id="29903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6590" cy="2717165"/>
                    </a:xfrm>
                    <a:prstGeom prst="rect">
                      <a:avLst/>
                    </a:prstGeom>
                    <a:noFill/>
                    <a:ln>
                      <a:noFill/>
                    </a:ln>
                  </pic:spPr>
                </pic:pic>
              </a:graphicData>
            </a:graphic>
          </wp:inline>
        </w:drawing>
      </w:r>
    </w:p>
    <w:p w14:paraId="0045EB9A" w14:textId="77777777" w:rsidR="00A96BB6" w:rsidRDefault="00A96BB6" w:rsidP="00A96BB6">
      <w:pPr>
        <w:pStyle w:val="Caption"/>
      </w:pPr>
      <w:r>
        <w:rPr>
          <w:noProof/>
        </w:rPr>
        <w:drawing>
          <wp:anchor distT="0" distB="0" distL="114300" distR="114300" simplePos="0" relativeHeight="251661312" behindDoc="0" locked="0" layoutInCell="1" allowOverlap="1" wp14:anchorId="1ED1D112" wp14:editId="7628AF02">
            <wp:simplePos x="0" y="0"/>
            <wp:positionH relativeFrom="margin">
              <wp:align>left</wp:align>
            </wp:positionH>
            <wp:positionV relativeFrom="margin">
              <wp:posOffset>3174521</wp:posOffset>
            </wp:positionV>
            <wp:extent cx="5753735" cy="2726055"/>
            <wp:effectExtent l="0" t="0" r="0" b="0"/>
            <wp:wrapSquare wrapText="bothSides"/>
            <wp:docPr id="1169148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735" cy="2726055"/>
                    </a:xfrm>
                    <a:prstGeom prst="rect">
                      <a:avLst/>
                    </a:prstGeom>
                    <a:noFill/>
                    <a:ln>
                      <a:noFill/>
                    </a:ln>
                  </pic:spPr>
                </pic:pic>
              </a:graphicData>
            </a:graphic>
          </wp:anchor>
        </w:drawing>
      </w:r>
      <w:r w:rsidR="00A82B3A">
        <w:t>Panel ekspertski interfejs</w:t>
      </w:r>
    </w:p>
    <w:p w14:paraId="2CFED7FE" w14:textId="156C2E4B" w:rsidR="00A82B3A" w:rsidRDefault="00A82B3A" w:rsidP="00A96BB6">
      <w:pPr>
        <w:pStyle w:val="Caption"/>
      </w:pPr>
      <w:r w:rsidRPr="00A82B3A">
        <w:t>Panel ekspert</w:t>
      </w:r>
      <w:r>
        <w:t>ski</w:t>
      </w:r>
      <w:r w:rsidRPr="00A82B3A">
        <w:t xml:space="preserve"> pokazuje postępy w </w:t>
      </w:r>
      <w:r>
        <w:t>treningu</w:t>
      </w:r>
      <w:r w:rsidRPr="00A82B3A">
        <w:t xml:space="preserve"> i testowaniu po przesłaniu zestawu </w:t>
      </w:r>
      <w:r>
        <w:t>treningowego</w:t>
      </w:r>
      <w:r w:rsidRPr="00A82B3A">
        <w:t>.</w:t>
      </w:r>
      <w:r w:rsidRPr="00A82B3A">
        <w:t xml:space="preserve"> </w:t>
      </w:r>
    </w:p>
    <w:p w14:paraId="2060DB97" w14:textId="77777777" w:rsidR="008037CC" w:rsidRDefault="008037CC" w:rsidP="008037CC">
      <w:pPr>
        <w:pStyle w:val="Caption"/>
        <w:keepNext/>
      </w:pPr>
      <w:r>
        <w:rPr>
          <w:noProof/>
        </w:rPr>
        <w:lastRenderedPageBreak/>
        <w:drawing>
          <wp:inline distT="0" distB="0" distL="0" distR="0" wp14:anchorId="0AF26E58" wp14:editId="117FDC12">
            <wp:extent cx="5753735" cy="2596515"/>
            <wp:effectExtent l="0" t="0" r="0" b="0"/>
            <wp:docPr id="1836481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3735" cy="2596515"/>
                    </a:xfrm>
                    <a:prstGeom prst="rect">
                      <a:avLst/>
                    </a:prstGeom>
                    <a:noFill/>
                    <a:ln>
                      <a:noFill/>
                    </a:ln>
                  </pic:spPr>
                </pic:pic>
              </a:graphicData>
            </a:graphic>
          </wp:inline>
        </w:drawing>
      </w:r>
    </w:p>
    <w:p w14:paraId="47B0FF31" w14:textId="59B4F3B2" w:rsidR="00A82B3A" w:rsidRDefault="008037CC" w:rsidP="008037CC">
      <w:pPr>
        <w:pStyle w:val="Caption"/>
      </w:pPr>
      <w:r w:rsidRPr="006D2745">
        <w:t>Po szkoleniu i benchmarkingu panel ekspertów pokazuje wskaźniki, a przycisk modelu wdroz staje się aktywny.</w:t>
      </w:r>
    </w:p>
    <w:p w14:paraId="3B8DD95E" w14:textId="77777777" w:rsidR="008037CC" w:rsidRDefault="008037CC" w:rsidP="008037CC">
      <w:pPr>
        <w:pStyle w:val="Caption"/>
        <w:keepNext/>
      </w:pPr>
      <w:r>
        <w:rPr>
          <w:noProof/>
        </w:rPr>
        <w:drawing>
          <wp:inline distT="0" distB="0" distL="0" distR="0" wp14:anchorId="4E8C08DB" wp14:editId="6D3C86E2">
            <wp:extent cx="5753735" cy="2726055"/>
            <wp:effectExtent l="0" t="0" r="0" b="0"/>
            <wp:docPr id="1055154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735" cy="2726055"/>
                    </a:xfrm>
                    <a:prstGeom prst="rect">
                      <a:avLst/>
                    </a:prstGeom>
                    <a:noFill/>
                    <a:ln>
                      <a:noFill/>
                    </a:ln>
                  </pic:spPr>
                </pic:pic>
              </a:graphicData>
            </a:graphic>
          </wp:inline>
        </w:drawing>
      </w:r>
    </w:p>
    <w:p w14:paraId="4BD8C6C9" w14:textId="2E8569BD" w:rsidR="008037CC" w:rsidRDefault="008037CC" w:rsidP="008037CC">
      <w:pPr>
        <w:pStyle w:val="Caption"/>
      </w:pPr>
      <w:r w:rsidRPr="004B4EF0">
        <w:t>Podczas wrdozeni</w:t>
      </w:r>
      <w:r>
        <w:t>a</w:t>
      </w:r>
      <w:r w:rsidRPr="004B4EF0">
        <w:t xml:space="preserve"> koło świeci na żółto</w:t>
      </w:r>
    </w:p>
    <w:p w14:paraId="5FF09321" w14:textId="77777777" w:rsidR="008037CC" w:rsidRDefault="00A82B3A" w:rsidP="008037CC">
      <w:pPr>
        <w:pStyle w:val="Caption"/>
        <w:keepNext/>
      </w:pPr>
      <w:r>
        <w:rPr>
          <w:noProof/>
        </w:rPr>
        <w:lastRenderedPageBreak/>
        <w:drawing>
          <wp:inline distT="0" distB="0" distL="0" distR="0" wp14:anchorId="2FD2C66A" wp14:editId="00150B97">
            <wp:extent cx="5753735" cy="2726055"/>
            <wp:effectExtent l="0" t="0" r="0" b="0"/>
            <wp:docPr id="117983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2726055"/>
                    </a:xfrm>
                    <a:prstGeom prst="rect">
                      <a:avLst/>
                    </a:prstGeom>
                    <a:noFill/>
                    <a:ln>
                      <a:noFill/>
                    </a:ln>
                  </pic:spPr>
                </pic:pic>
              </a:graphicData>
            </a:graphic>
          </wp:inline>
        </w:drawing>
      </w:r>
    </w:p>
    <w:p w14:paraId="6057F7A7" w14:textId="72765214" w:rsidR="00E20426" w:rsidRDefault="008037CC" w:rsidP="008037CC">
      <w:pPr>
        <w:pStyle w:val="Caption"/>
        <w:rPr>
          <w:rFonts w:ascii="Times New Roman" w:hAnsi="Times New Roman" w:cs="Times New Roman"/>
          <w:color w:val="FF0000"/>
          <w:sz w:val="20"/>
        </w:rPr>
      </w:pPr>
      <w:r w:rsidRPr="007B237B">
        <w:t>Po zmianie koloru koła na zielony nowy model może być używany za pośrednictwem interfejsu użytkownika</w:t>
      </w:r>
    </w:p>
    <w:p w14:paraId="2997ECB9" w14:textId="77777777" w:rsidR="004C1DAC" w:rsidRDefault="004C1DAC" w:rsidP="004C1DAC">
      <w:pPr>
        <w:keepNext/>
      </w:pPr>
      <w:r>
        <w:rPr>
          <w:rFonts w:ascii="Times New Roman" w:hAnsi="Times New Roman" w:cs="Times New Roman"/>
          <w:noProof/>
          <w:color w:val="FF0000"/>
          <w:sz w:val="20"/>
        </w:rPr>
        <w:lastRenderedPageBreak/>
        <w:drawing>
          <wp:inline distT="0" distB="0" distL="0" distR="0" wp14:anchorId="4794D6FA" wp14:editId="7F86A7FA">
            <wp:extent cx="5610609" cy="8721306"/>
            <wp:effectExtent l="0" t="0" r="9525" b="3810"/>
            <wp:docPr id="1594061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4297" cy="8727039"/>
                    </a:xfrm>
                    <a:prstGeom prst="rect">
                      <a:avLst/>
                    </a:prstGeom>
                    <a:noFill/>
                    <a:ln>
                      <a:noFill/>
                    </a:ln>
                  </pic:spPr>
                </pic:pic>
              </a:graphicData>
            </a:graphic>
          </wp:inline>
        </w:drawing>
      </w:r>
    </w:p>
    <w:p w14:paraId="7ADB8A5D" w14:textId="5C8608BB" w:rsidR="00E20426" w:rsidRDefault="004C1DAC" w:rsidP="004C1DAC">
      <w:pPr>
        <w:pStyle w:val="Caption"/>
        <w:rPr>
          <w:rFonts w:ascii="Times New Roman" w:hAnsi="Times New Roman" w:cs="Times New Roman"/>
          <w:color w:val="FF0000"/>
          <w:sz w:val="20"/>
        </w:rPr>
      </w:pPr>
      <w:r>
        <w:t>Diagram systemu</w:t>
      </w:r>
    </w:p>
    <w:p w14:paraId="703FF2FE" w14:textId="6B8BD0C2" w:rsidR="004B5843" w:rsidRDefault="008037CC" w:rsidP="004B5843">
      <w:pPr>
        <w:rPr>
          <w:rFonts w:ascii="Times New Roman" w:hAnsi="Times New Roman" w:cs="Times New Roman"/>
          <w:color w:val="FF0000"/>
          <w:sz w:val="20"/>
        </w:rPr>
      </w:pPr>
      <w:r>
        <w:rPr>
          <w:noProof/>
        </w:rPr>
        <w:lastRenderedPageBreak/>
        <mc:AlternateContent>
          <mc:Choice Requires="wps">
            <w:drawing>
              <wp:anchor distT="0" distB="0" distL="114300" distR="114300" simplePos="0" relativeHeight="251660288" behindDoc="0" locked="0" layoutInCell="1" allowOverlap="1" wp14:anchorId="3888239C" wp14:editId="5A220AF6">
                <wp:simplePos x="0" y="0"/>
                <wp:positionH relativeFrom="column">
                  <wp:posOffset>919587</wp:posOffset>
                </wp:positionH>
                <wp:positionV relativeFrom="paragraph">
                  <wp:posOffset>8476974</wp:posOffset>
                </wp:positionV>
                <wp:extent cx="3951605" cy="635"/>
                <wp:effectExtent l="0" t="0" r="0" b="0"/>
                <wp:wrapSquare wrapText="bothSides"/>
                <wp:docPr id="1352527975" name="Text Box 1"/>
                <wp:cNvGraphicFramePr/>
                <a:graphic xmlns:a="http://schemas.openxmlformats.org/drawingml/2006/main">
                  <a:graphicData uri="http://schemas.microsoft.com/office/word/2010/wordprocessingShape">
                    <wps:wsp>
                      <wps:cNvSpPr txBox="1"/>
                      <wps:spPr>
                        <a:xfrm>
                          <a:off x="0" y="0"/>
                          <a:ext cx="3951605" cy="635"/>
                        </a:xfrm>
                        <a:prstGeom prst="rect">
                          <a:avLst/>
                        </a:prstGeom>
                        <a:solidFill>
                          <a:prstClr val="white"/>
                        </a:solidFill>
                        <a:ln>
                          <a:noFill/>
                        </a:ln>
                      </wps:spPr>
                      <wps:txbx>
                        <w:txbxContent>
                          <w:p w14:paraId="48346C34" w14:textId="3E2F353D" w:rsidR="008037CC" w:rsidRPr="00C57AAD" w:rsidRDefault="008037CC" w:rsidP="008037CC">
                            <w:pPr>
                              <w:pStyle w:val="Caption"/>
                              <w:rPr>
                                <w:rFonts w:ascii="Times New Roman" w:hAnsi="Times New Roman" w:cs="Times New Roman"/>
                                <w:noProof/>
                                <w:color w:val="FF0000"/>
                                <w:sz w:val="20"/>
                              </w:rPr>
                            </w:pPr>
                            <w:r>
                              <w:t>Schemat systemu informatycznego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88239C" id="_x0000_t202" coordsize="21600,21600" o:spt="202" path="m,l,21600r21600,l21600,xe">
                <v:stroke joinstyle="miter"/>
                <v:path gradientshapeok="t" o:connecttype="rect"/>
              </v:shapetype>
              <v:shape id="Text Box 1" o:spid="_x0000_s1026" type="#_x0000_t202" style="position:absolute;margin-left:72.4pt;margin-top:667.5pt;width:311.1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" stroked="f">
                <v:textbox style="mso-fit-shape-to-text:t" inset="0,0,0,0">
                  <w:txbxContent>
                    <w:p w14:paraId="48346C34" w14:textId="3E2F353D" w:rsidR="008037CC" w:rsidRPr="00C57AAD" w:rsidRDefault="008037CC" w:rsidP="008037CC">
                      <w:pPr>
                        <w:pStyle w:val="Caption"/>
                        <w:rPr>
                          <w:rFonts w:ascii="Times New Roman" w:hAnsi="Times New Roman" w:cs="Times New Roman"/>
                          <w:noProof/>
                          <w:color w:val="FF0000"/>
                          <w:sz w:val="20"/>
                        </w:rPr>
                      </w:pPr>
                      <w:r>
                        <w:t>Schemat systemu informatycznego</w:t>
                      </w:r>
                    </w:p>
                  </w:txbxContent>
                </v:textbox>
                <w10:wrap type="square"/>
              </v:shape>
            </w:pict>
          </mc:Fallback>
        </mc:AlternateContent>
      </w:r>
    </w:p>
    <w:p w14:paraId="703FF2FF" w14:textId="77777777" w:rsidR="004B5843" w:rsidRDefault="004B5843" w:rsidP="004B5843">
      <w:pPr>
        <w:pStyle w:val="Heading1"/>
        <w:numPr>
          <w:ilvl w:val="0"/>
          <w:numId w:val="1"/>
        </w:numPr>
      </w:pPr>
      <w:r>
        <w:t>Wnioski i perspektywy rozwoju (maksymalnie 1 strona)</w:t>
      </w:r>
    </w:p>
    <w:p w14:paraId="703FF300" w14:textId="77777777" w:rsidR="004B5843" w:rsidRDefault="004B5843" w:rsidP="004B5843"/>
    <w:p w14:paraId="703FF301"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 xml:space="preserve">W tej części </w:t>
      </w:r>
      <w:r>
        <w:rPr>
          <w:rFonts w:ascii="Times New Roman" w:hAnsi="Times New Roman" w:cs="Times New Roman"/>
          <w:color w:val="FF0000"/>
          <w:sz w:val="20"/>
        </w:rPr>
        <w:t>należy przedstawić podsumowanie osiągniętych rezultatów, krótko opisać, czy założony cel został zrealizowany i w jakim stopniu, a także wyznaczyć perspektywy rozwoju na przyszłość.</w:t>
      </w:r>
      <w:r w:rsidR="00AB4FE0">
        <w:rPr>
          <w:rFonts w:ascii="Times New Roman" w:hAnsi="Times New Roman" w:cs="Times New Roman"/>
          <w:color w:val="FF0000"/>
          <w:sz w:val="20"/>
        </w:rPr>
        <w:t xml:space="preserve"> W tej sekcji należy też przedstawić ewentualne wyniki badań/eksperymentów, jeśli takowe były w pracy realizowane (przedstawiony powyżej limit jednej strony w takiej sytuacji nie obowiązuje). </w:t>
      </w:r>
    </w:p>
    <w:p w14:paraId="3FD72EE3" w14:textId="77777777" w:rsidR="00C87E16" w:rsidRDefault="00C87E16" w:rsidP="00C87E16">
      <w:pPr>
        <w:rPr>
          <w:rFonts w:ascii="Times New Roman" w:hAnsi="Times New Roman" w:cs="Times New Roman"/>
          <w:sz w:val="20"/>
        </w:rPr>
      </w:pPr>
    </w:p>
    <w:p w14:paraId="034FFF47" w14:textId="7EE8B0E5"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2F010B47" w14:textId="77777777" w:rsidR="00C87E16" w:rsidRPr="00C87E16" w:rsidRDefault="00C87E16" w:rsidP="00C87E16">
      <w:pPr>
        <w:rPr>
          <w:rFonts w:ascii="Times New Roman" w:hAnsi="Times New Roman" w:cs="Times New Roman"/>
          <w:sz w:val="20"/>
        </w:rPr>
      </w:pPr>
    </w:p>
    <w:p w14:paraId="561A7D62"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Udało się skutecznie rozwiązać kluczowe wyzwania techniczne:</w:t>
      </w:r>
    </w:p>
    <w:p w14:paraId="5148FA3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Zaadaptowano model Bielik-4.5B do specyficznego zadania detekcji błędów logicznych poprzez proces Supervised Fine-Tuning (SFT) z wykorzystaniem techniki QLoRA.</w:t>
      </w:r>
    </w:p>
    <w:p w14:paraId="77B49D45"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Zrozumiano i zaimplementowano proces destylacji wiedzy (Knowledge Distillation) w celu wygenerowania wyjaśnień w języku naturalnym (NLE), co nadało systemowi cechę wyjaśnialności (XAI).</w:t>
      </w:r>
    </w:p>
    <w:p w14:paraId="67025939"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Zbudowano kompletną pętlę MLOps (Machine Learning Operations), umożliwiającą automatyczne douczanie i wdrażanie modelu w trybie ciągłym (Human-in-the-Loop), co wykracza poza standardowy zakres prac inżynierskich.</w:t>
      </w:r>
    </w:p>
    <w:p w14:paraId="6025D4F8" w14:textId="77777777" w:rsidR="00C87E16" w:rsidRPr="00C87E16" w:rsidRDefault="00C87E16" w:rsidP="00C87E16">
      <w:pPr>
        <w:rPr>
          <w:rFonts w:ascii="Times New Roman" w:hAnsi="Times New Roman" w:cs="Times New Roman"/>
          <w:sz w:val="20"/>
        </w:rPr>
      </w:pPr>
    </w:p>
    <w:p w14:paraId="26681233"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System działa lokalnie, wykorzystując optymalizacje (kwantyzacja 4-bitowa, runtime adapter loading), co czyni go dostępnym bez konieczności inwestowania w kosztowną infrastrukturę chmurową. Osiągnięto kompromis między jakością detekcji a wymaganiami sprzętowymi, dostarczając narzędzie gotowe do dalszego rozwoju.</w:t>
      </w:r>
    </w:p>
    <w:p w14:paraId="018EFBC8" w14:textId="77777777" w:rsidR="00C87E16" w:rsidRPr="00C87E16" w:rsidRDefault="00C87E16" w:rsidP="00C87E16">
      <w:pPr>
        <w:rPr>
          <w:rFonts w:ascii="Times New Roman" w:hAnsi="Times New Roman" w:cs="Times New Roman"/>
          <w:sz w:val="20"/>
        </w:rPr>
      </w:pPr>
    </w:p>
    <w:p w14:paraId="655DE58C"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Perspektywy rozwoju</w:t>
      </w:r>
    </w:p>
    <w:p w14:paraId="5E3C070C" w14:textId="77777777" w:rsidR="00C87E16" w:rsidRPr="00C87E16" w:rsidRDefault="00C87E16" w:rsidP="00C87E16">
      <w:pPr>
        <w:rPr>
          <w:rFonts w:ascii="Times New Roman" w:hAnsi="Times New Roman" w:cs="Times New Roman"/>
          <w:sz w:val="20"/>
        </w:rPr>
      </w:pPr>
    </w:p>
    <w:p w14:paraId="3FE73ED6"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Zidentyfikowane w toku prac ograniczenia projektu wyznaczają bezpośrednie kierunki jego dalszego rozwoju:</w:t>
      </w:r>
    </w:p>
    <w:p w14:paraId="25626BAA" w14:textId="77777777" w:rsidR="00C87E16" w:rsidRPr="00C87E16" w:rsidRDefault="00C87E16" w:rsidP="00C87E16">
      <w:pPr>
        <w:rPr>
          <w:rFonts w:ascii="Times New Roman" w:hAnsi="Times New Roman" w:cs="Times New Roman"/>
          <w:sz w:val="20"/>
        </w:rPr>
      </w:pPr>
    </w:p>
    <w:p w14:paraId="4BC91D0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1.  Rozbudowa infrastruktury i skalowanie: Obecna wersja systemu, będąca prototypem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7D6B0E7F" w14:textId="77777777" w:rsidR="00C87E16" w:rsidRPr="00C87E16" w:rsidRDefault="00C87E16" w:rsidP="00C87E16">
      <w:pPr>
        <w:rPr>
          <w:rFonts w:ascii="Times New Roman" w:hAnsi="Times New Roman" w:cs="Times New Roman"/>
          <w:sz w:val="20"/>
        </w:rPr>
      </w:pPr>
    </w:p>
    <w:p w14:paraId="0F181B7F"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2.  Automatyczna Walidacja Wyjaśnień (LLM-as-a-Judge): Ze względu na skalę zbioru danych, ręczna ocena tysięcy wyjaśnień przez ekspertów jest nieefektywna kosztowo i czasowo. Perspektywicznym kierunkiem jest wdrożenie metodologii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2AE38645" w14:textId="77777777" w:rsidR="00C87E16" w:rsidRPr="00C87E16" w:rsidRDefault="00C87E16" w:rsidP="00C87E16">
      <w:pPr>
        <w:rPr>
          <w:rFonts w:ascii="Times New Roman" w:hAnsi="Times New Roman" w:cs="Times New Roman"/>
          <w:sz w:val="20"/>
        </w:rPr>
      </w:pPr>
    </w:p>
    <w:p w14:paraId="75A2C23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00014D7D" w14:textId="77777777" w:rsidR="00C87E16" w:rsidRPr="00C87E16" w:rsidRDefault="00C87E16" w:rsidP="00C87E16">
      <w:pPr>
        <w:rPr>
          <w:rFonts w:ascii="Times New Roman" w:hAnsi="Times New Roman" w:cs="Times New Roman"/>
          <w:sz w:val="20"/>
        </w:rPr>
      </w:pPr>
    </w:p>
    <w:p w14:paraId="4D066CF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0A8FB859" w14:textId="77777777" w:rsidR="00C87E16" w:rsidRPr="00C87E16" w:rsidRDefault="00C87E16" w:rsidP="00C87E16">
      <w:pPr>
        <w:rPr>
          <w:rFonts w:ascii="Times New Roman" w:hAnsi="Times New Roman" w:cs="Times New Roman"/>
          <w:sz w:val="20"/>
        </w:rPr>
      </w:pPr>
    </w:p>
    <w:p w14:paraId="4E309FB2" w14:textId="469FE388" w:rsidR="00C87E16" w:rsidRDefault="00C87E16" w:rsidP="00C87E16">
      <w:pPr>
        <w:rPr>
          <w:rFonts w:ascii="Times New Roman" w:hAnsi="Times New Roman" w:cs="Times New Roman"/>
          <w:sz w:val="20"/>
        </w:rPr>
      </w:pPr>
      <w:r w:rsidRPr="00C87E16">
        <w:rPr>
          <w:rFonts w:ascii="Times New Roman" w:hAnsi="Times New Roman" w:cs="Times New Roman"/>
          <w:sz w:val="20"/>
        </w:rPr>
        <w:t>5.  Mitygacja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703FF303" w14:textId="77777777" w:rsidR="004B5843" w:rsidRDefault="004B5843" w:rsidP="004B5843">
      <w:pPr>
        <w:pStyle w:val="Heading1"/>
        <w:numPr>
          <w:ilvl w:val="0"/>
          <w:numId w:val="1"/>
        </w:numPr>
      </w:pPr>
      <w:r>
        <w:lastRenderedPageBreak/>
        <w:t>Bibliografia/źródła</w:t>
      </w:r>
    </w:p>
    <w:p w14:paraId="703FF304" w14:textId="77777777" w:rsidR="004B5843" w:rsidRDefault="004B5843" w:rsidP="004B5843">
      <w:r>
        <w:t xml:space="preserve"> </w:t>
      </w:r>
    </w:p>
    <w:p w14:paraId="7BFA1C18" w14:textId="03ADA228" w:rsidR="00A60046" w:rsidRPr="0028560A" w:rsidRDefault="004B5843" w:rsidP="00A60046">
      <w:pPr>
        <w:rPr>
          <w:rFonts w:ascii="Times New Roman" w:hAnsi="Times New Roman" w:cs="Times New Roman"/>
          <w:color w:val="FF0000"/>
          <w:sz w:val="20"/>
        </w:rPr>
      </w:pPr>
      <w:r>
        <w:rPr>
          <w:rFonts w:ascii="Times New Roman" w:hAnsi="Times New Roman" w:cs="Times New Roman"/>
          <w:color w:val="FF0000"/>
          <w:sz w:val="20"/>
        </w:rPr>
        <w:t xml:space="preserve">Choć niniejszy dokument nie jest pracą dyplomową w tradycyjnym tego słowa rozumieniu, </w:t>
      </w:r>
      <w:r w:rsidR="007601E3">
        <w:rPr>
          <w:rFonts w:ascii="Times New Roman" w:hAnsi="Times New Roman" w:cs="Times New Roman"/>
          <w:color w:val="FF0000"/>
          <w:sz w:val="20"/>
        </w:rPr>
        <w:t>warto odnotować źródła, z których korzystano w trakcie realizacji projektu i/lub niniejszego dokumentu.</w:t>
      </w:r>
    </w:p>
    <w:p w14:paraId="4514CD63" w14:textId="77777777" w:rsidR="00A60046" w:rsidRPr="00A60046" w:rsidRDefault="00A60046" w:rsidP="00A60046">
      <w:pPr>
        <w:rPr>
          <w:rFonts w:ascii="Times New Roman" w:hAnsi="Times New Roman" w:cs="Times New Roman"/>
          <w:sz w:val="20"/>
          <w:szCs w:val="20"/>
        </w:rPr>
      </w:pPr>
    </w:p>
    <w:p w14:paraId="4A1834C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1.  Hsieh, C.-Y., Li, C.-L., Yeh, C.-K., Nakhost, H., Fujii, Y., Ratner, A., Krishna, R., Lee, C.-Y., &amp; Pfister, T. (2023). </w:t>
      </w:r>
      <w:r w:rsidRPr="00A60046">
        <w:rPr>
          <w:rFonts w:ascii="Times New Roman" w:hAnsi="Times New Roman" w:cs="Times New Roman"/>
          <w:sz w:val="20"/>
          <w:szCs w:val="20"/>
          <w:lang w:val="en-US"/>
        </w:rPr>
        <w:t>*Distilling Step-by-Step! Outperforming Larger Language Models with Less Training Data and Smaller Model Sizes*. Findings of the Association for Computational Linguistics: ACL 2023. https://doi.org/10.18653/v1/2023.findings-acl.507</w:t>
      </w:r>
    </w:p>
    <w:p w14:paraId="1DAE23D1"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2.  Lei, T., Barzilay, R., &amp; Jaakkola, T. (2016). </w:t>
      </w:r>
      <w:r w:rsidRPr="00A60046">
        <w:rPr>
          <w:rFonts w:ascii="Times New Roman" w:hAnsi="Times New Roman" w:cs="Times New Roman"/>
          <w:sz w:val="20"/>
          <w:szCs w:val="20"/>
          <w:lang w:val="en-US"/>
        </w:rPr>
        <w:t xml:space="preserve">*Rationalizing Neural Predictions*.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arXiv:1606.04155. https://doi.org/10.48550/arXiv.1606.04155</w:t>
      </w:r>
    </w:p>
    <w:p w14:paraId="3CA0DB1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3.  </w:t>
      </w:r>
      <w:proofErr w:type="spellStart"/>
      <w:r w:rsidRPr="00A60046">
        <w:rPr>
          <w:rFonts w:ascii="Times New Roman" w:hAnsi="Times New Roman" w:cs="Times New Roman"/>
          <w:sz w:val="20"/>
          <w:szCs w:val="20"/>
          <w:lang w:val="en-US"/>
        </w:rPr>
        <w:t>Camburu</w:t>
      </w:r>
      <w:proofErr w:type="spellEnd"/>
      <w:r w:rsidRPr="00A60046">
        <w:rPr>
          <w:rFonts w:ascii="Times New Roman" w:hAnsi="Times New Roman" w:cs="Times New Roman"/>
          <w:sz w:val="20"/>
          <w:szCs w:val="20"/>
          <w:lang w:val="en-US"/>
        </w:rPr>
        <w:t xml:space="preserve">, O.-M., </w:t>
      </w:r>
      <w:proofErr w:type="spellStart"/>
      <w:r w:rsidRPr="00A60046">
        <w:rPr>
          <w:rFonts w:ascii="Times New Roman" w:hAnsi="Times New Roman" w:cs="Times New Roman"/>
          <w:sz w:val="20"/>
          <w:szCs w:val="20"/>
          <w:lang w:val="en-US"/>
        </w:rPr>
        <w:t>Rocktäschel</w:t>
      </w:r>
      <w:proofErr w:type="spellEnd"/>
      <w:r w:rsidRPr="00A60046">
        <w:rPr>
          <w:rFonts w:ascii="Times New Roman" w:hAnsi="Times New Roman" w:cs="Times New Roman"/>
          <w:sz w:val="20"/>
          <w:szCs w:val="20"/>
          <w:lang w:val="en-US"/>
        </w:rPr>
        <w:t xml:space="preserve">, T., Lukasiewicz, T., &amp; </w:t>
      </w:r>
      <w:proofErr w:type="spellStart"/>
      <w:r w:rsidRPr="00A60046">
        <w:rPr>
          <w:rFonts w:ascii="Times New Roman" w:hAnsi="Times New Roman" w:cs="Times New Roman"/>
          <w:sz w:val="20"/>
          <w:szCs w:val="20"/>
          <w:lang w:val="en-US"/>
        </w:rPr>
        <w:t>Blunsom</w:t>
      </w:r>
      <w:proofErr w:type="spellEnd"/>
      <w:r w:rsidRPr="00A60046">
        <w:rPr>
          <w:rFonts w:ascii="Times New Roman" w:hAnsi="Times New Roman" w:cs="Times New Roman"/>
          <w:sz w:val="20"/>
          <w:szCs w:val="20"/>
          <w:lang w:val="en-US"/>
        </w:rPr>
        <w:t xml:space="preserve">, P. (2018). *e-SNLI: Natural Language Inference with Natural Language Explanations*.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arXiv:1812.01193. https://doi.org/10.48550/arXiv.1812.01193</w:t>
      </w:r>
    </w:p>
    <w:p w14:paraId="02031812"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4.  Hu, E. J., Shen, Y., Wallis, P., Allen-Zhu, Z., Li, Y., Wang, S., Wang, L., &amp; Chen, W. (2021). *</w:t>
      </w:r>
      <w:proofErr w:type="spellStart"/>
      <w:r w:rsidRPr="00A60046">
        <w:rPr>
          <w:rFonts w:ascii="Times New Roman" w:hAnsi="Times New Roman" w:cs="Times New Roman"/>
          <w:sz w:val="20"/>
          <w:szCs w:val="20"/>
          <w:lang w:val="en-US"/>
        </w:rPr>
        <w:t>LoRA</w:t>
      </w:r>
      <w:proofErr w:type="spellEnd"/>
      <w:r w:rsidRPr="00A60046">
        <w:rPr>
          <w:rFonts w:ascii="Times New Roman" w:hAnsi="Times New Roman" w:cs="Times New Roman"/>
          <w:sz w:val="20"/>
          <w:szCs w:val="20"/>
          <w:lang w:val="en-US"/>
        </w:rPr>
        <w:t xml:space="preserve">: Low-Rank Adaptation of Large Language Models*.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arXiv:2106.09685. https://doi.org/10.48550/arXiv.2106.09685</w:t>
      </w:r>
    </w:p>
    <w:p w14:paraId="4BBF1BE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5.  Dettmers, T., Pagnoni, A., Holtzman, A., &amp; Zettlemoyer, L. (2023). *</w:t>
      </w:r>
      <w:proofErr w:type="spellStart"/>
      <w:r w:rsidRPr="00A60046">
        <w:rPr>
          <w:rFonts w:ascii="Times New Roman" w:hAnsi="Times New Roman" w:cs="Times New Roman"/>
          <w:sz w:val="20"/>
          <w:szCs w:val="20"/>
          <w:lang w:val="en-US"/>
        </w:rPr>
        <w:t>QLoRA</w:t>
      </w:r>
      <w:proofErr w:type="spellEnd"/>
      <w:r w:rsidRPr="00A60046">
        <w:rPr>
          <w:rFonts w:ascii="Times New Roman" w:hAnsi="Times New Roman" w:cs="Times New Roman"/>
          <w:sz w:val="20"/>
          <w:szCs w:val="20"/>
          <w:lang w:val="en-US"/>
        </w:rPr>
        <w:t xml:space="preserve">: Efficient Finetuning of Quantized LLMs*.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arXiv:2305.14314. https://doi.org/10.48550/arXiv.2305.14314</w:t>
      </w:r>
    </w:p>
    <w:p w14:paraId="7D9ED4B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6.  Han, D., &amp; Liu, C. (2023). *</w:t>
      </w:r>
      <w:proofErr w:type="spellStart"/>
      <w:r w:rsidRPr="00A60046">
        <w:rPr>
          <w:rFonts w:ascii="Times New Roman" w:hAnsi="Times New Roman" w:cs="Times New Roman"/>
          <w:sz w:val="20"/>
          <w:szCs w:val="20"/>
          <w:lang w:val="en-US"/>
        </w:rPr>
        <w:t>Unsloth</w:t>
      </w:r>
      <w:proofErr w:type="spellEnd"/>
      <w:r w:rsidRPr="00A60046">
        <w:rPr>
          <w:rFonts w:ascii="Times New Roman" w:hAnsi="Times New Roman" w:cs="Times New Roman"/>
          <w:sz w:val="20"/>
          <w:szCs w:val="20"/>
          <w:lang w:val="en-US"/>
        </w:rPr>
        <w:t>: An Open-Source Library for Faster LLM Fine-Tuning*. GitHub. https://github.com/unslothai/unsloth</w:t>
      </w:r>
    </w:p>
    <w:p w14:paraId="51549414"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7.  Liu, X., Yan, H., Zhang, S., An, C., Qiu, X., &amp; Lin, D. (2023). *Scaling Laws of </w:t>
      </w:r>
      <w:proofErr w:type="spellStart"/>
      <w:r w:rsidRPr="00A60046">
        <w:rPr>
          <w:rFonts w:ascii="Times New Roman" w:hAnsi="Times New Roman" w:cs="Times New Roman"/>
          <w:sz w:val="20"/>
          <w:szCs w:val="20"/>
          <w:lang w:val="en-US"/>
        </w:rPr>
        <w:t>RoPE</w:t>
      </w:r>
      <w:proofErr w:type="spellEnd"/>
      <w:r w:rsidRPr="00A60046">
        <w:rPr>
          <w:rFonts w:ascii="Times New Roman" w:hAnsi="Times New Roman" w:cs="Times New Roman"/>
          <w:sz w:val="20"/>
          <w:szCs w:val="20"/>
          <w:lang w:val="en-US"/>
        </w:rPr>
        <w:t xml:space="preserve">-based Extrapolation*.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arXiv:2310.05209. https://doi.org/10.48550/arXiv.2310.05209</w:t>
      </w:r>
    </w:p>
    <w:p w14:paraId="34C1A44C"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8.  Modzelewski, A., Da San Martino, G., Savov, P., Wilczyńska, M. A., &amp; Wierzbicki, A. (2024). </w:t>
      </w:r>
      <w:r w:rsidRPr="00A60046">
        <w:rPr>
          <w:rFonts w:ascii="Times New Roman" w:hAnsi="Times New Roman" w:cs="Times New Roman"/>
          <w:sz w:val="20"/>
          <w:szCs w:val="20"/>
          <w:lang w:val="en-US"/>
        </w:rPr>
        <w:t xml:space="preserve">*MIPD: Exploring Manipulation and Intention </w:t>
      </w:r>
      <w:proofErr w:type="gramStart"/>
      <w:r w:rsidRPr="00A60046">
        <w:rPr>
          <w:rFonts w:ascii="Times New Roman" w:hAnsi="Times New Roman" w:cs="Times New Roman"/>
          <w:sz w:val="20"/>
          <w:szCs w:val="20"/>
          <w:lang w:val="en-US"/>
        </w:rPr>
        <w:t>In</w:t>
      </w:r>
      <w:proofErr w:type="gramEnd"/>
      <w:r w:rsidRPr="00A60046">
        <w:rPr>
          <w:rFonts w:ascii="Times New Roman" w:hAnsi="Times New Roman" w:cs="Times New Roman"/>
          <w:sz w:val="20"/>
          <w:szCs w:val="20"/>
          <w:lang w:val="en-US"/>
        </w:rPr>
        <w:t xml:space="preserve"> a Novel Corpus of Polish Disinformation*. Proceedings of the 2024 Conference on Empirical Methods in Natural Language Processing.</w:t>
      </w:r>
    </w:p>
    <w:p w14:paraId="03C8DA12" w14:textId="77777777" w:rsidR="00A60046" w:rsidRPr="004B395E"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9.  </w:t>
      </w:r>
      <w:proofErr w:type="spellStart"/>
      <w:r w:rsidRPr="00A60046">
        <w:rPr>
          <w:rFonts w:ascii="Times New Roman" w:hAnsi="Times New Roman" w:cs="Times New Roman"/>
          <w:sz w:val="20"/>
          <w:szCs w:val="20"/>
          <w:lang w:val="en-US"/>
        </w:rPr>
        <w:t>SpeakLeash</w:t>
      </w:r>
      <w:proofErr w:type="spellEnd"/>
      <w:r w:rsidRPr="00A60046">
        <w:rPr>
          <w:rFonts w:ascii="Times New Roman" w:hAnsi="Times New Roman" w:cs="Times New Roman"/>
          <w:sz w:val="20"/>
          <w:szCs w:val="20"/>
          <w:lang w:val="en-US"/>
        </w:rPr>
        <w:t xml:space="preserve"> Team (</w:t>
      </w:r>
      <w:proofErr w:type="spellStart"/>
      <w:r w:rsidRPr="00A60046">
        <w:rPr>
          <w:rFonts w:ascii="Times New Roman" w:hAnsi="Times New Roman" w:cs="Times New Roman"/>
          <w:sz w:val="20"/>
          <w:szCs w:val="20"/>
          <w:lang w:val="en-US"/>
        </w:rPr>
        <w:t>Ociepa</w:t>
      </w:r>
      <w:proofErr w:type="spellEnd"/>
      <w:r w:rsidRPr="00A60046">
        <w:rPr>
          <w:rFonts w:ascii="Times New Roman" w:hAnsi="Times New Roman" w:cs="Times New Roman"/>
          <w:sz w:val="20"/>
          <w:szCs w:val="20"/>
          <w:lang w:val="en-US"/>
        </w:rPr>
        <w:t xml:space="preserve">, K. et al.). (2024). *Bielik-4.5B-v3: Polish Large Language Model*. </w:t>
      </w:r>
      <w:r w:rsidRPr="004B395E">
        <w:rPr>
          <w:rFonts w:ascii="Times New Roman" w:hAnsi="Times New Roman" w:cs="Times New Roman"/>
          <w:sz w:val="20"/>
          <w:szCs w:val="20"/>
          <w:lang w:val="en-US"/>
        </w:rPr>
        <w:t>Technical Report. https://huggingface.co/speakleash/Bielik-4.5B-v3</w:t>
      </w:r>
    </w:p>
    <w:p w14:paraId="76C040F2" w14:textId="4B628B94" w:rsidR="00C02518"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 xml:space="preserve">10. Yang, A., Yang, B., Zhang, B., et al. (2024). *Qwen2.5 Technical Report*. </w:t>
      </w:r>
      <w:proofErr w:type="spellStart"/>
      <w:r w:rsidRPr="00A60046">
        <w:rPr>
          <w:rFonts w:ascii="Times New Roman" w:hAnsi="Times New Roman" w:cs="Times New Roman"/>
          <w:sz w:val="20"/>
          <w:szCs w:val="20"/>
          <w:lang w:val="en-US"/>
        </w:rPr>
        <w:t>arXiv</w:t>
      </w:r>
      <w:proofErr w:type="spellEnd"/>
      <w:r w:rsidRPr="00A60046">
        <w:rPr>
          <w:rFonts w:ascii="Times New Roman" w:hAnsi="Times New Roman" w:cs="Times New Roman"/>
          <w:sz w:val="20"/>
          <w:szCs w:val="20"/>
          <w:lang w:val="en-US"/>
        </w:rPr>
        <w:t xml:space="preserve"> preprint arXiv:2412.15115. https://doi.org/10.48550/arXiv.2412.15115</w:t>
      </w:r>
    </w:p>
    <w:p w14:paraId="39387986" w14:textId="77777777" w:rsidR="00C02518" w:rsidRPr="00A60046" w:rsidRDefault="00C02518" w:rsidP="004B5843">
      <w:pPr>
        <w:rPr>
          <w:rFonts w:ascii="Times New Roman" w:hAnsi="Times New Roman" w:cs="Times New Roman"/>
          <w:lang w:val="en-US"/>
        </w:rPr>
      </w:pPr>
    </w:p>
    <w:p w14:paraId="3EB29B84" w14:textId="77777777" w:rsidR="00C02518" w:rsidRPr="00A60046" w:rsidRDefault="00C02518" w:rsidP="004B5843">
      <w:pPr>
        <w:rPr>
          <w:rFonts w:ascii="Times New Roman" w:hAnsi="Times New Roman" w:cs="Times New Roman"/>
          <w:lang w:val="en-US"/>
        </w:rPr>
      </w:pPr>
    </w:p>
    <w:p w14:paraId="08239E1B" w14:textId="77777777" w:rsidR="00C02518" w:rsidRPr="00A60046" w:rsidRDefault="00C02518" w:rsidP="004B5843">
      <w:pPr>
        <w:rPr>
          <w:rFonts w:ascii="Times New Roman" w:hAnsi="Times New Roman" w:cs="Times New Roman"/>
          <w:lang w:val="en-US"/>
        </w:rPr>
      </w:pPr>
    </w:p>
    <w:p w14:paraId="7D411D68" w14:textId="77777777" w:rsidR="00C02518" w:rsidRPr="00A60046" w:rsidRDefault="00C02518" w:rsidP="004B5843">
      <w:pPr>
        <w:rPr>
          <w:rFonts w:ascii="Times New Roman" w:hAnsi="Times New Roman" w:cs="Times New Roman"/>
          <w:lang w:val="en-US"/>
        </w:rPr>
      </w:pPr>
    </w:p>
    <w:p w14:paraId="3D363E28" w14:textId="77777777" w:rsidR="00C02518" w:rsidRPr="00A60046" w:rsidRDefault="00C02518" w:rsidP="004B5843">
      <w:pPr>
        <w:rPr>
          <w:rFonts w:ascii="Times New Roman" w:hAnsi="Times New Roman" w:cs="Times New Roman"/>
          <w:lang w:val="en-US"/>
        </w:rPr>
      </w:pPr>
    </w:p>
    <w:p w14:paraId="1BCD43C3" w14:textId="77777777" w:rsidR="00C02518" w:rsidRPr="00A60046" w:rsidRDefault="00C02518" w:rsidP="004B5843">
      <w:pPr>
        <w:rPr>
          <w:rFonts w:ascii="Times New Roman" w:hAnsi="Times New Roman" w:cs="Times New Roman"/>
          <w:lang w:val="en-US"/>
        </w:rPr>
      </w:pPr>
    </w:p>
    <w:p w14:paraId="0FF91536" w14:textId="77777777" w:rsidR="00C02518" w:rsidRPr="00A60046" w:rsidRDefault="00C02518" w:rsidP="004B5843">
      <w:pPr>
        <w:rPr>
          <w:rFonts w:ascii="Times New Roman" w:hAnsi="Times New Roman" w:cs="Times New Roman"/>
          <w:lang w:val="en-US"/>
        </w:rPr>
      </w:pPr>
    </w:p>
    <w:sectPr w:rsidR="00C02518" w:rsidRPr="00A60046" w:rsidSect="00860F78">
      <w:headerReference w:type="first" r:id="rId20"/>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6B7DE" w14:textId="77777777" w:rsidR="00CD51F3" w:rsidRDefault="00CD51F3" w:rsidP="00CE2DF7">
      <w:r>
        <w:separator/>
      </w:r>
    </w:p>
  </w:endnote>
  <w:endnote w:type="continuationSeparator" w:id="0">
    <w:p w14:paraId="504BEB22" w14:textId="77777777" w:rsidR="00CD51F3" w:rsidRDefault="00CD51F3"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7794F" w14:textId="77777777" w:rsidR="00CD51F3" w:rsidRDefault="00CD51F3" w:rsidP="00CE2DF7">
      <w:r>
        <w:separator/>
      </w:r>
    </w:p>
  </w:footnote>
  <w:footnote w:type="continuationSeparator" w:id="0">
    <w:p w14:paraId="4E2EE4DA" w14:textId="77777777" w:rsidR="00CD51F3" w:rsidRDefault="00CD51F3"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0699" w14:textId="77777777" w:rsidR="00781F4E" w:rsidRDefault="00781F4E" w:rsidP="003D7C99">
    <w:pPr>
      <w:pStyle w:val="Header"/>
      <w:jc w:val="center"/>
    </w:pPr>
  </w:p>
  <w:p w14:paraId="3E8B6F03" w14:textId="3B7AE2C4"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062EA939" w14:textId="77777777" w:rsidR="003D7C99" w:rsidRDefault="003D7C99" w:rsidP="003D7C99">
    <w:pPr>
      <w:pStyle w:val="Header"/>
      <w:jc w:val="center"/>
    </w:pPr>
  </w:p>
  <w:p w14:paraId="1ED65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141F54"/>
    <w:rsid w:val="001876E5"/>
    <w:rsid w:val="001A2D33"/>
    <w:rsid w:val="001C1BAB"/>
    <w:rsid w:val="00240AD6"/>
    <w:rsid w:val="00240BEC"/>
    <w:rsid w:val="00241583"/>
    <w:rsid w:val="0028560A"/>
    <w:rsid w:val="002F7F36"/>
    <w:rsid w:val="00311177"/>
    <w:rsid w:val="003247F0"/>
    <w:rsid w:val="00357A74"/>
    <w:rsid w:val="00373924"/>
    <w:rsid w:val="003874F2"/>
    <w:rsid w:val="003B6050"/>
    <w:rsid w:val="003C7DC2"/>
    <w:rsid w:val="003D7C99"/>
    <w:rsid w:val="00422CD2"/>
    <w:rsid w:val="0049660E"/>
    <w:rsid w:val="004B395E"/>
    <w:rsid w:val="004B5843"/>
    <w:rsid w:val="004C1DAC"/>
    <w:rsid w:val="004C6FFC"/>
    <w:rsid w:val="004D245F"/>
    <w:rsid w:val="004F4011"/>
    <w:rsid w:val="0051553C"/>
    <w:rsid w:val="00546C44"/>
    <w:rsid w:val="00570935"/>
    <w:rsid w:val="00592CD2"/>
    <w:rsid w:val="005E4D91"/>
    <w:rsid w:val="0066522E"/>
    <w:rsid w:val="006924FE"/>
    <w:rsid w:val="00714A3C"/>
    <w:rsid w:val="007601E3"/>
    <w:rsid w:val="00781F4E"/>
    <w:rsid w:val="007834DB"/>
    <w:rsid w:val="007A10B6"/>
    <w:rsid w:val="007A5116"/>
    <w:rsid w:val="007C21F8"/>
    <w:rsid w:val="007F6171"/>
    <w:rsid w:val="008037CC"/>
    <w:rsid w:val="0082300D"/>
    <w:rsid w:val="008349BE"/>
    <w:rsid w:val="00860F78"/>
    <w:rsid w:val="008E7026"/>
    <w:rsid w:val="0092145E"/>
    <w:rsid w:val="00942A7C"/>
    <w:rsid w:val="00970E97"/>
    <w:rsid w:val="009C09AF"/>
    <w:rsid w:val="009D3F44"/>
    <w:rsid w:val="00A04346"/>
    <w:rsid w:val="00A519E9"/>
    <w:rsid w:val="00A56746"/>
    <w:rsid w:val="00A60046"/>
    <w:rsid w:val="00A75B01"/>
    <w:rsid w:val="00A82B3A"/>
    <w:rsid w:val="00A96BB6"/>
    <w:rsid w:val="00AB4FE0"/>
    <w:rsid w:val="00AF1AC5"/>
    <w:rsid w:val="00B22FB8"/>
    <w:rsid w:val="00B27CAB"/>
    <w:rsid w:val="00B70470"/>
    <w:rsid w:val="00BA3A5C"/>
    <w:rsid w:val="00BD5F26"/>
    <w:rsid w:val="00C02518"/>
    <w:rsid w:val="00C547F5"/>
    <w:rsid w:val="00C87E16"/>
    <w:rsid w:val="00CD51F3"/>
    <w:rsid w:val="00CD5776"/>
    <w:rsid w:val="00CE2DF7"/>
    <w:rsid w:val="00D70C98"/>
    <w:rsid w:val="00D8532C"/>
    <w:rsid w:val="00DB76C9"/>
    <w:rsid w:val="00DC615E"/>
    <w:rsid w:val="00DF0704"/>
    <w:rsid w:val="00E20426"/>
    <w:rsid w:val="00E22770"/>
    <w:rsid w:val="00E237B4"/>
    <w:rsid w:val="00E83253"/>
    <w:rsid w:val="00EA63D1"/>
    <w:rsid w:val="00F22F8F"/>
    <w:rsid w:val="00F7498D"/>
    <w:rsid w:val="00F863BE"/>
    <w:rsid w:val="00FA4B30"/>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2C4"/>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 w:type="paragraph" w:styleId="Caption">
    <w:name w:val="caption"/>
    <w:basedOn w:val="Normal"/>
    <w:next w:val="Normal"/>
    <w:uiPriority w:val="35"/>
    <w:unhideWhenUsed/>
    <w:qFormat/>
    <w:rsid w:val="00942A7C"/>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ED8927-B6BE-4A5E-8E7E-ABB33AB171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16</Pages>
  <Words>4509</Words>
  <Characters>25703</Characters>
  <Application>Microsoft Office Word</Application>
  <DocSecurity>0</DocSecurity>
  <Lines>214</Lines>
  <Paragraphs>60</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17</cp:revision>
  <dcterms:created xsi:type="dcterms:W3CDTF">2025-12-12T10:05:00Z</dcterms:created>
  <dcterms:modified xsi:type="dcterms:W3CDTF">2026-02-10T12:37:00Z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