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4AE7" w:rsidRDefault="00EB43F2" w:rsidP="00EB43F2">
      <w:pPr>
        <w:jc w:val="center"/>
      </w:pPr>
      <w:proofErr w:type="spellStart"/>
      <w:r>
        <w:t>KickStarter</w:t>
      </w:r>
      <w:proofErr w:type="spellEnd"/>
      <w:r>
        <w:t xml:space="preserve"> Analysis</w:t>
      </w:r>
    </w:p>
    <w:p w:rsidR="00EB43F2" w:rsidRDefault="00EB43F2" w:rsidP="00EB43F2">
      <w:pPr>
        <w:jc w:val="center"/>
      </w:pPr>
    </w:p>
    <w:p w:rsidR="00AB1EE7" w:rsidRPr="00AB1EE7" w:rsidRDefault="00AB1EE7" w:rsidP="00AB1EE7">
      <w:r w:rsidRPr="00AB1EE7">
        <w:t>Over two billion dollars have been raised using the massively successful crowdfunding service, Kickstarter, but not every project has found success. Of the over 300,000 projects launched on Kickstarter, only a third have made it through the funding process with a positive outcome.</w:t>
      </w:r>
    </w:p>
    <w:p w:rsidR="00AB1EE7" w:rsidRDefault="00AB1EE7" w:rsidP="00AB1EE7"/>
    <w:p w:rsidR="009E1C9A" w:rsidRDefault="00AB1EE7" w:rsidP="00AB1EE7">
      <w:r w:rsidRPr="00AB1EE7">
        <w:t xml:space="preserve">Since getting funded on Kickstarter requires meeting or exceeding the project's initial goal, </w:t>
      </w:r>
      <w:r>
        <w:t>we’ve</w:t>
      </w:r>
      <w:r w:rsidRPr="00AB1EE7">
        <w:t xml:space="preserve"> </w:t>
      </w:r>
      <w:r>
        <w:t>spent</w:t>
      </w:r>
      <w:r w:rsidRPr="00AB1EE7">
        <w:t xml:space="preserve"> </w:t>
      </w:r>
      <w:r>
        <w:t>some time</w:t>
      </w:r>
      <w:r w:rsidRPr="00AB1EE7">
        <w:t xml:space="preserve"> looking through past projects in an attempt to discover some trick to finding success. </w:t>
      </w:r>
    </w:p>
    <w:p w:rsidR="009E1C9A" w:rsidRDefault="009E1C9A" w:rsidP="00AB1EE7"/>
    <w:p w:rsidR="00AB1EE7" w:rsidRDefault="00AB1EE7" w:rsidP="00AB1EE7">
      <w:r>
        <w:t>I</w:t>
      </w:r>
      <w:r w:rsidR="009E1C9A">
        <w:t>n</w:t>
      </w:r>
      <w:r>
        <w:t xml:space="preserve"> </w:t>
      </w:r>
      <w:r w:rsidR="009E1C9A">
        <w:t>reviewing</w:t>
      </w:r>
      <w:r>
        <w:t xml:space="preserve"> the dataset of four thousand past projects </w:t>
      </w:r>
      <w:r w:rsidR="009E1C9A">
        <w:t>I have</w:t>
      </w:r>
      <w:r>
        <w:t xml:space="preserve"> uncover</w:t>
      </w:r>
      <w:r w:rsidR="009E1C9A">
        <w:t>ed</w:t>
      </w:r>
      <w:r>
        <w:t xml:space="preserve"> </w:t>
      </w:r>
      <w:r w:rsidR="009E1C9A">
        <w:t>a few hidden trends. First</w:t>
      </w:r>
      <w:r w:rsidR="006557CC">
        <w:t xml:space="preserve">, based on </w:t>
      </w:r>
      <w:r w:rsidR="00856878">
        <w:t>chart 1</w:t>
      </w:r>
      <w:r w:rsidR="006557CC">
        <w:t xml:space="preserve"> it appears that the most successful campaigns </w:t>
      </w:r>
      <w:r w:rsidR="00FC1EC2">
        <w:t xml:space="preserve">in the United States </w:t>
      </w:r>
      <w:r w:rsidR="006557CC">
        <w:t>were those looking for funding in the Theater, Music, Film &amp; Video, and Technology</w:t>
      </w:r>
      <w:r>
        <w:t xml:space="preserve"> </w:t>
      </w:r>
      <w:r w:rsidR="00FC1EC2">
        <w:t xml:space="preserve">parent </w:t>
      </w:r>
      <w:r w:rsidR="006557CC">
        <w:t>categories</w:t>
      </w:r>
      <w:r w:rsidR="008E54A9">
        <w:t>, however, these were the top categories in terms of total campaigns</w:t>
      </w:r>
      <w:r w:rsidR="006557CC">
        <w:t xml:space="preserve">. </w:t>
      </w:r>
      <w:r w:rsidR="006A3CF1">
        <w:t xml:space="preserve">Within these top categories campaigns for funding Plays was the most successful as seen in chart 2 followed by rock music and </w:t>
      </w:r>
      <w:r w:rsidR="00F1209E">
        <w:t>documentary</w:t>
      </w:r>
      <w:r w:rsidR="006A3CF1">
        <w:t xml:space="preserve"> campaigns.</w:t>
      </w:r>
    </w:p>
    <w:p w:rsidR="00F1209E" w:rsidRDefault="00F1209E" w:rsidP="00AB1EE7"/>
    <w:p w:rsidR="00F1209E" w:rsidRDefault="00F1209E" w:rsidP="00AB1EE7">
      <w:r>
        <w:t>Lastly, timing could be a factor in the success of these campaigns. As seen in chart 3, the</w:t>
      </w:r>
      <w:r w:rsidR="00B92548">
        <w:t xml:space="preserve">re is trend of successful campaigns that begins in April though May. Additionally, starting in November there is a huge decline in successful campaigns through December and the holidays.  </w:t>
      </w:r>
    </w:p>
    <w:p w:rsidR="008975D1" w:rsidRDefault="008975D1" w:rsidP="00AB1EE7"/>
    <w:p w:rsidR="00FC6EEF" w:rsidRPr="00856878" w:rsidRDefault="00856878" w:rsidP="00FC6EEF">
      <w:pPr>
        <w:rPr>
          <w:sz w:val="20"/>
        </w:rPr>
      </w:pPr>
      <w:r w:rsidRPr="00856878">
        <w:rPr>
          <w:sz w:val="20"/>
        </w:rPr>
        <w:t>Chart 1:</w:t>
      </w:r>
    </w:p>
    <w:p w:rsidR="00FC6EEF" w:rsidRDefault="00FC6EEF" w:rsidP="00FC6EEF">
      <w:r>
        <w:rPr>
          <w:noProof/>
        </w:rPr>
        <w:drawing>
          <wp:inline distT="0" distB="0" distL="0" distR="0" wp14:anchorId="74D14781" wp14:editId="6B2A6846">
            <wp:extent cx="5181600" cy="3073400"/>
            <wp:effectExtent l="0" t="0" r="12700" b="12700"/>
            <wp:docPr id="1" name="Chart 1">
              <a:extLst xmlns:a="http://schemas.openxmlformats.org/drawingml/2006/main">
                <a:ext uri="{FF2B5EF4-FFF2-40B4-BE49-F238E27FC236}">
                  <a16:creationId xmlns:a16="http://schemas.microsoft.com/office/drawing/2014/main" id="{5FAA7E4B-978D-D346-BDD3-B85DF2486C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856878" w:rsidRDefault="00856878" w:rsidP="00FC6EEF"/>
    <w:p w:rsidR="00856878" w:rsidRDefault="00856878" w:rsidP="00FC6EEF"/>
    <w:p w:rsidR="00856878" w:rsidRDefault="00856878" w:rsidP="00FC6EEF"/>
    <w:p w:rsidR="00856878" w:rsidRDefault="00856878" w:rsidP="00FC6EEF"/>
    <w:p w:rsidR="00B92548" w:rsidRDefault="00B92548" w:rsidP="00FC6EEF"/>
    <w:p w:rsidR="00FC6EEF" w:rsidRPr="00856878" w:rsidRDefault="00856878" w:rsidP="00FC6EEF">
      <w:pPr>
        <w:rPr>
          <w:sz w:val="20"/>
        </w:rPr>
      </w:pPr>
      <w:r w:rsidRPr="00856878">
        <w:rPr>
          <w:sz w:val="20"/>
        </w:rPr>
        <w:lastRenderedPageBreak/>
        <w:t>Chart 2:</w:t>
      </w:r>
    </w:p>
    <w:p w:rsidR="00FC6EEF" w:rsidRDefault="00FC1EC2" w:rsidP="00FC6EEF">
      <w:r>
        <w:rPr>
          <w:noProof/>
        </w:rPr>
        <w:drawing>
          <wp:inline distT="0" distB="0" distL="0" distR="0" wp14:anchorId="3CC2755A" wp14:editId="4F739666">
            <wp:extent cx="6527588" cy="3655060"/>
            <wp:effectExtent l="0" t="0" r="13335" b="15240"/>
            <wp:docPr id="6" name="Chart 6">
              <a:extLst xmlns:a="http://schemas.openxmlformats.org/drawingml/2006/main">
                <a:ext uri="{FF2B5EF4-FFF2-40B4-BE49-F238E27FC236}">
                  <a16:creationId xmlns:a16="http://schemas.microsoft.com/office/drawing/2014/main" id="{FC0A7C7A-BA73-4B4E-ACC3-4E4E99C841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D4311" w:rsidRDefault="005D4311" w:rsidP="00FC6EEF"/>
    <w:p w:rsidR="00A7238E" w:rsidRDefault="00A7238E" w:rsidP="00FC6EEF"/>
    <w:p w:rsidR="00666CEF" w:rsidRPr="00666CEF" w:rsidRDefault="00666CEF" w:rsidP="00FC6EEF">
      <w:pPr>
        <w:rPr>
          <w:sz w:val="20"/>
        </w:rPr>
      </w:pPr>
      <w:r w:rsidRPr="00666CEF">
        <w:rPr>
          <w:sz w:val="20"/>
        </w:rPr>
        <w:t>Chart 3:</w:t>
      </w:r>
    </w:p>
    <w:p w:rsidR="00FC6EEF" w:rsidRDefault="005D4311" w:rsidP="00FC6EEF">
      <w:r>
        <w:rPr>
          <w:noProof/>
        </w:rPr>
        <w:drawing>
          <wp:inline distT="0" distB="0" distL="0" distR="0" wp14:anchorId="333CF4FB" wp14:editId="7F490C37">
            <wp:extent cx="5630333" cy="2971800"/>
            <wp:effectExtent l="0" t="0" r="8890" b="12700"/>
            <wp:docPr id="7" name="Chart 7">
              <a:extLst xmlns:a="http://schemas.openxmlformats.org/drawingml/2006/main">
                <a:ext uri="{FF2B5EF4-FFF2-40B4-BE49-F238E27FC236}">
                  <a16:creationId xmlns:a16="http://schemas.microsoft.com/office/drawing/2014/main" id="{48D26642-CCB3-9042-9234-E10BB6AAC7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C6EEF" w:rsidRDefault="00FC6EEF" w:rsidP="00FC6EEF"/>
    <w:p w:rsidR="00B14112" w:rsidRDefault="00B14112" w:rsidP="00FC6EEF"/>
    <w:p w:rsidR="00B02454" w:rsidRDefault="00B02454" w:rsidP="00FC6EEF"/>
    <w:p w:rsidR="00B02454" w:rsidRDefault="00B02454" w:rsidP="00FC6EEF"/>
    <w:p w:rsidR="00B02454" w:rsidRDefault="00B02454" w:rsidP="00FC6EEF">
      <w:r>
        <w:lastRenderedPageBreak/>
        <w:t xml:space="preserve">In reviewing this data however, there are some limitations to be considered. In the dataset there is no data to understand the amount of traffic or visits each campaign received nor how much advertising was done to get the “word” out about the campaign. The level of effort to drive attention to one’s campaign could be a driver of success, but we can’t determine as a matter of fact with this dataset. </w:t>
      </w:r>
      <w:r w:rsidR="00604906">
        <w:t>Lastly, the incentives given to the donors is something we don’t have access to in this dataset</w:t>
      </w:r>
      <w:r w:rsidR="00630B8E">
        <w:t xml:space="preserve"> either</w:t>
      </w:r>
      <w:r w:rsidR="00604906">
        <w:t xml:space="preserve">. Incentives can be a huge driver on the amount a person donates and </w:t>
      </w:r>
      <w:r w:rsidR="00F7797A">
        <w:t>overall number of donors</w:t>
      </w:r>
      <w:r w:rsidR="00604906">
        <w:t>. The better the incentives the likely hood a person will donate increase</w:t>
      </w:r>
      <w:r w:rsidR="00F7797A">
        <w:t>s</w:t>
      </w:r>
      <w:r w:rsidR="00604906">
        <w:t xml:space="preserve">. </w:t>
      </w:r>
    </w:p>
    <w:p w:rsidR="00B02454" w:rsidRDefault="00B02454" w:rsidP="00FC6EEF"/>
    <w:p w:rsidR="00EB43F2" w:rsidRDefault="00604906" w:rsidP="00EB43F2">
      <w:r>
        <w:t xml:space="preserve">We can continue analyzing this dataset by creating a table/chart to review whether indicating a campaign as a Staff Pick increased the likely hood of a campaign being successful. If so, a campaigner would want to try and get on the Staff Pick list.  We could also </w:t>
      </w:r>
      <w:r w:rsidR="001C2F42">
        <w:t xml:space="preserve">run a regression test on this dataset to see if there is a relationship between the goal of each campaign and the percent funded. By running this type of </w:t>
      </w:r>
      <w:r w:rsidR="008A28A4">
        <w:t>analysis,</w:t>
      </w:r>
      <w:r w:rsidR="001C2F42">
        <w:t xml:space="preserve"> we can glean on </w:t>
      </w:r>
      <w:r w:rsidR="008A28A4">
        <w:t xml:space="preserve">whether a high or low “Goal” number drives the success of a campaign. If there is proof that there is a correlation, then we can review the range of goals and determine which range saw the most success and we can then set a goal that allows us to get fully funded. </w:t>
      </w:r>
      <w:bookmarkStart w:id="0" w:name="_GoBack"/>
      <w:bookmarkEnd w:id="0"/>
    </w:p>
    <w:p w:rsidR="00EB43F2" w:rsidRDefault="00EB43F2" w:rsidP="00EB43F2"/>
    <w:sectPr w:rsidR="00EB43F2" w:rsidSect="00100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531EE4"/>
    <w:multiLevelType w:val="multilevel"/>
    <w:tmpl w:val="7E6C8BA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3F2"/>
    <w:rsid w:val="00100123"/>
    <w:rsid w:val="00107111"/>
    <w:rsid w:val="001C1215"/>
    <w:rsid w:val="001C2F42"/>
    <w:rsid w:val="005D4311"/>
    <w:rsid w:val="00604906"/>
    <w:rsid w:val="00630B8E"/>
    <w:rsid w:val="006557CC"/>
    <w:rsid w:val="00666CEF"/>
    <w:rsid w:val="006A3CF1"/>
    <w:rsid w:val="006F68A4"/>
    <w:rsid w:val="00856878"/>
    <w:rsid w:val="008975D1"/>
    <w:rsid w:val="008A28A4"/>
    <w:rsid w:val="008E54A9"/>
    <w:rsid w:val="00970B1B"/>
    <w:rsid w:val="009E1C9A"/>
    <w:rsid w:val="00A7238E"/>
    <w:rsid w:val="00AB1EE7"/>
    <w:rsid w:val="00B02454"/>
    <w:rsid w:val="00B14112"/>
    <w:rsid w:val="00B92548"/>
    <w:rsid w:val="00C6327B"/>
    <w:rsid w:val="00CA1C6F"/>
    <w:rsid w:val="00EB43F2"/>
    <w:rsid w:val="00EE3F36"/>
    <w:rsid w:val="00F1209E"/>
    <w:rsid w:val="00F7797A"/>
    <w:rsid w:val="00FC1EC2"/>
    <w:rsid w:val="00FC6EEF"/>
    <w:rsid w:val="00FF7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76F8B"/>
  <w14:defaultImageDpi w14:val="32767"/>
  <w15:chartTrackingRefBased/>
  <w15:docId w15:val="{7DE0004E-DF33-B748-A69A-21B455370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1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26453">
      <w:bodyDiv w:val="1"/>
      <w:marLeft w:val="0"/>
      <w:marRight w:val="0"/>
      <w:marTop w:val="0"/>
      <w:marBottom w:val="0"/>
      <w:divBdr>
        <w:top w:val="none" w:sz="0" w:space="0" w:color="auto"/>
        <w:left w:val="none" w:sz="0" w:space="0" w:color="auto"/>
        <w:bottom w:val="none" w:sz="0" w:space="0" w:color="auto"/>
        <w:right w:val="none" w:sz="0" w:space="0" w:color="auto"/>
      </w:divBdr>
    </w:div>
    <w:div w:id="330450976">
      <w:bodyDiv w:val="1"/>
      <w:marLeft w:val="0"/>
      <w:marRight w:val="0"/>
      <w:marTop w:val="0"/>
      <w:marBottom w:val="0"/>
      <w:divBdr>
        <w:top w:val="none" w:sz="0" w:space="0" w:color="auto"/>
        <w:left w:val="none" w:sz="0" w:space="0" w:color="auto"/>
        <w:bottom w:val="none" w:sz="0" w:space="0" w:color="auto"/>
        <w:right w:val="none" w:sz="0" w:space="0" w:color="auto"/>
      </w:divBdr>
    </w:div>
    <w:div w:id="550774801">
      <w:bodyDiv w:val="1"/>
      <w:marLeft w:val="0"/>
      <w:marRight w:val="0"/>
      <w:marTop w:val="0"/>
      <w:marBottom w:val="0"/>
      <w:divBdr>
        <w:top w:val="none" w:sz="0" w:space="0" w:color="auto"/>
        <w:left w:val="none" w:sz="0" w:space="0" w:color="auto"/>
        <w:bottom w:val="none" w:sz="0" w:space="0" w:color="auto"/>
        <w:right w:val="none" w:sz="0" w:space="0" w:color="auto"/>
      </w:divBdr>
    </w:div>
    <w:div w:id="111687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vivianplasencia/Documents/Data%20Homework/StarterBook_Vivian%20Plasenci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vivianplasencia/Documents/Data%20Homework/StarterBook_Vivian%20Plasenci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vivianplasencia/Documents/Data%20Homework/StarterBook_Vivian%20Plasenci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[StarterBook_Vivian Plasencia.xlsx]Filter by Country!PivotTable7</c:name>
    <c:fmtId val="-1"/>
  </c:pivotSource>
  <c:chart>
    <c:autoTitleDeleted val="0"/>
    <c:pivotFmts>
      <c:pivotFmt>
        <c:idx val="0"/>
        <c:spPr>
          <a:solidFill>
            <a:schemeClr val="accent1"/>
          </a:solidFill>
          <a:ln>
            <a:noFill/>
          </a:ln>
          <a:effectLst/>
        </c:spPr>
        <c:marker>
          <c:symbol val="none"/>
        </c:marker>
      </c:pivotFmt>
      <c:pivotFmt>
        <c:idx val="1"/>
        <c:spPr>
          <a:solidFill>
            <a:schemeClr val="accent2">
              <a:lumMod val="75000"/>
            </a:schemeClr>
          </a:solidFill>
          <a:ln>
            <a:noFill/>
          </a:ln>
          <a:effectLst/>
        </c:spPr>
        <c:marker>
          <c:symbol val="none"/>
        </c:marker>
      </c:pivotFmt>
      <c:pivotFmt>
        <c:idx val="2"/>
        <c:spPr>
          <a:solidFill>
            <a:schemeClr val="accent4"/>
          </a:solidFill>
          <a:ln>
            <a:noFill/>
          </a:ln>
          <a:effectLst/>
        </c:spPr>
        <c:marker>
          <c:symbol val="none"/>
        </c:marker>
      </c:pivotFmt>
      <c:pivotFmt>
        <c:idx val="3"/>
        <c:spPr>
          <a:solidFill>
            <a:srgbClr val="00B050"/>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2">
              <a:lumMod val="75000"/>
            </a:schemeClr>
          </a:solidFill>
          <a:ln>
            <a:noFill/>
          </a:ln>
          <a:effectLst/>
        </c:spPr>
        <c:marker>
          <c:symbol val="none"/>
        </c:marker>
      </c:pivotFmt>
      <c:pivotFmt>
        <c:idx val="7"/>
        <c:spPr>
          <a:solidFill>
            <a:schemeClr val="accent4"/>
          </a:solidFill>
          <a:ln>
            <a:noFill/>
          </a:ln>
          <a:effectLst/>
        </c:spPr>
        <c:marker>
          <c:symbol val="none"/>
        </c:marker>
      </c:pivotFmt>
      <c:pivotFmt>
        <c:idx val="8"/>
        <c:spPr>
          <a:solidFill>
            <a:srgbClr val="00B050"/>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2">
              <a:lumMod val="75000"/>
            </a:schemeClr>
          </a:solidFill>
          <a:ln>
            <a:noFill/>
          </a:ln>
          <a:effectLst/>
        </c:spPr>
        <c:marker>
          <c:symbol val="none"/>
        </c:marker>
      </c:pivotFmt>
      <c:pivotFmt>
        <c:idx val="11"/>
        <c:spPr>
          <a:solidFill>
            <a:schemeClr val="accent4"/>
          </a:solidFill>
          <a:ln>
            <a:noFill/>
          </a:ln>
          <a:effectLst/>
        </c:spPr>
        <c:marker>
          <c:symbol val="none"/>
        </c:marker>
      </c:pivotFmt>
      <c:pivotFmt>
        <c:idx val="12"/>
        <c:spPr>
          <a:solidFill>
            <a:srgbClr val="00B050"/>
          </a:solidFill>
          <a:ln>
            <a:noFill/>
          </a:ln>
          <a:effectLst/>
        </c:spPr>
        <c:marker>
          <c:symbol val="none"/>
        </c:marker>
      </c:pivotFmt>
    </c:pivotFmts>
    <c:plotArea>
      <c:layout/>
      <c:barChart>
        <c:barDir val="col"/>
        <c:grouping val="stacked"/>
        <c:varyColors val="0"/>
        <c:ser>
          <c:idx val="0"/>
          <c:order val="0"/>
          <c:tx>
            <c:strRef>
              <c:f>'Filter by Country'!$B$3:$B$4</c:f>
              <c:strCache>
                <c:ptCount val="1"/>
                <c:pt idx="0">
                  <c:v>successful</c:v>
                </c:pt>
              </c:strCache>
            </c:strRef>
          </c:tx>
          <c:spPr>
            <a:solidFill>
              <a:schemeClr val="accent1"/>
            </a:solidFill>
            <a:ln>
              <a:noFill/>
            </a:ln>
            <a:effectLst/>
          </c:spPr>
          <c:invertIfNegative val="0"/>
          <c:cat>
            <c:strRef>
              <c:f>'Filter by Country'!$A$5:$A$14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'Filter by Country'!$B$5:$B$14</c:f>
              <c:numCache>
                <c:formatCode>General</c:formatCode>
                <c:ptCount val="9"/>
                <c:pt idx="0">
                  <c:v>261</c:v>
                </c:pt>
                <c:pt idx="1">
                  <c:v>34</c:v>
                </c:pt>
                <c:pt idx="2">
                  <c:v>52</c:v>
                </c:pt>
                <c:pt idx="4">
                  <c:v>490</c:v>
                </c:pt>
                <c:pt idx="5">
                  <c:v>62</c:v>
                </c:pt>
                <c:pt idx="6">
                  <c:v>69</c:v>
                </c:pt>
                <c:pt idx="7">
                  <c:v>158</c:v>
                </c:pt>
                <c:pt idx="8">
                  <c:v>525</c:v>
                </c:pt>
              </c:numCache>
            </c:numRef>
          </c:val>
          <c:extLst>
            <c:ext xmlns:c16="http://schemas.microsoft.com/office/drawing/2014/chart" uri="{C3380CC4-5D6E-409C-BE32-E72D297353CC}">
              <c16:uniqueId val="{00000000-2266-CA47-A716-13085F79476D}"/>
            </c:ext>
          </c:extLst>
        </c:ser>
        <c:ser>
          <c:idx val="1"/>
          <c:order val="1"/>
          <c:tx>
            <c:strRef>
              <c:f>'Filter by Country'!$C$3:$C$4</c:f>
              <c:strCache>
                <c:ptCount val="1"/>
                <c:pt idx="0">
                  <c:v>live</c:v>
                </c:pt>
              </c:strCache>
            </c:strRef>
          </c:tx>
          <c:spPr>
            <a:solidFill>
              <a:schemeClr val="accent2">
                <a:lumMod val="75000"/>
              </a:schemeClr>
            </a:solidFill>
            <a:ln>
              <a:noFill/>
            </a:ln>
            <a:effectLst/>
          </c:spPr>
          <c:invertIfNegative val="0"/>
          <c:cat>
            <c:strRef>
              <c:f>'Filter by Country'!$A$5:$A$14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'Filter by Country'!$C$5:$C$14</c:f>
              <c:numCache>
                <c:formatCode>General</c:formatCode>
                <c:ptCount val="9"/>
                <c:pt idx="1">
                  <c:v>4</c:v>
                </c:pt>
                <c:pt idx="4">
                  <c:v>17</c:v>
                </c:pt>
                <c:pt idx="8">
                  <c:v>12</c:v>
                </c:pt>
              </c:numCache>
            </c:numRef>
          </c:val>
          <c:extLst>
            <c:ext xmlns:c16="http://schemas.microsoft.com/office/drawing/2014/chart" uri="{C3380CC4-5D6E-409C-BE32-E72D297353CC}">
              <c16:uniqueId val="{00000001-2266-CA47-A716-13085F79476D}"/>
            </c:ext>
          </c:extLst>
        </c:ser>
        <c:ser>
          <c:idx val="2"/>
          <c:order val="2"/>
          <c:tx>
            <c:strRef>
              <c:f>'Filter by Country'!$D$3:$D$4</c:f>
              <c:strCache>
                <c:ptCount val="1"/>
                <c:pt idx="0">
                  <c:v>failed</c:v>
                </c:pt>
              </c:strCache>
            </c:strRef>
          </c:tx>
          <c:spPr>
            <a:solidFill>
              <a:schemeClr val="accent4"/>
            </a:solidFill>
            <a:ln>
              <a:noFill/>
            </a:ln>
            <a:effectLst/>
          </c:spPr>
          <c:invertIfNegative val="0"/>
          <c:cat>
            <c:strRef>
              <c:f>'Filter by Country'!$A$5:$A$14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'Filter by Country'!$D$5:$D$14</c:f>
              <c:numCache>
                <c:formatCode>General</c:formatCode>
                <c:ptCount val="9"/>
                <c:pt idx="0">
                  <c:v>130</c:v>
                </c:pt>
                <c:pt idx="1">
                  <c:v>115</c:v>
                </c:pt>
                <c:pt idx="2">
                  <c:v>96</c:v>
                </c:pt>
                <c:pt idx="4">
                  <c:v>110</c:v>
                </c:pt>
                <c:pt idx="5">
                  <c:v>72</c:v>
                </c:pt>
                <c:pt idx="6">
                  <c:v>87</c:v>
                </c:pt>
                <c:pt idx="7">
                  <c:v>138</c:v>
                </c:pt>
                <c:pt idx="8">
                  <c:v>349</c:v>
                </c:pt>
              </c:numCache>
            </c:numRef>
          </c:val>
          <c:extLst>
            <c:ext xmlns:c16="http://schemas.microsoft.com/office/drawing/2014/chart" uri="{C3380CC4-5D6E-409C-BE32-E72D297353CC}">
              <c16:uniqueId val="{00000002-2266-CA47-A716-13085F79476D}"/>
            </c:ext>
          </c:extLst>
        </c:ser>
        <c:ser>
          <c:idx val="3"/>
          <c:order val="3"/>
          <c:tx>
            <c:strRef>
              <c:f>'Filter by Country'!$E$3:$E$4</c:f>
              <c:strCache>
                <c:ptCount val="1"/>
                <c:pt idx="0">
                  <c:v>canceled</c:v>
                </c:pt>
              </c:strCache>
            </c:strRef>
          </c:tx>
          <c:spPr>
            <a:solidFill>
              <a:srgbClr val="00B050"/>
            </a:solidFill>
            <a:ln>
              <a:noFill/>
            </a:ln>
            <a:effectLst/>
          </c:spPr>
          <c:invertIfNegative val="0"/>
          <c:cat>
            <c:strRef>
              <c:f>'Filter by Country'!$A$5:$A$14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'Filter by Country'!$E$5:$E$14</c:f>
              <c:numCache>
                <c:formatCode>General</c:formatCode>
                <c:ptCount val="9"/>
                <c:pt idx="0">
                  <c:v>31</c:v>
                </c:pt>
                <c:pt idx="1">
                  <c:v>15</c:v>
                </c:pt>
                <c:pt idx="3">
                  <c:v>23</c:v>
                </c:pt>
                <c:pt idx="4">
                  <c:v>19</c:v>
                </c:pt>
                <c:pt idx="6">
                  <c:v>22</c:v>
                </c:pt>
                <c:pt idx="7">
                  <c:v>121</c:v>
                </c:pt>
                <c:pt idx="8">
                  <c:v>26</c:v>
                </c:pt>
              </c:numCache>
            </c:numRef>
          </c:val>
          <c:extLst>
            <c:ext xmlns:c16="http://schemas.microsoft.com/office/drawing/2014/chart" uri="{C3380CC4-5D6E-409C-BE32-E72D297353CC}">
              <c16:uniqueId val="{00000003-2266-CA47-A716-13085F79476D}"/>
            </c:ext>
          </c:extLst>
        </c:ser>
        <c:dLbls>
          <c:showLegendKey val="0"/>
          <c:showVal val="0"/>
          <c:showCatName val="0"/>
          <c:showSerName val="0"/>
          <c:showPercent val="0"/>
          <c:showBubbleSize val="0"/>
        </c:dLbls>
        <c:gapWidth val="219"/>
        <c:overlap val="100"/>
        <c:axId val="235158735"/>
        <c:axId val="235160431"/>
      </c:barChart>
      <c:catAx>
        <c:axId val="2351587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35160431"/>
        <c:crosses val="autoZero"/>
        <c:auto val="1"/>
        <c:lblAlgn val="ctr"/>
        <c:lblOffset val="100"/>
        <c:noMultiLvlLbl val="0"/>
      </c:catAx>
      <c:valAx>
        <c:axId val="2351604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515873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[StarterBook_Vivian Plasencia.xlsx]Filter by Country and Category!PivotTable2</c:name>
    <c:fmtId val="-1"/>
  </c:pivotSource>
  <c:chart>
    <c:autoTitleDeleted val="0"/>
    <c:pivotFmts>
      <c:pivotFmt>
        <c:idx val="0"/>
        <c:spPr>
          <a:solidFill>
            <a:schemeClr val="tx1"/>
          </a:solidFill>
          <a:ln>
            <a:noFill/>
          </a:ln>
          <a:effectLst/>
        </c:spPr>
        <c:marker>
          <c:symbol val="none"/>
        </c:marker>
      </c:pivotFmt>
      <c:pivotFmt>
        <c:idx val="1"/>
        <c:spPr>
          <a:solidFill>
            <a:schemeClr val="accent2">
              <a:lumMod val="75000"/>
            </a:schemeClr>
          </a:solidFill>
          <a:ln>
            <a:noFill/>
          </a:ln>
          <a:effectLst/>
        </c:spPr>
        <c:marker>
          <c:symbol val="none"/>
        </c:marker>
      </c:pivotFmt>
      <c:pivotFmt>
        <c:idx val="2"/>
        <c:spPr>
          <a:solidFill>
            <a:schemeClr val="accent4">
              <a:lumMod val="60000"/>
              <a:lumOff val="40000"/>
            </a:schemeClr>
          </a:solidFill>
          <a:ln>
            <a:noFill/>
          </a:ln>
          <a:effectLst/>
        </c:spPr>
        <c:marker>
          <c:symbol val="none"/>
        </c:marker>
      </c:pivotFmt>
      <c:pivotFmt>
        <c:idx val="3"/>
        <c:spPr>
          <a:solidFill>
            <a:srgbClr val="00B050"/>
          </a:solidFill>
          <a:ln>
            <a:noFill/>
          </a:ln>
          <a:effectLst/>
        </c:spPr>
        <c:marker>
          <c:symbol val="none"/>
        </c:marker>
      </c:pivotFmt>
      <c:pivotFmt>
        <c:idx val="4"/>
        <c:spPr>
          <a:solidFill>
            <a:schemeClr val="accent1"/>
          </a:solidFill>
          <a:ln>
            <a:noFill/>
          </a:ln>
          <a:effectLst/>
        </c:spPr>
        <c:marker>
          <c:symbol val="none"/>
        </c:marker>
      </c:pivotFmt>
      <c:pivotFmt>
        <c:idx val="5"/>
        <c:spPr>
          <a:solidFill>
            <a:srgbClr val="00B050"/>
          </a:solidFill>
          <a:ln>
            <a:noFill/>
          </a:ln>
          <a:effectLst/>
        </c:spPr>
        <c:marker>
          <c:symbol val="none"/>
        </c:marker>
      </c:pivotFmt>
      <c:pivotFmt>
        <c:idx val="6"/>
        <c:spPr>
          <a:solidFill>
            <a:schemeClr val="accent4">
              <a:lumMod val="60000"/>
              <a:lumOff val="40000"/>
            </a:schemeClr>
          </a:solidFill>
          <a:ln>
            <a:noFill/>
          </a:ln>
          <a:effectLst/>
        </c:spPr>
        <c:marker>
          <c:symbol val="none"/>
        </c:marker>
      </c:pivotFmt>
      <c:pivotFmt>
        <c:idx val="7"/>
        <c:spPr>
          <a:solidFill>
            <a:schemeClr val="accent2">
              <a:lumMod val="75000"/>
            </a:schemeClr>
          </a:solidFill>
          <a:ln>
            <a:noFill/>
          </a:ln>
          <a:effectLst/>
        </c:spPr>
        <c:marker>
          <c:symbol val="none"/>
        </c:marker>
      </c:pivotFmt>
      <c:pivotFmt>
        <c:idx val="8"/>
        <c:spPr>
          <a:solidFill>
            <a:schemeClr val="tx1"/>
          </a:solidFill>
          <a:ln>
            <a:noFill/>
          </a:ln>
          <a:effectLst/>
        </c:spPr>
        <c:marker>
          <c:symbol val="none"/>
        </c:marker>
      </c:pivotFmt>
      <c:pivotFmt>
        <c:idx val="9"/>
        <c:spPr>
          <a:solidFill>
            <a:srgbClr val="00B050"/>
          </a:solidFill>
          <a:ln>
            <a:noFill/>
          </a:ln>
          <a:effectLst/>
        </c:spPr>
        <c:marker>
          <c:symbol val="none"/>
        </c:marker>
      </c:pivotFmt>
      <c:pivotFmt>
        <c:idx val="10"/>
        <c:spPr>
          <a:solidFill>
            <a:schemeClr val="accent4">
              <a:lumMod val="60000"/>
              <a:lumOff val="40000"/>
            </a:schemeClr>
          </a:solidFill>
          <a:ln>
            <a:noFill/>
          </a:ln>
          <a:effectLst/>
        </c:spPr>
        <c:marker>
          <c:symbol val="none"/>
        </c:marker>
      </c:pivotFmt>
      <c:pivotFmt>
        <c:idx val="11"/>
        <c:spPr>
          <a:solidFill>
            <a:schemeClr val="accent2">
              <a:lumMod val="75000"/>
            </a:schemeClr>
          </a:solidFill>
          <a:ln>
            <a:noFill/>
          </a:ln>
          <a:effectLst/>
        </c:spPr>
        <c:marker>
          <c:symbol val="none"/>
        </c:marker>
      </c:pivotFmt>
      <c:pivotFmt>
        <c:idx val="12"/>
        <c:spPr>
          <a:solidFill>
            <a:schemeClr val="tx1"/>
          </a:solidFill>
          <a:ln>
            <a:noFill/>
          </a:ln>
          <a:effectLst/>
        </c:spPr>
        <c:marker>
          <c:symbol val="none"/>
        </c:marker>
      </c:pivotFmt>
    </c:pivotFmts>
    <c:plotArea>
      <c:layout/>
      <c:barChart>
        <c:barDir val="col"/>
        <c:grouping val="stacked"/>
        <c:varyColors val="0"/>
        <c:ser>
          <c:idx val="0"/>
          <c:order val="0"/>
          <c:tx>
            <c:strRef>
              <c:f>'Filter by Country and Category'!$B$4:$B$5</c:f>
              <c:strCache>
                <c:ptCount val="1"/>
                <c:pt idx="0">
                  <c:v>successful</c:v>
                </c:pt>
              </c:strCache>
            </c:strRef>
          </c:tx>
          <c:spPr>
            <a:solidFill>
              <a:srgbClr val="00B050"/>
            </a:solidFill>
            <a:ln>
              <a:noFill/>
            </a:ln>
            <a:effectLst/>
          </c:spPr>
          <c:invertIfNegative val="0"/>
          <c:cat>
            <c:strRef>
              <c:f>'Filter by Country and 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'Filter by Country and Category'!$B$6:$B$47</c:f>
              <c:numCache>
                <c:formatCode>General</c:formatCode>
                <c:ptCount val="41"/>
                <c:pt idx="4">
                  <c:v>33</c:v>
                </c:pt>
                <c:pt idx="5">
                  <c:v>164</c:v>
                </c:pt>
                <c:pt idx="7">
                  <c:v>30</c:v>
                </c:pt>
                <c:pt idx="12">
                  <c:v>103</c:v>
                </c:pt>
                <c:pt idx="13">
                  <c:v>138</c:v>
                </c:pt>
                <c:pt idx="15">
                  <c:v>7</c:v>
                </c:pt>
                <c:pt idx="16">
                  <c:v>14</c:v>
                </c:pt>
                <c:pt idx="18">
                  <c:v>45</c:v>
                </c:pt>
                <c:pt idx="20">
                  <c:v>49</c:v>
                </c:pt>
                <c:pt idx="22">
                  <c:v>62</c:v>
                </c:pt>
                <c:pt idx="24">
                  <c:v>412</c:v>
                </c:pt>
                <c:pt idx="25">
                  <c:v>35</c:v>
                </c:pt>
                <c:pt idx="26">
                  <c:v>20</c:v>
                </c:pt>
                <c:pt idx="28">
                  <c:v>240</c:v>
                </c:pt>
                <c:pt idx="30">
                  <c:v>48</c:v>
                </c:pt>
                <c:pt idx="31">
                  <c:v>34</c:v>
                </c:pt>
                <c:pt idx="32">
                  <c:v>31</c:v>
                </c:pt>
                <c:pt idx="33">
                  <c:v>68</c:v>
                </c:pt>
                <c:pt idx="34">
                  <c:v>52</c:v>
                </c:pt>
                <c:pt idx="35">
                  <c:v>49</c:v>
                </c:pt>
                <c:pt idx="38">
                  <c:v>17</c:v>
                </c:pt>
              </c:numCache>
            </c:numRef>
          </c:val>
          <c:extLst>
            <c:ext xmlns:c16="http://schemas.microsoft.com/office/drawing/2014/chart" uri="{C3380CC4-5D6E-409C-BE32-E72D297353CC}">
              <c16:uniqueId val="{00000000-B71C-DD42-91CF-57009E5193ED}"/>
            </c:ext>
          </c:extLst>
        </c:ser>
        <c:ser>
          <c:idx val="1"/>
          <c:order val="1"/>
          <c:tx>
            <c:strRef>
              <c:f>'Filter by Country and Category'!$C$4:$C$5</c:f>
              <c:strCache>
                <c:ptCount val="1"/>
                <c:pt idx="0">
                  <c:v>live</c:v>
                </c:pt>
              </c:strCache>
            </c:strRef>
          </c:tx>
          <c:spPr>
            <a:solidFill>
              <a:schemeClr val="accent4">
                <a:lumMod val="60000"/>
                <a:lumOff val="40000"/>
              </a:schemeClr>
            </a:solidFill>
            <a:ln>
              <a:noFill/>
            </a:ln>
            <a:effectLst/>
          </c:spPr>
          <c:invertIfNegative val="0"/>
          <c:cat>
            <c:strRef>
              <c:f>'Filter by Country and 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'Filter by Country and Category'!$C$6:$C$47</c:f>
              <c:numCache>
                <c:formatCode>General</c:formatCode>
                <c:ptCount val="41"/>
                <c:pt idx="8">
                  <c:v>17</c:v>
                </c:pt>
                <c:pt idx="24">
                  <c:v>9</c:v>
                </c:pt>
                <c:pt idx="31">
                  <c:v>4</c:v>
                </c:pt>
                <c:pt idx="33">
                  <c:v>3</c:v>
                </c:pt>
              </c:numCache>
            </c:numRef>
          </c:val>
          <c:extLst>
            <c:ext xmlns:c16="http://schemas.microsoft.com/office/drawing/2014/chart" uri="{C3380CC4-5D6E-409C-BE32-E72D297353CC}">
              <c16:uniqueId val="{00000001-B71C-DD42-91CF-57009E5193ED}"/>
            </c:ext>
          </c:extLst>
        </c:ser>
        <c:ser>
          <c:idx val="2"/>
          <c:order val="2"/>
          <c:tx>
            <c:strRef>
              <c:f>'Filter by Country and Category'!$D$4:$D$5</c:f>
              <c:strCache>
                <c:ptCount val="1"/>
                <c:pt idx="0">
                  <c:v>failed</c:v>
                </c:pt>
              </c:strCache>
            </c:strRef>
          </c:tx>
          <c:spPr>
            <a:solidFill>
              <a:schemeClr val="accent2">
                <a:lumMod val="75000"/>
              </a:schemeClr>
            </a:solidFill>
            <a:ln>
              <a:noFill/>
            </a:ln>
            <a:effectLst/>
          </c:spPr>
          <c:invertIfNegative val="0"/>
          <c:cat>
            <c:strRef>
              <c:f>'Filter by Country and 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'Filter by Country and Category'!$D$6:$D$47</c:f>
              <c:numCache>
                <c:formatCode>General</c:formatCode>
                <c:ptCount val="41"/>
                <c:pt idx="0">
                  <c:v>78</c:v>
                </c:pt>
                <c:pt idx="3">
                  <c:v>32</c:v>
                </c:pt>
                <c:pt idx="6">
                  <c:v>52</c:v>
                </c:pt>
                <c:pt idx="8">
                  <c:v>37</c:v>
                </c:pt>
                <c:pt idx="9">
                  <c:v>34</c:v>
                </c:pt>
                <c:pt idx="10">
                  <c:v>101</c:v>
                </c:pt>
                <c:pt idx="11">
                  <c:v>13</c:v>
                </c:pt>
                <c:pt idx="13">
                  <c:v>20</c:v>
                </c:pt>
                <c:pt idx="14">
                  <c:v>53</c:v>
                </c:pt>
                <c:pt idx="15">
                  <c:v>7</c:v>
                </c:pt>
                <c:pt idx="17">
                  <c:v>23</c:v>
                </c:pt>
                <c:pt idx="18">
                  <c:v>40</c:v>
                </c:pt>
                <c:pt idx="19">
                  <c:v>14</c:v>
                </c:pt>
                <c:pt idx="21">
                  <c:v>11</c:v>
                </c:pt>
                <c:pt idx="22">
                  <c:v>34</c:v>
                </c:pt>
                <c:pt idx="23">
                  <c:v>13</c:v>
                </c:pt>
                <c:pt idx="24">
                  <c:v>250</c:v>
                </c:pt>
                <c:pt idx="27">
                  <c:v>14</c:v>
                </c:pt>
                <c:pt idx="32">
                  <c:v>1</c:v>
                </c:pt>
                <c:pt idx="33">
                  <c:v>59</c:v>
                </c:pt>
                <c:pt idx="36">
                  <c:v>21</c:v>
                </c:pt>
                <c:pt idx="37">
                  <c:v>73</c:v>
                </c:pt>
                <c:pt idx="38">
                  <c:v>81</c:v>
                </c:pt>
                <c:pt idx="39">
                  <c:v>36</c:v>
                </c:pt>
              </c:numCache>
            </c:numRef>
          </c:val>
          <c:extLst>
            <c:ext xmlns:c16="http://schemas.microsoft.com/office/drawing/2014/chart" uri="{C3380CC4-5D6E-409C-BE32-E72D297353CC}">
              <c16:uniqueId val="{00000002-B71C-DD42-91CF-57009E5193ED}"/>
            </c:ext>
          </c:extLst>
        </c:ser>
        <c:ser>
          <c:idx val="3"/>
          <c:order val="3"/>
          <c:tx>
            <c:strRef>
              <c:f>'Filter by Country and Category'!$E$4:$E$5</c:f>
              <c:strCache>
                <c:ptCount val="1"/>
                <c:pt idx="0">
                  <c:v>canceled</c:v>
                </c:pt>
              </c:strCache>
            </c:strRef>
          </c:tx>
          <c:spPr>
            <a:solidFill>
              <a:schemeClr val="tx1"/>
            </a:solidFill>
            <a:ln>
              <a:noFill/>
            </a:ln>
            <a:effectLst/>
          </c:spPr>
          <c:invertIfNegative val="0"/>
          <c:cat>
            <c:strRef>
              <c:f>'Filter by Country and 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'Filter by Country and Category'!$E$6:$E$47</c:f>
              <c:numCache>
                <c:formatCode>General</c:formatCode>
                <c:ptCount val="41"/>
                <c:pt idx="1">
                  <c:v>16</c:v>
                </c:pt>
                <c:pt idx="2">
                  <c:v>23</c:v>
                </c:pt>
                <c:pt idx="10">
                  <c:v>15</c:v>
                </c:pt>
                <c:pt idx="18">
                  <c:v>11</c:v>
                </c:pt>
                <c:pt idx="29">
                  <c:v>31</c:v>
                </c:pt>
                <c:pt idx="32">
                  <c:v>15</c:v>
                </c:pt>
                <c:pt idx="33">
                  <c:v>15</c:v>
                </c:pt>
                <c:pt idx="36">
                  <c:v>6</c:v>
                </c:pt>
                <c:pt idx="38">
                  <c:v>47</c:v>
                </c:pt>
                <c:pt idx="39">
                  <c:v>59</c:v>
                </c:pt>
                <c:pt idx="40">
                  <c:v>19</c:v>
                </c:pt>
              </c:numCache>
            </c:numRef>
          </c:val>
          <c:extLst>
            <c:ext xmlns:c16="http://schemas.microsoft.com/office/drawing/2014/chart" uri="{C3380CC4-5D6E-409C-BE32-E72D297353CC}">
              <c16:uniqueId val="{00000003-B71C-DD42-91CF-57009E5193ED}"/>
            </c:ext>
          </c:extLst>
        </c:ser>
        <c:dLbls>
          <c:showLegendKey val="0"/>
          <c:showVal val="0"/>
          <c:showCatName val="0"/>
          <c:showSerName val="0"/>
          <c:showPercent val="0"/>
          <c:showBubbleSize val="0"/>
        </c:dLbls>
        <c:gapWidth val="150"/>
        <c:overlap val="100"/>
        <c:axId val="274422335"/>
        <c:axId val="285381279"/>
      </c:barChart>
      <c:catAx>
        <c:axId val="2744223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85381279"/>
        <c:crosses val="autoZero"/>
        <c:auto val="1"/>
        <c:lblAlgn val="ctr"/>
        <c:lblOffset val="100"/>
        <c:noMultiLvlLbl val="0"/>
      </c:catAx>
      <c:valAx>
        <c:axId val="2853812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442233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[StarterBook_Vivian Plasencia.xlsx]Filter by Year!PivotTable2</c:name>
    <c:fmtId val="-1"/>
  </c:pivotSource>
  <c:chart>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rgbClr val="FF0000"/>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rgbClr val="00B050"/>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1"/>
          </a:solidFill>
          <a:ln w="28575" cap="rnd">
            <a:solidFill>
              <a:schemeClr val="accent1"/>
            </a:solidFill>
            <a:round/>
          </a:ln>
          <a:effectLst/>
        </c:spPr>
        <c:marker>
          <c:symbol val="none"/>
        </c:marker>
      </c:pivotFmt>
      <c:pivotFmt>
        <c:idx val="9"/>
        <c:spPr>
          <a:solidFill>
            <a:schemeClr val="accent1"/>
          </a:solidFill>
          <a:ln w="28575" cap="rnd">
            <a:solidFill>
              <a:srgbClr val="FF0000"/>
            </a:solidFill>
            <a:round/>
          </a:ln>
          <a:effectLst/>
        </c:spPr>
        <c:marker>
          <c:symbol val="none"/>
        </c:marker>
      </c:pivotFmt>
      <c:pivotFmt>
        <c:idx val="10"/>
        <c:spPr>
          <a:solidFill>
            <a:schemeClr val="accent1"/>
          </a:solidFill>
          <a:ln w="28575" cap="rnd">
            <a:solidFill>
              <a:srgbClr val="00B050"/>
            </a:solidFill>
            <a:round/>
          </a:ln>
          <a:effectLst/>
        </c:spPr>
        <c:marker>
          <c:symbol val="none"/>
        </c:marker>
      </c:pivotFmt>
      <c:pivotFmt>
        <c:idx val="11"/>
        <c:spPr>
          <a:solidFill>
            <a:schemeClr val="accent1"/>
          </a:solidFill>
          <a:ln w="28575" cap="rnd">
            <a:solidFill>
              <a:schemeClr val="accent1"/>
            </a:solidFill>
            <a:round/>
          </a:ln>
          <a:effectLst/>
        </c:spPr>
        <c:marker>
          <c:symbol val="none"/>
        </c:marker>
      </c:pivotFmt>
      <c:pivotFmt>
        <c:idx val="12"/>
        <c:spPr>
          <a:solidFill>
            <a:schemeClr val="accent1"/>
          </a:solidFill>
          <a:ln w="28575" cap="rnd">
            <a:solidFill>
              <a:srgbClr val="FF0000"/>
            </a:solidFill>
            <a:round/>
          </a:ln>
          <a:effectLst/>
        </c:spPr>
        <c:marker>
          <c:symbol val="none"/>
        </c:marker>
      </c:pivotFmt>
      <c:pivotFmt>
        <c:idx val="13"/>
        <c:spPr>
          <a:solidFill>
            <a:schemeClr val="accent1"/>
          </a:solidFill>
          <a:ln w="28575" cap="rnd">
            <a:solidFill>
              <a:srgbClr val="00B050"/>
            </a:solidFill>
            <a:round/>
          </a:ln>
          <a:effectLst/>
        </c:spPr>
        <c:marker>
          <c:symbol val="none"/>
        </c:marker>
      </c:pivotFmt>
    </c:pivotFmts>
    <c:plotArea>
      <c:layout/>
      <c:lineChart>
        <c:grouping val="standard"/>
        <c:varyColors val="0"/>
        <c:ser>
          <c:idx val="0"/>
          <c:order val="0"/>
          <c:tx>
            <c:strRef>
              <c:f>'Filter by Year'!$B$5:$B$6</c:f>
              <c:strCache>
                <c:ptCount val="1"/>
                <c:pt idx="0">
                  <c:v>canceled</c:v>
                </c:pt>
              </c:strCache>
            </c:strRef>
          </c:tx>
          <c:spPr>
            <a:ln w="28575" cap="rnd">
              <a:solidFill>
                <a:schemeClr val="accent1"/>
              </a:solidFill>
              <a:round/>
            </a:ln>
            <a:effectLst/>
          </c:spPr>
          <c:marker>
            <c:symbol val="none"/>
          </c:marker>
          <c:cat>
            <c:strRef>
              <c:f>'Filter by Year'!$A$7:$A$19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'Filter by Year'!$B$7:$B$19</c:f>
              <c:numCache>
                <c:formatCode>General</c:formatCode>
                <c:ptCount val="12"/>
                <c:pt idx="0">
                  <c:v>21</c:v>
                </c:pt>
                <c:pt idx="1">
                  <c:v>22</c:v>
                </c:pt>
                <c:pt idx="2">
                  <c:v>22</c:v>
                </c:pt>
                <c:pt idx="3">
                  <c:v>18</c:v>
                </c:pt>
                <c:pt idx="4">
                  <c:v>19</c:v>
                </c:pt>
                <c:pt idx="5">
                  <c:v>22</c:v>
                </c:pt>
                <c:pt idx="6">
                  <c:v>36</c:v>
                </c:pt>
                <c:pt idx="7">
                  <c:v>25</c:v>
                </c:pt>
                <c:pt idx="8">
                  <c:v>18</c:v>
                </c:pt>
                <c:pt idx="9">
                  <c:v>15</c:v>
                </c:pt>
                <c:pt idx="10">
                  <c:v>25</c:v>
                </c:pt>
                <c:pt idx="11">
                  <c:v>14</c:v>
                </c:pt>
              </c:numCache>
            </c:numRef>
          </c:val>
          <c:smooth val="0"/>
          <c:extLst>
            <c:ext xmlns:c16="http://schemas.microsoft.com/office/drawing/2014/chart" uri="{C3380CC4-5D6E-409C-BE32-E72D297353CC}">
              <c16:uniqueId val="{00000000-6A02-DA46-AFF4-156AEBD84BA7}"/>
            </c:ext>
          </c:extLst>
        </c:ser>
        <c:ser>
          <c:idx val="1"/>
          <c:order val="1"/>
          <c:tx>
            <c:strRef>
              <c:f>'Filter by Year'!$C$5:$C$6</c:f>
              <c:strCache>
                <c:ptCount val="1"/>
                <c:pt idx="0">
                  <c:v>failed</c:v>
                </c:pt>
              </c:strCache>
            </c:strRef>
          </c:tx>
          <c:spPr>
            <a:ln w="28575" cap="rnd">
              <a:solidFill>
                <a:srgbClr val="FF0000"/>
              </a:solidFill>
              <a:round/>
            </a:ln>
            <a:effectLst/>
          </c:spPr>
          <c:marker>
            <c:symbol val="none"/>
          </c:marker>
          <c:cat>
            <c:strRef>
              <c:f>'Filter by Year'!$A$7:$A$19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'Filter by Year'!$C$7:$C$19</c:f>
              <c:numCache>
                <c:formatCode>General</c:formatCode>
                <c:ptCount val="12"/>
                <c:pt idx="0">
                  <c:v>97</c:v>
                </c:pt>
                <c:pt idx="1">
                  <c:v>84</c:v>
                </c:pt>
                <c:pt idx="2">
                  <c:v>80</c:v>
                </c:pt>
                <c:pt idx="3">
                  <c:v>69</c:v>
                </c:pt>
                <c:pt idx="4">
                  <c:v>81</c:v>
                </c:pt>
                <c:pt idx="5">
                  <c:v>108</c:v>
                </c:pt>
                <c:pt idx="6">
                  <c:v>108</c:v>
                </c:pt>
                <c:pt idx="7">
                  <c:v>108</c:v>
                </c:pt>
                <c:pt idx="8">
                  <c:v>97</c:v>
                </c:pt>
                <c:pt idx="9">
                  <c:v>111</c:v>
                </c:pt>
                <c:pt idx="10">
                  <c:v>72</c:v>
                </c:pt>
                <c:pt idx="11">
                  <c:v>82</c:v>
                </c:pt>
              </c:numCache>
            </c:numRef>
          </c:val>
          <c:smooth val="0"/>
          <c:extLst>
            <c:ext xmlns:c16="http://schemas.microsoft.com/office/drawing/2014/chart" uri="{C3380CC4-5D6E-409C-BE32-E72D297353CC}">
              <c16:uniqueId val="{00000001-6A02-DA46-AFF4-156AEBD84BA7}"/>
            </c:ext>
          </c:extLst>
        </c:ser>
        <c:ser>
          <c:idx val="2"/>
          <c:order val="2"/>
          <c:tx>
            <c:strRef>
              <c:f>'Filter by Year'!$D$5:$D$6</c:f>
              <c:strCache>
                <c:ptCount val="1"/>
                <c:pt idx="0">
                  <c:v>successful</c:v>
                </c:pt>
              </c:strCache>
            </c:strRef>
          </c:tx>
          <c:spPr>
            <a:ln w="28575" cap="rnd">
              <a:solidFill>
                <a:srgbClr val="00B050"/>
              </a:solidFill>
              <a:round/>
            </a:ln>
            <a:effectLst/>
          </c:spPr>
          <c:marker>
            <c:symbol val="none"/>
          </c:marker>
          <c:cat>
            <c:strRef>
              <c:f>'Filter by Year'!$A$7:$A$19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'Filter by Year'!$D$7:$D$19</c:f>
              <c:numCache>
                <c:formatCode>General</c:formatCode>
                <c:ptCount val="12"/>
                <c:pt idx="0">
                  <c:v>141</c:v>
                </c:pt>
                <c:pt idx="1">
                  <c:v>150</c:v>
                </c:pt>
                <c:pt idx="2">
                  <c:v>137</c:v>
                </c:pt>
                <c:pt idx="3">
                  <c:v>146</c:v>
                </c:pt>
                <c:pt idx="4">
                  <c:v>166</c:v>
                </c:pt>
                <c:pt idx="5">
                  <c:v>151</c:v>
                </c:pt>
                <c:pt idx="6">
                  <c:v>146</c:v>
                </c:pt>
                <c:pt idx="7">
                  <c:v>130</c:v>
                </c:pt>
                <c:pt idx="8">
                  <c:v>117</c:v>
                </c:pt>
                <c:pt idx="9">
                  <c:v>148</c:v>
                </c:pt>
                <c:pt idx="10">
                  <c:v>130</c:v>
                </c:pt>
                <c:pt idx="11">
                  <c:v>89</c:v>
                </c:pt>
              </c:numCache>
            </c:numRef>
          </c:val>
          <c:smooth val="0"/>
          <c:extLst>
            <c:ext xmlns:c16="http://schemas.microsoft.com/office/drawing/2014/chart" uri="{C3380CC4-5D6E-409C-BE32-E72D297353CC}">
              <c16:uniqueId val="{00000002-6A02-DA46-AFF4-156AEBD84BA7}"/>
            </c:ext>
          </c:extLst>
        </c:ser>
        <c:dLbls>
          <c:showLegendKey val="0"/>
          <c:showVal val="0"/>
          <c:showCatName val="0"/>
          <c:showSerName val="0"/>
          <c:showPercent val="0"/>
          <c:showBubbleSize val="0"/>
        </c:dLbls>
        <c:smooth val="0"/>
        <c:axId val="1826137328"/>
        <c:axId val="1894877264"/>
      </c:lineChart>
      <c:catAx>
        <c:axId val="1826137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894877264"/>
        <c:crosses val="autoZero"/>
        <c:auto val="1"/>
        <c:lblAlgn val="ctr"/>
        <c:lblOffset val="100"/>
        <c:noMultiLvlLbl val="0"/>
      </c:catAx>
      <c:valAx>
        <c:axId val="1894877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61373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Plasencia</dc:creator>
  <cp:keywords/>
  <dc:description/>
  <cp:lastModifiedBy>Vivian Plasencia</cp:lastModifiedBy>
  <cp:revision>19</cp:revision>
  <dcterms:created xsi:type="dcterms:W3CDTF">2018-01-22T01:55:00Z</dcterms:created>
  <dcterms:modified xsi:type="dcterms:W3CDTF">2018-01-22T20:35:00Z</dcterms:modified>
</cp:coreProperties>
</file>