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INSTRUMENTO CONSTITUTIVO DE {{DENOMINACION_SAS}} S.AS..</w:t>
      </w:r>
    </w:p>
    <w:p w:rsidR="00000000" w:rsidDel="00000000" w:rsidP="00000000" w:rsidRDefault="00000000" w:rsidRPr="00000000" w14:paraId="0000000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Mendoza, República Argentina, el día {{FECHA}} comparecen los señores: {% for s in socios %}{{ s.nombre }}, DNI Nº {{ s.dni }}, CUIT Nº {{ s.cuit }}, {{ s.edad }} años de edad, de nacionalidad {{ s.nacionalidad }}, nacido el {{ s.fecha_nacimiento }}, profesión: {{ s.profesion }}, estado civil: {{ s.estado_civil }}, con domicilio en {{ s.domicilio }}, constituyendo dirección electrónica: {{ s.email }}{% if not loop.last %}; {% endif %}{% endfor %}; y resuelven </w:t>
      </w:r>
      <w:r w:rsidDel="00000000" w:rsidR="00000000" w:rsidRPr="00000000">
        <w:rPr>
          <w:rFonts w:ascii="Times New Roman" w:cs="Times New Roman" w:eastAsia="Times New Roman" w:hAnsi="Times New Roman"/>
          <w:b w:val="1"/>
          <w:bCs w:val="1"/>
          <w:sz w:val="24"/>
          <w:szCs w:val="24"/>
          <w:rtl w:val="0"/>
        </w:rPr>
        <w:t xml:space="preserve">CONSTITUIR UNA SOCIEDAD POR ACCIONES SIMPLIFICADA</w:t>
      </w:r>
      <w:r w:rsidDel="00000000" w:rsidR="00000000" w:rsidRPr="00000000">
        <w:rPr>
          <w:rFonts w:ascii="Times New Roman" w:cs="Times New Roman" w:eastAsia="Times New Roman" w:hAnsi="Times New Roman"/>
          <w:sz w:val="24"/>
          <w:szCs w:val="24"/>
          <w:rtl w:val="0"/>
        </w:rPr>
        <w:t xml:space="preserve">, de plena conformidad a lo normado por la Ley 27.349 y sujeta a las siguientes cláusulas y estipulaciones:</w:t>
      </w:r>
      <w:r w:rsidDel="00000000" w:rsidR="00000000" w:rsidRPr="00000000">
        <w:rPr>
          <w:rtl w:val="0"/>
        </w:rPr>
      </w:r>
    </w:p>
    <w:p w:rsidR="00000000" w:rsidDel="00000000" w:rsidP="00000000" w:rsidRDefault="00000000" w:rsidRPr="00000000" w14:paraId="0000000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PRIMERO. DENOMINACIÓN Y DOMICILIO</w:t>
      </w:r>
      <w:r w:rsidDel="00000000" w:rsidR="00000000" w:rsidRPr="00000000">
        <w:rPr>
          <w:rFonts w:ascii="Times New Roman" w:cs="Times New Roman" w:eastAsia="Times New Roman" w:hAnsi="Times New Roman"/>
          <w:sz w:val="24"/>
          <w:szCs w:val="24"/>
          <w:rtl w:val="0"/>
        </w:rPr>
        <w:t xml:space="preserve">: La sociedad se denomina “{{DENOMINACION_SAS}} S.A.S.” y tiene su domicilio legal en jurisdicción de la Provincia de Mendoza. Por decisión del órgano de administración podrá establecer agencias, sucursales y todo tipo de establecimiento o representación en cualquier otro lugar del país o del extranjero.</w:t>
      </w:r>
    </w:p>
    <w:p w:rsidR="00000000" w:rsidDel="00000000" w:rsidP="00000000" w:rsidRDefault="00000000" w:rsidRPr="00000000" w14:paraId="0000000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SEGUNDO. DURACIÓN</w:t>
      </w:r>
      <w:r w:rsidDel="00000000" w:rsidR="00000000" w:rsidRPr="00000000">
        <w:rPr>
          <w:rFonts w:ascii="Times New Roman" w:cs="Times New Roman" w:eastAsia="Times New Roman" w:hAnsi="Times New Roman"/>
          <w:sz w:val="24"/>
          <w:szCs w:val="24"/>
          <w:rtl w:val="0"/>
        </w:rPr>
        <w:t xml:space="preserve">: El plazo de duración de la sociedad es de noventa y nueve (99) años, contados a partir de la fecha de su constitución. Dicho plazo podrá ser prorrogado por decisión de los socios.</w:t>
      </w:r>
    </w:p>
    <w:p w:rsidR="00000000" w:rsidDel="00000000" w:rsidP="00000000" w:rsidRDefault="00000000" w:rsidRPr="00000000" w14:paraId="0000000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TERCERO. OBJETO</w:t>
      </w:r>
      <w:r w:rsidDel="00000000" w:rsidR="00000000" w:rsidRPr="00000000">
        <w:rPr>
          <w:rFonts w:ascii="Times New Roman" w:cs="Times New Roman" w:eastAsia="Times New Roman" w:hAnsi="Times New Roman"/>
          <w:sz w:val="24"/>
          <w:szCs w:val="24"/>
          <w:rtl w:val="0"/>
        </w:rPr>
        <w:t xml:space="preserve">: La sociedad tiene por objeto dedicarse, por cuenta propia o ajena, o asociada con terceros, ya sea dentro o fuera del país, a la creación, producción, intercambio, fabricación, transformación, industrialización, comercialización, intermediación, representación, importación y exportación de toda clase de bienes materiales, incluso recursos naturales, e inmateriales y la prestación de toda clase de servicios, relacionados directa o indirectamente con las siguientes actividades: (a) Agropecuarias, avícolas, ganaderas, pesqueras, tamberas y vitivinícolas; (b) Comunicaciones, espectáculos, editoriales y gráficas en cualquier soporte; (c) Industrias manufactureras de todo tipo; (d) Deportivas, Culturales y educativas; (e) Desarrollo de tecnologías, investigación e innovación y software; (f) Gastronómicas, hoteleras y turísticas; (g) Inmobiliarias y constructoras; (h) Inversoras, financieras y fideicomisos, (i) Petroleras, gasíferas, forestales, mineras y energéticas en todas sus formas; (j) Salud, y (k) Transporte. La sociedad tiene plena capacidad de derecho para realizar cualquier acto jurídico en el país o en el extranjero, realizar toda actividad lícita, adquirir derechos y contraer obligaciones. Para la ejecución de las actividades enumeradas en su objeto, la sociedad puede realizar inversiones y aportes de capitales a personas humanas y/o jurídicas, actuar como fiduciario y celebrar contratos de colaboración; comprar, vender y/o permutar toda clase de títulos y valores; tomar y otorgar créditos y realizar toda clase de operaciones financieras, excluidas las reguladas por la Ley de Entidades Financieras y toda otra que requiera el concurso y/o ahorro público.</w:t>
      </w:r>
    </w:p>
    <w:p w:rsidR="00000000" w:rsidDel="00000000" w:rsidP="00000000" w:rsidRDefault="00000000" w:rsidRPr="00000000" w14:paraId="0000000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CUARTO. CAPITAL SOCIAL</w:t>
      </w:r>
      <w:r w:rsidDel="00000000" w:rsidR="00000000" w:rsidRPr="00000000">
        <w:rPr>
          <w:rFonts w:ascii="Times New Roman" w:cs="Times New Roman" w:eastAsia="Times New Roman" w:hAnsi="Times New Roman"/>
          <w:sz w:val="24"/>
          <w:szCs w:val="24"/>
          <w:rtl w:val="0"/>
        </w:rPr>
        <w:t xml:space="preserve">: El Capital Social es de ${{CAPITAL_SOCIAL}}, representando por {{CANTIDAD_ACCIONES}} acciones ordinarias nominativas no endosables de $100,00 (PESOS CIEN), valor nominal cada una y con derecho a 1 (UN) voto por acción. El capital social puede ser aumentado por decisión de los socios conforme lo dispone el artículo 44 de la Ley Nº 27.349. Las acciones nominativas no endosables correspondientes a futuros aumentos de capital podrán ser ordinarias o preferidas, según lo determine la reunión de socios. Las acciones preferidas podrán tener derecho a un dividendo fijo preferente de carácter acumulativo o no, de acuerdo a las condiciones de emisión. Podrá acordársele también una participación adicional en las ganancias líquidas y realizadas y reconocérsele prioridad en el reembolso del capital, en caso de liquidación. Cada acción ordinaria conferirá derecho de uno a cinco votos según se resuelva al emitirlas. Las acciones preferidas podrán emitirse con o sin derecho a voto, excepto para las materias incluidas en el artículo 244, párrafo cuarto, de la Ley General de Sociedades N° 19.550, sin perjuicio de su derecho de asistir a las reuniones de socios con voz.</w:t>
      </w:r>
    </w:p>
    <w:p w:rsidR="00000000" w:rsidDel="00000000" w:rsidP="00000000" w:rsidRDefault="00000000" w:rsidRPr="00000000" w14:paraId="0000000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QUINTO. MORA EN LA INTEGRACIÓN</w:t>
      </w:r>
      <w:r w:rsidDel="00000000" w:rsidR="00000000" w:rsidRPr="00000000">
        <w:rPr>
          <w:rFonts w:ascii="Times New Roman" w:cs="Times New Roman" w:eastAsia="Times New Roman" w:hAnsi="Times New Roman"/>
          <w:sz w:val="24"/>
          <w:szCs w:val="24"/>
          <w:rtl w:val="0"/>
        </w:rPr>
        <w:t xml:space="preserve">: La mora en la integración de las acciones suscriptas se producirá al sólo vencimiento del plazo. La sociedad podrá optar por cualquiera de las alternativas previstas en el artículo 193 de la Ley General de Sociedades N° 19.550.</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SEXTO. TRANSFERENCIA DE LAS ACCIONES:</w:t>
      </w:r>
      <w:r w:rsidDel="00000000" w:rsidR="00000000" w:rsidRPr="00000000">
        <w:rPr>
          <w:rFonts w:ascii="Times New Roman" w:cs="Times New Roman" w:eastAsia="Times New Roman" w:hAnsi="Times New Roman"/>
          <w:sz w:val="24"/>
          <w:szCs w:val="24"/>
          <w:rtl w:val="0"/>
        </w:rPr>
        <w:t xml:space="preserve"> La transferencia de las acciones es libre, debiendo comunicarse la misma a la sociedad.</w:t>
      </w:r>
    </w:p>
    <w:p w:rsidR="00000000" w:rsidDel="00000000" w:rsidP="00000000" w:rsidRDefault="00000000" w:rsidRPr="00000000" w14:paraId="00000009">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SÉPTIMO. ÓRGANO DE ADMINISTRACIÓN</w:t>
      </w:r>
      <w:r w:rsidDel="00000000" w:rsidR="00000000" w:rsidRPr="00000000">
        <w:rPr>
          <w:rFonts w:ascii="Times New Roman" w:cs="Times New Roman" w:eastAsia="Times New Roman" w:hAnsi="Times New Roman"/>
          <w:sz w:val="24"/>
          <w:szCs w:val="24"/>
          <w:rtl w:val="0"/>
        </w:rPr>
        <w:t xml:space="preserve">: La administración y representación de la sociedad está a cargo de una o más personas humanas, socios o no, cuyo número se indicará al tiempo de su designación, entre un mínimo de uno (1) y un máximo de cinco (5) miembros. La administración de la sociedad tiene a su cargo la representación de la misma. Si la administración fuera plural, los administradores la administrarán y representarán en forma indistinta. Duran en el cargo por plazo indeterminado. Mientras la sociedad carezca de órgano de fiscalización deberá designarse, por lo menos, un administrador suplente. Si la sociedad quedara integrada por un único socio Durante todo el tiempo en el cual la sociedad la integre un único socio, éste podrá ejercer las atribuciones que la ley le confiere a los órganos sociales, en cuanto sean compatibles, incluida la administración y representación legal. Cuando la administración fuere plural, las citaciones a reunión del órgano de administración y la información sobre el temario, se realizarán por medio fehaciente. También podrá efectuarse por medios electrónicos, en cuyo caso, deberá asegurarse su recepción. Las reuniones se realizarán en la sede social o en el lugar que se indique fuera de ella, pudiendo utilizarse medios que permitan a lo las previsiones del tercer párrafo del artículo 51 de la Ley Nº 27.349. Las resoluciones se adoptarán por mayoría absoluta de votos de los miembros presentes. Cada administrador tendrá un voto. Los administradores podrán auto convocarse para deliberar sin necesidad de citación previa, en cuyo caso las resoluciones adoptadas serán válidas si asisten la totalidad de los miembros y el temario es aprobado por mayoría absoluta. Todas las resoluciones deberán incorporarse al Libro de Actas. Quien ejerza la representación de la sociedad obliga a ésta por todos los actos que no sean notoriamente extraños al objeto social.</w:t>
      </w:r>
    </w:p>
    <w:p w:rsidR="00000000" w:rsidDel="00000000" w:rsidP="00000000" w:rsidRDefault="00000000" w:rsidRPr="00000000" w14:paraId="0000000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OCTAVO. ÓRGANO DE GOBIERNO:</w:t>
      </w:r>
      <w:r w:rsidDel="00000000" w:rsidR="00000000" w:rsidRPr="00000000">
        <w:rPr>
          <w:rFonts w:ascii="Times New Roman" w:cs="Times New Roman" w:eastAsia="Times New Roman" w:hAnsi="Times New Roman"/>
          <w:sz w:val="24"/>
          <w:szCs w:val="24"/>
          <w:rtl w:val="0"/>
        </w:rPr>
        <w:t xml:space="preserve"> Las reuniones de socios se celebrarán cuando lo requiera cualquiera de los administradores. La convocatoria de la reunión se realizará por comunicación o citación enviada al domicilio especial expresado en el instrumento constitutivo o notificado por cambios posteriores al órgano de administración. También puede realizarse por medios electrónicos, en cuyo caso deberá asegurarse su recepción. Las reuniones podrán realizarse en la sede social o fuera de ella, utilizando medios que les permitan a los socios y participantes comunicarse simultáneamente entre ellos, quedando sujetas a los requisitos del artículo 53, segundo párrafo, de la Ley Nº 27.349. El quórum necesario para toda reunión de socios, en primera convocatoria, será de la mayoría absoluta de acciones con derecho a voto. En segunda convocatoria la reunión de socios se considerará constituida, cualquiera sea el número de acciones presentes. Las resoluciones que importen reformas al instrumento constitutivo o la disolución de la sociedad se adoptarán por mayoría absoluta de votos, computados sobre el total de votos correspondiente al capital emitido en la sociedad. Las  restantes resoluciones, que no importen modificación del contrato, se adoptarán por mayoría de votos presentes que puedan emitirse en la respectiva decisión. Aunque un socio representare el voto mayoritario para adoptar resoluciones en ningún caso se exigirá el voto de otro socio. Sin perjuicio de lo expuesto, serán válidas las resoluciones sociales que se adopten por el voto de los socios, comunicado al órgano de administración a través de cualquier procedimiento que garantice su autenticidad, dentro de los diez (10) días de habérseles cursado consulta simultánea a través de un medio fehaciente o las que resulten de declaración escrita en la que todos los socios expresen el sentido de su voto. Cuando la sociedad tenga socio único las resoluciones del órgano de gobierno serán adoptadas por éste. Todas las resoluciones deberán incorporarse al Libro de Actas. Los socios podrán autoconvocarse y sus resoluciones serán válidas si se encontrara presente la totalidad del capital social y el orden del día fuera aprobado por unanimidad.</w:t>
      </w:r>
    </w:p>
    <w:p w:rsidR="00000000" w:rsidDel="00000000" w:rsidP="00000000" w:rsidRDefault="00000000" w:rsidRPr="00000000" w14:paraId="0000000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NOVENO. ÓRGANO DE FISCALIZACIÓN</w:t>
      </w:r>
      <w:r w:rsidDel="00000000" w:rsidR="00000000" w:rsidRPr="00000000">
        <w:rPr>
          <w:rFonts w:ascii="Times New Roman" w:cs="Times New Roman" w:eastAsia="Times New Roman" w:hAnsi="Times New Roman"/>
          <w:sz w:val="24"/>
          <w:szCs w:val="24"/>
          <w:rtl w:val="0"/>
        </w:rPr>
        <w:t xml:space="preserve">: La sociedad prescinde de la sindicatura.</w:t>
      </w:r>
    </w:p>
    <w:p w:rsidR="00000000" w:rsidDel="00000000" w:rsidP="00000000" w:rsidRDefault="00000000" w:rsidRPr="00000000" w14:paraId="0000000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EJERCICIO SOCIAL:</w:t>
      </w:r>
      <w:r w:rsidDel="00000000" w:rsidR="00000000" w:rsidRPr="00000000">
        <w:rPr>
          <w:rFonts w:ascii="Times New Roman" w:cs="Times New Roman" w:eastAsia="Times New Roman" w:hAnsi="Times New Roman"/>
          <w:sz w:val="24"/>
          <w:szCs w:val="24"/>
          <w:rtl w:val="0"/>
        </w:rPr>
        <w:t xml:space="preserve"> El ejercicio social cierra el treinta y uno (31) de diciembre de cada año, a cuya fecha se elaborarán los estados contables conforme a las normas contables vigentes. El órgano de administración deberá poner los estados contables a disposición de los socios, con no menos de quince (15) días de anticipación a su consideración por la reunión de socios.</w:t>
      </w:r>
    </w:p>
    <w:p w:rsidR="00000000" w:rsidDel="00000000" w:rsidP="00000000" w:rsidRDefault="00000000" w:rsidRPr="00000000" w14:paraId="0000000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PRIMERO. UTILIDADES, RESERVAS Y DISTRIBUCIÓN:</w:t>
      </w:r>
      <w:r w:rsidDel="00000000" w:rsidR="00000000" w:rsidRPr="00000000">
        <w:rPr>
          <w:rFonts w:ascii="Times New Roman" w:cs="Times New Roman" w:eastAsia="Times New Roman" w:hAnsi="Times New Roman"/>
          <w:sz w:val="24"/>
          <w:szCs w:val="24"/>
          <w:rtl w:val="0"/>
        </w:rPr>
        <w:t xml:space="preserve"> De las utilidades líquidas y realizadas se destinarán: (a) el cinco por ciento (5%) a la reserva legal, hasta alcanzar el veinte por ciento (20%) del capital social; (b) el importe que se establezca para retribución de los administradores y síndicos y en su caso; (c) al pago de dividendos a las acciones preferidas en su caso; y (d) el remanente, previa deducción de cualquier otra reserva que los socios dispusieran constituir, se distribuirá entre los mismos en proporción a su participación en el capital social, respetando, en su caso, los derechos de las acciones preferidas.</w:t>
      </w:r>
    </w:p>
    <w:p w:rsidR="00000000" w:rsidDel="00000000" w:rsidP="00000000" w:rsidRDefault="00000000" w:rsidRPr="00000000" w14:paraId="0000000E">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SEGUNDO. DISOLUCIÓN Y LIQUIDACIÓN</w:t>
      </w:r>
      <w:r w:rsidDel="00000000" w:rsidR="00000000" w:rsidRPr="00000000">
        <w:rPr>
          <w:rFonts w:ascii="Times New Roman" w:cs="Times New Roman" w:eastAsia="Times New Roman" w:hAnsi="Times New Roman"/>
          <w:sz w:val="24"/>
          <w:szCs w:val="24"/>
          <w:rtl w:val="0"/>
        </w:rPr>
        <w:t xml:space="preserve">: Producida la disolución de la sociedad, la liquidación será practicada por el o los administradores actuando a estos efectos conforme lo establecido en el artículo séptimo del presente. Cancelado el pasivo, y reembolsado el capital respetando el derecho de las acciones preferidas en su caso, el remanente, si lo hubiera, se distribuirá entre los socios en proporción al capital integrado.</w:t>
      </w:r>
    </w:p>
    <w:p w:rsidR="00000000" w:rsidDel="00000000" w:rsidP="00000000" w:rsidRDefault="00000000" w:rsidRPr="00000000" w14:paraId="0000000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TERCERO. SOLUCIÓN DE CONTROVERSIAS</w:t>
      </w:r>
      <w:r w:rsidDel="00000000" w:rsidR="00000000" w:rsidRPr="00000000">
        <w:rPr>
          <w:rFonts w:ascii="Times New Roman" w:cs="Times New Roman" w:eastAsia="Times New Roman" w:hAnsi="Times New Roman"/>
          <w:sz w:val="24"/>
          <w:szCs w:val="24"/>
          <w:rtl w:val="0"/>
        </w:rPr>
        <w:t xml:space="preserve">: Cualquier reclamo, diferencia, conflicto o controversia que se suscite entre la sociedad, los socios, sus administradores y, en su caso, los miembros del órgano de fiscalización, cualquiera sea su naturaleza, quedará sometido a la jurisdicción de los tribunales ordinarios con sede en la Provincia de Mendoza.</w:t>
      </w:r>
    </w:p>
    <w:p w:rsidR="00000000" w:rsidDel="00000000" w:rsidP="00000000" w:rsidRDefault="00000000" w:rsidRPr="00000000" w14:paraId="00000010">
      <w:pPr>
        <w:keepNext w:val="1"/>
        <w:spacing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DISPOSICIONES TRANSITORIAS:</w:t>
      </w:r>
    </w:p>
    <w:p w:rsidR="00000000" w:rsidDel="00000000" w:rsidP="00000000" w:rsidRDefault="00000000" w:rsidRPr="00000000" w14:paraId="00000011">
      <w:pPr>
        <w:keepNext w:val="1"/>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acto los socios acuerdan:</w:t>
      </w:r>
    </w:p>
    <w:p w:rsidR="00000000" w:rsidDel="00000000" w:rsidP="00000000" w:rsidRDefault="00000000" w:rsidRPr="00000000" w14:paraId="0000001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SEDE SOCIAL: Establecer la sede social, domicilio legal y fiscal en {{SEDE_SOCIAL}}.</w:t>
      </w:r>
    </w:p>
    <w:p w:rsidR="00000000" w:rsidDel="00000000" w:rsidP="00000000" w:rsidRDefault="00000000" w:rsidRPr="00000000" w14:paraId="0000001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CAPITAL SOCIAL: Los socios suscriben el 100% del capital social de acuerdo con el siguiente detalle: {% for s in socios %}{{ s.nombre }} suscribe la cantidad de {{ s.acciones_susc }} acciones ordinarias nominativas no endosables, de PESOS ARGENTINOS CIEN ($100) valor nominal cada una y con derecho a un voto por acción{% if not loop.last %}; y {% else %}.{% endif %}{% endfor %} El capital social se integra en un veinticinco por ciento (25%) en dinero efectivo, acreditándose tal circunstancia mediante la constancia de pago de los gastos correspondientes a la constitución de la sociedad, debiendo integrarse el saldo pendiente del capital social dentro del plazo máximo de dos (2) años, contados desde la fecha de constitución de la sociedad.</w:t>
      </w:r>
    </w:p>
    <w:p w:rsidR="00000000" w:rsidDel="00000000" w:rsidP="00000000" w:rsidRDefault="00000000" w:rsidRPr="00000000" w14:paraId="0000001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DECLARACIÓN JURADA ORIGEN DE LOS FONDOS (OLF) (RES. Gral. 1700/2022): Los socios declaran bajo carácter de declaración jurada, que los fondos en efectivo que se utilizan para la debida integración del capital social de la sociedad provienen de actividades lícitas, y se originan en las utilidades generadas por el giro normal de los negocios del aportante, a saber: en el caso del Sr/a. {% for s in socios %}{{ s.nombre }}, del ejercicio normal de su profesión de {{ s.profesion }}{% if not loop.last %}; por otro lado, en el caso del Sr/a. {% endif %}{% endfor %}. Así también, manifiestan bajo carácter de declaración jurada que las informaciones consignadas en el presente trámite son exactas y verdaderas y que tienen conocimiento del contenido de la Ley Nº 25.246.</w:t>
      </w:r>
    </w:p>
    <w:p w:rsidR="00000000" w:rsidDel="00000000" w:rsidP="00000000" w:rsidRDefault="00000000" w:rsidRPr="00000000" w14:paraId="0000001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DESIGNACIÓN DE MIEMBROS DEL ÓRGANO DE ADMINISTRACIÓN Y DECLARACIÓN SOBRE SU CONDICIÓN DE PERSONA EXPUESTA POLÍTICAMENTE: Designar Administrador titular a: {{ADMINISTRADOR_TITULAR}}, DNI Nº {{DNI_ADMINISTRADOR_TITULAR}}, CUIT Nº {{CUIT_ADMINISTRADOR_TITULAR}}, {{EDAD_ADMINISTRADOR_TITULAR}} años de edad, de nacionalidad {{NACIONALIDAD_ADMINISTRADOR_TITULAR}}, nacido el {{FECHA_NACIMIENTO_ADMINISTRADOR_TITULAR}}, profesión: {{PROFESION_ADMINISTRADOR_TITULAR}}, estado civil: {{ESTADO_CIVIL_ADMINISTRADOR_TITULAR}}, con domicilio en {{DOMICILIO_ADMINISTRADOR_TITULAR}}, constituyendo dirección electrónica: {{EMAIL_ADMINISTRADOR_TITULAR}}, quien acepta el cargo que le ha sido conferido, constituye domicilio especial en la sede social y manifiesta bajo forma de declaración jurada que No es Persona Expuesta Políticamente, de conformidad a lo establecido en las Resoluciones de la Unidad de Información Financiera, Resolución UIF N° 11/11. Asimismo, declara bajo juramento que no se encuentra comprendido en inhabilidades ni incompatibilidades para ejercer el cargo para el que ha sido designado del art. 264 Ley General de Sociedades, declaración que se realiza en los términos y con conocimiento del art. 293 del Código Penal Argentino; Administrador suplente a: {{ADMINISTRADOR_SUPLENTE}}, DNI Nº {{DNI_ADMINISTRADOR_SUPLENTE}}, CUIL Nº {{CUIT_ADMINISTRADOR_SUPLENTE}}, {{EDAD_ADMINISTRADOR_SUPLENTE}}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años de edad, de nacionalidad {{NACIONALIDAD_ADMINISTRADOR_SUPLENTE}}, nacido el {{FECHA_NACIMIENTO_ADMINISTRADOR_SUPLENTE}}, profesión: {{PROFESION_ADMINISTRADOR_SUPLENTE}}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estado civil: {{ESTADO_CIVIL_ADMINISTRADOR_SUPLENTE}}, con domicilio en {{DOMICILIO_ADMINISTRADOR_SUPLENTE}}, constituyendo dirección electrónica {{EMAIL_ADMINISTRADOR_SUPLENTE}} quien acepta el cargo que le ha sido conferido, constituye domicilio especial en la sede social y manifiesta bajo forma de declaración jurada que No es Persona Expuesta Políticamente, de conformidad a lo establecido en las Resoluciones de la Unidad de Información Financiera, Resolución UIF N° 11/11. Asimismo, declara bajo juramento que no se encuentra comprendido en inhabilidades ni incompatibilidades para ejercer el cargo para el que ha sido designado del Art. 264 Ley General de Sociedades, declaración que se realiza en los términos y con conocimiento del art. 293 del Código Penal Argentino.</w:t>
      </w:r>
    </w:p>
    <w:p w:rsidR="00000000" w:rsidDel="00000000" w:rsidP="00000000" w:rsidRDefault="00000000" w:rsidRPr="00000000" w14:paraId="0000001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representación legal de la sociedad será ejercida por el/los administradores titulares designados, de manera indistinta.</w:t>
      </w:r>
    </w:p>
    <w:p w:rsidR="00000000" w:rsidDel="00000000" w:rsidP="00000000" w:rsidRDefault="00000000" w:rsidRPr="00000000" w14:paraId="00000017">
      <w:pPr>
        <w:spacing w:before="20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5. DECLARACIÓN JURADA BENEFICIARIO FINAL (BF) (RES. Gral. 1700/2022): </w:t>
      </w:r>
      <w:r w:rsidDel="00000000" w:rsidR="00000000" w:rsidRPr="00000000">
        <w:rPr>
          <w:rFonts w:ascii="Times New Roman" w:cs="Times New Roman" w:eastAsia="Times New Roman" w:hAnsi="Times New Roman"/>
          <w:color w:val="222222"/>
          <w:sz w:val="24"/>
          <w:szCs w:val="24"/>
          <w:rtl w:val="0"/>
        </w:rPr>
        <w:t xml:space="preserve">{%for s in socios %}</w:t>
      </w:r>
    </w:p>
    <w:p w:rsidR="00000000" w:rsidDel="00000000" w:rsidP="00000000" w:rsidRDefault="00000000" w:rsidRPr="00000000" w14:paraId="00000018">
      <w:pPr>
        <w:spacing w:before="20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s.nombre }}, DNI Nº {{ s.dni }}, CUIT/CUIL Nº {{ s.cuit }}, {{ s.edad }} años de edad, de nacionalidad {{ s.nacionalidad }}, nacido el {{ s.fecha_nacimiento }}, profesión: {{ s.profesion }}, estado civil: {{ s.estado_civil }}, con domicilio en {{ s.domicilio }}, constituyendo dirección electrónica: {{ s.email }}, declara bajo fe de que la información consignada en la presente es exacta, verdadera y actual, y que reviste el carácter de beneficiario final en los términos del artículo segundo de la Resolución Nro. 112/2021 y sus modificatorias de la Unidad de Información Financiera (UIF) de la entidad: {{DENOMINACION_SAS}} S.A.S., titularizando el {{ s.porcentaje }} de las acciones de ésta. Además, asume el compromiso de informar cualquier modificación que se produzca a este respecto, dentro de los treinta (30) días de ocurrida mediante la presentación de una nueva declaración jurada.</w:t>
      </w:r>
    </w:p>
    <w:p w:rsidR="00000000" w:rsidDel="00000000" w:rsidP="00000000" w:rsidRDefault="00000000" w:rsidRPr="00000000" w14:paraId="00000019">
      <w:pPr>
        <w:spacing w:before="20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endfor %}</w:t>
      </w:r>
    </w:p>
    <w:p w:rsidR="00000000" w:rsidDel="00000000" w:rsidP="00000000" w:rsidRDefault="00000000" w:rsidRPr="00000000" w14:paraId="0000001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Otorgar poder especial a favor de los Sres. Hugo Matias Bindelli , DNI Nº43.369.631, Valentin Nehuen Paez, DNI Nº 42.749.912, Franco Sileoni D’angelo DNI Nº 42.266.242  para realizar conjunta, alternada o indistintamente todos los trámites legales de constitución e inscripción de la sociedad ante la Dirección de Personas Jurídicas de Mendoza (D.P.J.), con facultad de aceptar o proponer modificaciones a este instrumento constitutivo, incluyendo la denominación social, otorgar instrumentos públicos y/o privados complementarios, solicitar el pedido de rúbrica y proceder al retiro de los libros sociales debidamente rubricados. Asimismo, se los autoriza para realizar todos los trámites que sean necesarios ante entidades financieras, la Agencia de Recaudación y Control Aduanero (ARCA), Administración Tributaria Mendoza (A.T.M.) y/o todo otro organismo público o privado, quedando facultados incluso para solicitar la publicación del aviso en el diario de publicaciones legales así como cualquier otra inscripción posterior, subsistiendo esta autorización mientras no sea revocada en forma expresa y por escrito por los administradores.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IMgMdJ1Vwn/rP8z8JjeCSZdzw==">CgMxLjA4AHIhMXRRRElHNDNISFlOSTBXRmhDY25BaW5ZTHlrYTlvR0hx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