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720" w:line="480" w:lineRule="auto"/>
        <w:jc w:val="center"/>
      </w:pPr>
      <w:r>
        <w:rPr>
          <w:rFonts w:ascii="Times New Roman" w:cs="Times New Roman" w:eastAsia="Times New Roman" w:hAnsi="Times New Roman"/>
          <w:b/>
          <w:bCs/>
          <w:sz w:val="32"/>
          <w:szCs w:val="32"/>
        </w:rPr>
        <w:t xml:space="preserve">Being as Relation: Dialogical Personhood, the Barred Other, and the Structural Limits of Active Inference</w:t>
      </w:r>
    </w:p>
    <w:p>
      <w:pPr>
        <w:spacing w:after="120" w:before="0" w:line="480" w:lineRule="auto"/>
        <w:jc w:val="center"/>
      </w:pPr>
      <w:r>
        <w:rPr>
          <w:rFonts w:ascii="Times New Roman" w:cs="Times New Roman" w:eastAsia="Times New Roman" w:hAnsi="Times New Roman"/>
          <w:sz w:val="24"/>
          <w:szCs w:val="24"/>
        </w:rPr>
        <w:t xml:space="preserve">Vassilis Papathanasiou</w:t>
      </w:r>
    </w:p>
    <w:p>
      <w:pPr>
        <w:spacing w:after="480" w:before="0" w:line="480" w:lineRule="auto"/>
        <w:jc w:val="center"/>
      </w:pPr>
      <w:r>
        <w:rPr>
          <w:rFonts w:ascii="Times New Roman" w:cs="Times New Roman" w:eastAsia="Times New Roman" w:hAnsi="Times New Roman"/>
          <w:i/>
          <w:iCs/>
          <w:sz w:val="24"/>
          <w:szCs w:val="24"/>
        </w:rPr>
        <w:t xml:space="preserve">b.papath02@gmail.com</w:t>
      </w:r>
    </w:p>
    <w:p>
      <w:pPr>
        <w:spacing w:after="480" w:before="0" w:line="480" w:lineRule="auto"/>
        <w:jc w:val="center"/>
      </w:pPr>
      <w:r>
        <w:rPr>
          <w:rFonts w:ascii="Times New Roman" w:cs="Times New Roman" w:eastAsia="Times New Roman" w:hAnsi="Times New Roman"/>
          <w:i/>
          <w:iCs/>
          <w:sz w:val="22"/>
          <w:szCs w:val="22"/>
        </w:rPr>
        <w:t xml:space="preserve">Target journals: Religion, Brain &amp; Behavior / Theology and Science / Sophia</w:t>
      </w:r>
    </w:p>
    <w:p>
      <w:pPr>
        <w:spacing w:after="200" w:before="480" w:line="480" w:lineRule="auto"/>
      </w:pPr>
      <w:r>
        <w:rPr>
          <w:rFonts w:ascii="Times New Roman" w:cs="Times New Roman" w:eastAsia="Times New Roman" w:hAnsi="Times New Roman"/>
          <w:b/>
          <w:bCs/>
          <w:sz w:val="24"/>
          <w:szCs w:val="24"/>
        </w:rPr>
        <w:t xml:space="preserve">Abstract</w:t>
      </w:r>
    </w:p>
    <w:p>
      <w:pPr>
        <w:spacing w:after="240" w:before="0" w:line="480" w:lineRule="auto"/>
        <w:ind w:firstLine="720"/>
      </w:pPr>
      <w:r>
        <w:rPr>
          <w:rFonts w:ascii="Times New Roman" w:cs="Times New Roman" w:eastAsia="Times New Roman" w:hAnsi="Times New Roman"/>
          <w:sz w:val="24"/>
          <w:szCs w:val="24"/>
        </w:rPr>
        <w:t xml:space="preserve">The Free Energy Principle (FEP) formalizes the subject as a Markov-blanketed system at non-equilibrium steady state — a self-organizing, self-maintaining process enclosed by a statistical boundary that separates its internal from its external states. This paper argues that the FEP's intersubjectivity problem is not a technical gap to be patched by adding more agents or more scales of generative model, but an ontological inadequacy: the FEP's model of the subject is constitutively incompatible with the dialogical structure of personhood. The ontological diagnosis draws on Nikolaos Loudovikos's eucharistic ontology of dialogical reciprocity, developed across A Eucharistic Ontology (2010) and Analogical Identities (2019). On Loudovikos's account, being is dialogical reciprocity prior to substance: the person's mode of being is constituted by its openness to the Other, by the gift-and-reception structure of relation, not by self-maintenance or self-enclosure. This maps onto the Lacanian barred subject ($) with structural precision: the subject defined by lack rather than completion, by its constitutive opening to the Other rather than its closure against it. Three philosophical moves are developed: (1) dialogical personhood as ontological grounding for the Pearl-blanket instrumentalism already required by the Lacanian FEP project; (2) analogical identity as an epistemological framework that replaces Carnapian explication with a richer account of cross-framework correspondence; (3) the structure of the Lacanian Other (Ⱥ) as formally analogous to what Loudovikos calls the logoi — the relational principles that structure creation's openness to the divine without reducing it. The paper explicitly brackets the theological content of Loudovikos's framework, working with its philosophical and ontological kernel.</w:t>
      </w:r>
    </w:p>
    <w:p>
      <w:pPr>
        <w:spacing w:after="480" w:before="0" w:line="480" w:lineRule="auto"/>
      </w:pPr>
      <w:r>
        <w:rPr>
          <w:rFonts w:ascii="Times New Roman" w:cs="Times New Roman" w:eastAsia="Times New Roman" w:hAnsi="Times New Roman"/>
          <w:i/>
          <w:iCs/>
          <w:sz w:val="22"/>
          <w:szCs w:val="22"/>
        </w:rPr>
        <w:t xml:space="preserve">Keywords: dialogical personhood, eucharistic ontology, active inference, Markov blanket, Lacanian psychoanalysis, analogical identity, intersubjectivity, Loudovikos</w:t>
      </w:r>
    </w:p>
    <w:p>
      <w:r>
        <w:br w:type="page"/>
      </w:r>
    </w:p>
    <w:p>
      <w:pPr>
        <w:spacing w:after="200" w:before="480" w:line="480" w:lineRule="auto"/>
      </w:pPr>
      <w:r>
        <w:rPr>
          <w:rFonts w:ascii="Times New Roman" w:cs="Times New Roman" w:eastAsia="Times New Roman" w:hAnsi="Times New Roman"/>
          <w:b/>
          <w:bCs/>
          <w:sz w:val="24"/>
          <w:szCs w:val="24"/>
        </w:rPr>
        <w:t xml:space="preserve">I. The Problem</w:t>
      </w:r>
    </w:p>
    <w:p>
      <w:pPr>
        <w:spacing w:after="240" w:before="0" w:line="480" w:lineRule="auto"/>
        <w:ind w:firstLine="720"/>
      </w:pPr>
      <w:r>
        <w:rPr>
          <w:rFonts w:ascii="Times New Roman" w:cs="Times New Roman" w:eastAsia="Times New Roman" w:hAnsi="Times New Roman"/>
          <w:sz w:val="24"/>
          <w:szCs w:val="24"/>
        </w:rPr>
        <w:t xml:space="preserve">The Free Energy Principle, in its most philosophically ambitious form, proposes that any self-organizing system that maintains itself in a characteristic set of states necessarily minimizes variational free energy with respect to a generative model of its sensory states (Friston 2010, 2019). The formal object at the center of this proposal is the Markov blanket: a statistical boundary that partitions the system's internal states from its external states through conditional independence. The system is enclosed by its blanket; its inference about the world is mediated by the blanket states; its actions on the world are blanket states that propagate outward. The subject, on this account, is a self-maintaining process enclosed by a statistical boundary — in the strong, Friston-blanket sense, a real boundary that demarcates the cognitive system from its environment.</w:t>
      </w:r>
    </w:p>
    <w:p>
      <w:pPr>
        <w:spacing w:after="240" w:before="0" w:line="480" w:lineRule="auto"/>
        <w:ind w:firstLine="720"/>
      </w:pPr>
      <w:r>
        <w:rPr>
          <w:rFonts w:ascii="Times New Roman" w:cs="Times New Roman" w:eastAsia="Times New Roman" w:hAnsi="Times New Roman"/>
          <w:sz w:val="24"/>
          <w:szCs w:val="24"/>
        </w:rPr>
        <w:t xml:space="preserve">This picture of the subject is an ontology, not merely a modeling choice. It says what kind of thing a subject is: an enclosed self-organizing process, defined by the maintenance of its characteristic states against thermodynamic gradients. The subject's identity is constituted by its self-maintenance, its closure, its persistence.</w:t>
      </w:r>
    </w:p>
    <w:p>
      <w:pPr>
        <w:spacing w:after="240" w:before="0" w:line="480" w:lineRule="auto"/>
        <w:ind w:firstLine="720"/>
      </w:pPr>
      <w:r>
        <w:rPr>
          <w:rFonts w:ascii="Times New Roman" w:cs="Times New Roman" w:eastAsia="Times New Roman" w:hAnsi="Times New Roman"/>
          <w:sz w:val="24"/>
          <w:szCs w:val="24"/>
        </w:rPr>
        <w:t xml:space="preserve">The Lacanian subject is not this kind of thing. The barred subject ($) is constituted by lack, not by self-maintenance. It is defined by its failure to coincide with itself, by the structural impossibility of any stable self-enclosure, by its constitutive inscription in a symbolic Other that is alien to it and irreducible to any generative model it can produce. The Lacanian subject is not enclosed; it is open — not contingently open (because it hasn't yet achieved closure) but structurally open (because the mode of its being is constitutive lack rather than constitutive self-maintenance).</w:t>
      </w:r>
    </w:p>
    <w:p>
      <w:pPr>
        <w:spacing w:after="240" w:before="0" w:line="480" w:lineRule="auto"/>
        <w:ind w:firstLine="720"/>
      </w:pPr>
      <w:r>
        <w:rPr>
          <w:rFonts w:ascii="Times New Roman" w:cs="Times New Roman" w:eastAsia="Times New Roman" w:hAnsi="Times New Roman"/>
          <w:sz w:val="24"/>
          <w:szCs w:val="24"/>
        </w:rPr>
        <w:t xml:space="preserve">Bruineberg, Dołęga, Dewhurst, and Baltieri (2022) have identified the philosophical problem in the FEP literature itself: the slide from 'Pearl blankets' (Markov blankets as epistemic tools for modeling conditional independence relations) to 'Friston blankets' (Markov blankets as real physical boundaries demarcating self-organizing systems) is a philosophical non sequitur. The Lacanian project, as argued elsewhere (see companion paper, The Barred Manifold), uses Pearl-blanket instrumentalism to model the subject's inferential activity without committing to Friston-blanket enclosure. But this instrumentalism, while technically adequate, leaves an ontological gap: it says what the Markov blanket is not (a real boundary) without saying what the subject's mode of being actually is.</w:t>
      </w:r>
    </w:p>
    <w:p>
      <w:pPr>
        <w:spacing w:after="240" w:before="0" w:line="480" w:lineRule="auto"/>
        <w:ind w:firstLine="720"/>
      </w:pPr>
      <w:r>
        <w:rPr>
          <w:rFonts w:ascii="Times New Roman" w:cs="Times New Roman" w:eastAsia="Times New Roman" w:hAnsi="Times New Roman"/>
          <w:sz w:val="24"/>
          <w:szCs w:val="24"/>
        </w:rPr>
        <w:t xml:space="preserve">This paper fills that gap. The ontological account of the subject that the Lacanian FEP project requires — the account of what kind of thing a subject is, if it is not an enclosed self-organizing process — is provided by Loudovikos's eucharistic ontology of dialogical reciprocity.</w:t>
      </w:r>
    </w:p>
    <w:p>
      <w:pPr>
        <w:spacing w:after="200" w:before="480" w:line="480" w:lineRule="auto"/>
      </w:pPr>
      <w:r>
        <w:rPr>
          <w:rFonts w:ascii="Times New Roman" w:cs="Times New Roman" w:eastAsia="Times New Roman" w:hAnsi="Times New Roman"/>
          <w:b/>
          <w:bCs/>
          <w:sz w:val="24"/>
          <w:szCs w:val="24"/>
        </w:rPr>
        <w:t xml:space="preserve">II. Loudovikos's Philosophical Kernel</w:t>
      </w:r>
    </w:p>
    <w:p>
      <w:pPr>
        <w:spacing w:after="160" w:before="320" w:line="480" w:lineRule="auto"/>
      </w:pPr>
      <w:r>
        <w:rPr>
          <w:rFonts w:ascii="Times New Roman" w:cs="Times New Roman" w:eastAsia="Times New Roman" w:hAnsi="Times New Roman"/>
          <w:b/>
          <w:bCs/>
          <w:i/>
          <w:iCs/>
          <w:sz w:val="24"/>
          <w:szCs w:val="24"/>
        </w:rPr>
        <w:t xml:space="preserve">Being as dialogical reciprocity</w:t>
      </w:r>
    </w:p>
    <w:p>
      <w:pPr>
        <w:spacing w:after="240" w:before="0" w:line="480" w:lineRule="auto"/>
        <w:ind w:firstLine="720"/>
      </w:pPr>
      <w:r>
        <w:rPr>
          <w:rFonts w:ascii="Times New Roman" w:cs="Times New Roman" w:eastAsia="Times New Roman" w:hAnsi="Times New Roman"/>
          <w:sz w:val="24"/>
          <w:szCs w:val="24"/>
        </w:rPr>
        <w:t xml:space="preserve">Nikolaos Loudovikos's A Eucharistic Ontology: Maximus the Confessor's Eschatological Ontology of Being as Dialogical Reciprocity (2010; English translation 2010, Holy Cross Orthodox Press) develops an ontology of personhood grounded in the Maximian patristic tradition. The philosophical kernel — which this paper treats independently of its theological framing — is as follows.</w:t>
      </w:r>
    </w:p>
    <w:p>
      <w:pPr>
        <w:spacing w:after="240" w:before="0" w:line="480" w:lineRule="auto"/>
        <w:ind w:firstLine="720"/>
      </w:pPr>
      <w:r>
        <w:rPr>
          <w:rFonts w:ascii="Times New Roman" w:cs="Times New Roman" w:eastAsia="Times New Roman" w:hAnsi="Times New Roman"/>
          <w:sz w:val="24"/>
          <w:szCs w:val="24"/>
        </w:rPr>
        <w:t xml:space="preserve">Being is not primarily substance. The dominant Western metaphysical tradition, from Aristotle through Descartes to contemporary cognitive science, treats substance as the fundamental ontological category: things are first of all substances with intrinsic properties, which then enter into relations. Relations are ontologically secondary — they are features of substances, not constitutive of what substances are. The subject, on this account, is first of all a substance (a mind, an organism, a self-organizing process) that then enters into relations with other substances.</w:t>
      </w:r>
    </w:p>
    <w:p>
      <w:pPr>
        <w:spacing w:after="240" w:before="0" w:line="480" w:lineRule="auto"/>
        <w:ind w:firstLine="720"/>
      </w:pPr>
      <w:r>
        <w:rPr>
          <w:rFonts w:ascii="Times New Roman" w:cs="Times New Roman" w:eastAsia="Times New Roman" w:hAnsi="Times New Roman"/>
          <w:sz w:val="24"/>
          <w:szCs w:val="24"/>
        </w:rPr>
        <w:t xml:space="preserve">Loudovikos argues, following Maximus, that this ontology inverts the actual structure of personal existence. Being, at the level of the person, is constitutively relational — relation is ontologically prior to substance. The person is not first a substance who then enters relations; the person is constituted as a person by the structure of its relations, by its dialogical openness to the Other. Personhood is not a property of a pre-existing substance but the mode of being of a constitutively relational existence.</w:t>
      </w:r>
    </w:p>
    <w:p>
      <w:pPr>
        <w:spacing w:after="240" w:before="0" w:line="480" w:lineRule="auto"/>
        <w:ind w:firstLine="720"/>
      </w:pPr>
      <w:r>
        <w:rPr>
          <w:rFonts w:ascii="Times New Roman" w:cs="Times New Roman" w:eastAsia="Times New Roman" w:hAnsi="Times New Roman"/>
          <w:sz w:val="24"/>
          <w:szCs w:val="24"/>
        </w:rPr>
        <w:t xml:space="preserve">The formal expression of this claim in Loudovikos's framework is what he calls 'dialogical reciprocity': the person's mode of being is gift-and-reception, the structure of an existence that gives itself to the Other and receives itself back transformed by the reception. This is not a psychological description but an ontological one: the person's very being is constituted by this structure of giving-and-receiving, not by any self-identical substance that underlies and supports the relational exchange.</w:t>
      </w:r>
    </w:p>
    <w:p>
      <w:pPr>
        <w:spacing w:after="160" w:before="320" w:line="480" w:lineRule="auto"/>
      </w:pPr>
      <w:r>
        <w:rPr>
          <w:rFonts w:ascii="Times New Roman" w:cs="Times New Roman" w:eastAsia="Times New Roman" w:hAnsi="Times New Roman"/>
          <w:b/>
          <w:bCs/>
          <w:i/>
          <w:iCs/>
          <w:sz w:val="24"/>
          <w:szCs w:val="24"/>
        </w:rPr>
        <w:t xml:space="preserve">Analogical identity</w:t>
      </w:r>
    </w:p>
    <w:p>
      <w:pPr>
        <w:spacing w:after="240" w:before="0" w:line="480" w:lineRule="auto"/>
        <w:ind w:firstLine="720"/>
      </w:pPr>
      <w:r>
        <w:rPr>
          <w:rFonts w:ascii="Times New Roman" w:cs="Times New Roman" w:eastAsia="Times New Roman" w:hAnsi="Times New Roman"/>
          <w:sz w:val="24"/>
          <w:szCs w:val="24"/>
        </w:rPr>
        <w:t xml:space="preserve">In Analogical Identities: The Creation of the Christian Self (2019; Brepols), Loudovikos develops the epistemological framework corresponding to this ontology. The concept of 'analogical identity' describes the mode of relation between different registers of being — between the finite and the infinite, between the created and the uncreated, between the natural and the personal — that is neither identity (the two are not the same thing) nor mere similarity (the relation is not external and contingent) but analogy: formal structural correspondence across ontological registers.</w:t>
      </w:r>
    </w:p>
    <w:p>
      <w:pPr>
        <w:spacing w:after="240" w:before="0" w:line="480" w:lineRule="auto"/>
        <w:ind w:firstLine="720"/>
      </w:pPr>
      <w:r>
        <w:rPr>
          <w:rFonts w:ascii="Times New Roman" w:cs="Times New Roman" w:eastAsia="Times New Roman" w:hAnsi="Times New Roman"/>
          <w:sz w:val="24"/>
          <w:szCs w:val="24"/>
        </w:rPr>
        <w:t xml:space="preserve">The philosophical significance of analogical identity for the present project is this: it provides an epistemological framework for cross-framework correspondence that is richer and more honest than Carnapian explication. Carnapian explication replaces a vague concept with a precise one in a different formal language; it is a one-way translation, and the original concept either survives the translation or is refined out of existence. Analogical identity, by contrast, maintains the distinctness of the two frameworks while establishing a formal structural correspondence between them: the Lacanian subject and the FEP subject are not the same thing and do not reduce to each other, but they share a formal structure — the structure of constitutive openness, of being-constituted-by-relation-to-the-Other — that can be tracked across the two ontological registers.</w:t>
      </w:r>
    </w:p>
    <w:p>
      <w:pPr>
        <w:spacing w:after="240" w:before="0" w:line="480" w:lineRule="auto"/>
        <w:ind w:firstLine="720"/>
      </w:pPr>
      <w:r>
        <w:rPr>
          <w:rFonts w:ascii="Times New Roman" w:cs="Times New Roman" w:eastAsia="Times New Roman" w:hAnsi="Times New Roman"/>
          <w:sz w:val="24"/>
          <w:szCs w:val="24"/>
        </w:rPr>
        <w:t xml:space="preserve">This is a more adequate epistemological frame for the Lacanian FEP project than Carnapian explication precisely because it does not require the claim that Lacanian concepts are simply precisifications of pre-theoretical notions. The Lacanian subject is a theoretically precise concept in its own right, in its own framework. The information-geometric formalization is not a replacement but an analogical correspondent: it shares the formal structure of the Lacanian subject (constitutive openness, non-closing trajectory, irreducible remainder) while being a formally distinct object in a different mathematical register.</w:t>
      </w:r>
    </w:p>
    <w:p>
      <w:pPr>
        <w:spacing w:after="160" w:before="320" w:line="480" w:lineRule="auto"/>
      </w:pPr>
      <w:r>
        <w:rPr>
          <w:rFonts w:ascii="Times New Roman" w:cs="Times New Roman" w:eastAsia="Times New Roman" w:hAnsi="Times New Roman"/>
          <w:b/>
          <w:bCs/>
          <w:i/>
          <w:iCs/>
          <w:sz w:val="24"/>
          <w:szCs w:val="24"/>
        </w:rPr>
        <w:t xml:space="preserve">The logoi and the structure of openness</w:t>
      </w:r>
    </w:p>
    <w:p>
      <w:pPr>
        <w:spacing w:after="240" w:before="0" w:line="480" w:lineRule="auto"/>
        <w:ind w:firstLine="720"/>
      </w:pPr>
      <w:r>
        <w:rPr>
          <w:rFonts w:ascii="Times New Roman" w:cs="Times New Roman" w:eastAsia="Times New Roman" w:hAnsi="Times New Roman"/>
          <w:sz w:val="24"/>
          <w:szCs w:val="24"/>
        </w:rPr>
        <w:t xml:space="preserve">A third element of Loudovikos's framework that is philosophically productive for the present project is the Maximian doctrine of the logoi: the relational principles through which created things participate in the Logos (the divine reason/word) without being reduced to it. The logoi are not the things themselves but the relational principles that orient them — the formal structure of each thing's openness to what exceeds it.</w:t>
      </w:r>
    </w:p>
    <w:p>
      <w:pPr>
        <w:spacing w:after="240" w:before="0" w:line="480" w:lineRule="auto"/>
        <w:ind w:firstLine="720"/>
      </w:pPr>
      <w:r>
        <w:rPr>
          <w:rFonts w:ascii="Times New Roman" w:cs="Times New Roman" w:eastAsia="Times New Roman" w:hAnsi="Times New Roman"/>
          <w:sz w:val="24"/>
          <w:szCs w:val="24"/>
        </w:rPr>
        <w:t xml:space="preserve">The philosophical (not theological) content of this doctrine is an ontology of constitutive openness: each created thing has a formal structure of relation to something that exceeds it, which is not an external addition to the thing's nature but internal to its being. The thing is constitutively oriented beyond itself; its mode of being includes, as a constitutive feature, its relation to what it is not.</w:t>
      </w:r>
    </w:p>
    <w:p>
      <w:pPr>
        <w:spacing w:after="240" w:before="0" w:line="480" w:lineRule="auto"/>
        <w:ind w:firstLine="720"/>
      </w:pPr>
      <w:r>
        <w:rPr>
          <w:rFonts w:ascii="Times New Roman" w:cs="Times New Roman" w:eastAsia="Times New Roman" w:hAnsi="Times New Roman"/>
          <w:sz w:val="24"/>
          <w:szCs w:val="24"/>
        </w:rPr>
        <w:t xml:space="preserve">This maps with formal precision onto the Lacanian big Other (Ⱥ): the Other is not an external entity to which the subject happens to be related but the structural principle of the subject's constitutive openness — the locus from which the subject's desire derives, the condition of possibility of the subject's inscription in the symbolic order. S(Ⱥ) — the signifier of the barring of the Other — marks the fact that this structural principle is itself incomplete, that the openness is not resolved by any encounter with a completed Other but is sustained by an Other that is itself barred.</w:t>
      </w:r>
    </w:p>
    <w:p>
      <w:pPr>
        <w:spacing w:after="240" w:before="0" w:line="480" w:lineRule="auto"/>
        <w:ind w:firstLine="720"/>
      </w:pPr>
      <w:r>
        <w:rPr>
          <w:rFonts w:ascii="Times New Roman" w:cs="Times New Roman" w:eastAsia="Times New Roman" w:hAnsi="Times New Roman"/>
          <w:sz w:val="24"/>
          <w:szCs w:val="24"/>
        </w:rPr>
        <w:t xml:space="preserve">The analogy: just as the logoi (on Loudovikos's reading) are the constitutive relational principles through which created things participate in what exceeds them without being able to contain or complete it, the Lacanian Other is the constitutive structural principle through which the subject's desire participates in a symbolic order that exceeds it and is itself incomplete. The formal structure — constitutive openness to a structurally excessive and incomplete Other — is the same across the two registers. This is an analogical identity, not a reduction.</w:t>
      </w:r>
    </w:p>
    <w:p>
      <w:pPr>
        <w:spacing w:after="240" w:before="0" w:line="480" w:lineRule="auto"/>
        <w:ind w:firstLine="720"/>
      </w:pPr>
      <w:r>
        <w:rPr>
          <w:rFonts w:ascii="Times New Roman" w:cs="Times New Roman" w:eastAsia="Times New Roman" w:hAnsi="Times New Roman"/>
          <w:sz w:val="24"/>
          <w:szCs w:val="24"/>
        </w:rPr>
        <w:t xml:space="preserve">Loudovikos’s account does not make this move. Nature is not the obstacle to relational openness but its vehicle: the natural will is already the orientation toward the other-in-communion, and the person’s mode of existing (tropos) is not the escape from nature but its dialogical actualization. There is no prior boundary to be overcome. The dialogical structure is ontologically constitutive, not a subsequent achievement. This is why Loudovikos’s ontology provides the philosophical grounding that the Lacanian FEP project requires: it specifies what kind of entity a subject is when it is neither a self-enclosing system nor an ecstatic departure from its substrate, but a constitutively relational process whose mode of being is gift-and-reception. The analogical identity that Loudovikos proposes — the created mirrorring the uncreated through the tropos of its existence without ceasing to be what it is by nature — is precisely the epistemological framework for the cross-level correspondence between Lacanian theory and the FEP: same formal structure (constitutive dialogical openness), distinct ontological registers (clinical theory and computational framework), no reduction of one to the other.</w:t>
      </w:r>
    </w:p>
    <w:p>
      <w:pPr>
        <w:spacing w:after="240" w:before="0" w:line="480" w:lineRule="auto"/>
        <w:ind w:firstLine="720"/>
      </w:pPr>
      <w:r>
        <w:rPr>
          <w:rFonts w:ascii="Times New Roman" w:cs="Times New Roman" w:eastAsia="Times New Roman" w:hAnsi="Times New Roman"/>
          <w:sz w:val="24"/>
          <w:szCs w:val="24"/>
        </w:rPr>
        <w:t xml:space="preserve">The philosophical consequence for the present paper is this. Zizioulas’s personalism, despite its genuine contribution, generates the same formal problem as the FEP’s enclosure model: the subject is defined by its departure from a substrate (nature in Zizioulas, the Markov blanket in the FEP) rather than by its constitutive openness to the Other. In Zizioulas, nature is the quasi-enemy from which the person must escape ecstatically; in the FEP, the environment is the quasi-enemy from which the self-organizing system maintains itself against thermodynamic gradients. Both models put a boundary first — between person and nature, or between system and environment — and derive the relational structure second.</w:t>
      </w:r>
    </w:p>
    <w:p>
      <w:pPr>
        <w:spacing w:after="160" w:before="320" w:line="480" w:lineRule="auto"/>
      </w:pPr>
      <w:r>
        <w:rPr>
          <w:rFonts w:ascii="Times New Roman" w:cs="Times New Roman" w:eastAsia="Times New Roman" w:hAnsi="Times New Roman"/>
          <w:b/>
          <w:bCs/>
          <w:i/>
          <w:iCs/>
          <w:sz w:val="24"/>
          <w:szCs w:val="24"/>
        </w:rPr>
        <w:t xml:space="preserve">The philosophical kernel and the FEP</w:t>
      </w:r>
    </w:p>
    <w:p>
      <w:pPr>
        <w:spacing w:after="240" w:before="0" w:line="480" w:lineRule="auto"/>
        <w:ind w:firstLine="720"/>
      </w:pPr>
      <w:r>
        <w:rPr>
          <w:rFonts w:ascii="Times New Roman" w:cs="Times New Roman" w:eastAsia="Times New Roman" w:hAnsi="Times New Roman"/>
          <w:sz w:val="24"/>
          <w:szCs w:val="24"/>
        </w:rPr>
        <w:t xml:space="preserve">The key ontological consequence is this: in Loudovikos’s account, the Other does not cause or dictate my otherness from without. The relation is genuinely reciprocal: ‘Maximus’ synergetic/dialogical reciprocity is something different and much richer, as it takes place in both subjects and can be mutually verified’ (Analogical Identities, Appendix 1, p. 306). My natural will opens toward the Other not because I ecstatically depart from my nature but because my nature already contains, as its deepest structure, the orientation toward the other-in-communion. The logos of my nature includes the dynamism toward dialogical relation; the tropos is the specific mode in which this dynamism is enacted in concrete historical encounter. Communion does not require the death of the self or the ecstatic escape from nature; it requires the ascetic transformation of the gnomic will (the individual’s deliberative self-determination) in the direction of love.</w:t>
      </w:r>
    </w:p>
    <w:p>
      <w:pPr>
        <w:spacing w:after="240" w:before="0" w:line="480" w:lineRule="auto"/>
        <w:ind w:firstLine="720"/>
      </w:pPr>
      <w:r>
        <w:rPr>
          <w:rFonts w:ascii="Times New Roman" w:cs="Times New Roman" w:eastAsia="Times New Roman" w:hAnsi="Times New Roman"/>
          <w:sz w:val="24"/>
          <w:szCs w:val="24"/>
        </w:rPr>
        <w:t xml:space="preserve">Loudovikos’s reading of Maximus’s theology of the will is the philosophical pivot. For Maximus, the natural will (physikon thelema) is not a necessity to be overcome but the constitutive ontological orientation of the being toward its eschatological fullness: ‘through its will, the being seeks the full entity of its nature, the complete according-to-nature realization of all its essential component parts’ (Loudovikos, Analogical Identities, p. 86, summarizing Maximus’s Letter to Marinus). The will is not a personal capacity that transcends nature but nature’s own eschatological dynamism. Person and nature, in Maximus, are ‘not two separate realities, but a single reality of being-as-a-dialogical-event — a dialogue that is always personal — though it always involves nature as its content’ (Loudovikos, Analogical Identities, Appendix 2, p. 293).</w:t>
      </w:r>
    </w:p>
    <w:p>
      <w:pPr>
        <w:spacing w:after="240" w:before="0" w:line="480" w:lineRule="auto"/>
        <w:ind w:firstLine="720"/>
      </w:pPr>
      <w:r>
        <w:rPr>
          <w:rFonts w:ascii="Times New Roman" w:cs="Times New Roman" w:eastAsia="Times New Roman" w:hAnsi="Times New Roman"/>
          <w:sz w:val="24"/>
          <w:szCs w:val="24"/>
        </w:rPr>
        <w:t xml:space="preserve">Loudovikos’s counter-argument, developed in A Eucharistic Ontology (2010, Holy Cross Orthodox Press) and Analogical Identities (2019, Brepols), begins from Maximus’s own texts rather than from Zizioulas’s reading of them. Loudovikos argues that the nature/person opposition in Zizioulas imports a fundamentally Western (Tillichean-existentialist) ontology into patristic thought: the identification of nature with necessity and fall is not Maximian but Origenian, and the ‘ecstatic’ departure from nature in Zizioulas’s account is closer to an idealist rejection of the material than to the Maximian integration of logos and tropos.</w:t>
      </w:r>
    </w:p>
    <w:p>
      <w:pPr>
        <w:spacing w:after="160" w:before="320" w:line="480" w:lineRule="auto"/>
      </w:pPr>
      <w:r>
        <w:rPr>
          <w:rFonts w:ascii="Times New Roman" w:cs="Times New Roman" w:eastAsia="Times New Roman" w:hAnsi="Times New Roman"/>
          <w:b/>
          <w:bCs/>
          <w:i/>
          <w:iCs/>
          <w:sz w:val="24"/>
          <w:szCs w:val="24"/>
        </w:rPr>
        <w:t xml:space="preserve">Loudovikos: nature and person as single dialogical reality</w:t>
      </w:r>
    </w:p>
    <w:p>
      <w:pPr>
        <w:spacing w:after="240" w:before="0" w:line="480" w:lineRule="auto"/>
        <w:ind w:firstLine="720"/>
      </w:pPr>
      <w:r>
        <w:rPr>
          <w:rFonts w:ascii="Times New Roman" w:cs="Times New Roman" w:eastAsia="Times New Roman" w:hAnsi="Times New Roman"/>
          <w:sz w:val="24"/>
          <w:szCs w:val="24"/>
        </w:rPr>
        <w:t xml:space="preserve">The formal structure of Zizioulas’s personalism has a direct consequence for the problem of otherness and the Other. In Zizioulas’s account, the Other constitutes my personhood by ‘causing’ my otherness: ‘the self is caused by the Other and aims at and “rests” in the Other’ (Communion and Otherness, p. 39). Otherness is thus granted from the Other rather than generated through mutual reciprocity. Loudovikos identifies this as the central problem: ‘otherness can only be dictated, and the relationship unavoidably becomes totalitarian’ (Analogical Identities, Appendix 1, p. 305). In Zizioulas’s framework, because the Father is the single ontological cause of the Trinity — the ‘monocausal’ principle — the giving of otherness is asymmetric and unidirectional: one person gives, the other receives. Communion is not mutual reciprocity but reception of a constitutive gift from a single source. This is, Loudovikos argues, precisely the structure of the Lacanian imaginary relation (in which the Other’s desire constitutes the subject’s desire without reciprocal constitution), not the structure of genuinely dialogical relation.</w:t>
      </w:r>
    </w:p>
    <w:p>
      <w:pPr>
        <w:spacing w:after="240" w:before="0" w:line="480" w:lineRule="auto"/>
        <w:ind w:firstLine="720"/>
      </w:pPr>
      <w:r>
        <w:rPr>
          <w:rFonts w:ascii="Times New Roman" w:cs="Times New Roman" w:eastAsia="Times New Roman" w:hAnsi="Times New Roman"/>
          <w:sz w:val="24"/>
          <w:szCs w:val="24"/>
        </w:rPr>
        <w:t xml:space="preserve">Zizioulas reads Maximus the Confessor through this lens. For Zizioulas, the tropos/logos distinction in Maximus functions to show that the person is the ‘mode of existence’ (tropos) that overcomes the natural ‘principle’ (logos) by relating it to what exceeds it. Personhood is the capacity to modify one’s mode of existence in the direction of greater relational openness and ultimately toward communion with the divine. Ecstasis — the self-transcendence of the person beyond its natural determination — is Zizioulas’s central anthropological concept. In the human case, the biological hypostasis (birth into necessity, mortality, individuation through reproductive death) must be overcome by the ecclesial hypostasis (baptismal birth into the Church, where personal otherness is constituted through free communion rather than natural determination).</w:t>
      </w:r>
    </w:p>
    <w:p>
      <w:pPr>
        <w:spacing w:after="240" w:before="0" w:line="480" w:lineRule="auto"/>
        <w:ind w:firstLine="720"/>
      </w:pPr>
      <w:r>
        <w:rPr>
          <w:rFonts w:ascii="Times New Roman" w:cs="Times New Roman" w:eastAsia="Times New Roman" w:hAnsi="Times New Roman"/>
          <w:sz w:val="24"/>
          <w:szCs w:val="24"/>
        </w:rPr>
        <w:t xml:space="preserve">Zizioulas’s ontology of personhood rests on a sharp distinction between nature (ousia, physis) and person (hypostasis, prosopon). Nature is identified with necessity: ‘the conflict between the particular and the general (ousia/substance/nature) is not only ontological but also in itself unredeemable: nature not only precedes particular beings and dictates its laws to them, but also finally swallows them up through death’ (Communion and Otherness, p. 58). Person, by contrast, is identified with freedom: personhood ‘belongs to an entirely different category from nature — it belongs to the realm of freedom and is in no way a natural category, or a part of nature’ (ibid., p. 275n). The person is ec-static: it achieves its authentic mode of being by ecstatically transcending nature, moving beyond the necessity of its biological substrate toward the freedom of relational openness.</w:t>
      </w:r>
    </w:p>
    <w:p>
      <w:pPr>
        <w:spacing w:after="160" w:before="320" w:line="480" w:lineRule="auto"/>
      </w:pPr>
      <w:r>
        <w:rPr>
          <w:rFonts w:ascii="Times New Roman" w:cs="Times New Roman" w:eastAsia="Times New Roman" w:hAnsi="Times New Roman"/>
          <w:b/>
          <w:bCs/>
          <w:i/>
          <w:iCs/>
          <w:sz w:val="24"/>
          <w:szCs w:val="24"/>
        </w:rPr>
        <w:t xml:space="preserve">Zizioulas: person as freedom from nature</w:t>
      </w:r>
    </w:p>
    <w:p>
      <w:pPr>
        <w:spacing w:after="240" w:before="0" w:line="480" w:lineRule="auto"/>
        <w:ind w:firstLine="720"/>
      </w:pPr>
      <w:r>
        <w:rPr>
          <w:rFonts w:ascii="Times New Roman" w:cs="Times New Roman" w:eastAsia="Times New Roman" w:hAnsi="Times New Roman"/>
          <w:sz w:val="24"/>
          <w:szCs w:val="24"/>
        </w:rPr>
        <w:t xml:space="preserve">Loudovikos’s eucharistic ontology of dialogical reciprocity is developed in explicit and sustained engagement with the personalism of John Zizioulas (Metropolitan of Pergamon). Zizioulas’s Being as Communion (1985) and Communion and Otherness (2006, T&amp;T Clark) constitute the dominant framework for Orthodox theological anthropology in the late twentieth century, and Loudovikos’s entire project is, in significant part, a response to its formal structure. Understanding the difference between their positions clarifies what Loudovikos’s philosophical kernel uniquely contributes that Zizioulas’s account cannot.</w:t>
      </w:r>
    </w:p>
    <w:p>
      <w:pPr>
        <w:spacing w:after="200" w:before="480" w:line="480" w:lineRule="auto"/>
      </w:pPr>
      <w:r>
        <w:rPr>
          <w:rFonts w:ascii="Times New Roman" w:cs="Times New Roman" w:eastAsia="Times New Roman" w:hAnsi="Times New Roman"/>
          <w:b/>
          <w:bCs/>
          <w:sz w:val="24"/>
          <w:szCs w:val="24"/>
        </w:rPr>
        <w:t xml:space="preserve">II.b Zizioulas and the Limit that Loudovikos Addresses</w:t>
      </w:r>
    </w:p>
    <w:p>
      <w:pPr>
        <w:spacing w:after="200" w:before="480" w:line="480" w:lineRule="auto"/>
      </w:pPr>
      <w:r>
        <w:rPr>
          <w:rFonts w:ascii="Times New Roman" w:cs="Times New Roman" w:eastAsia="Times New Roman" w:hAnsi="Times New Roman"/>
          <w:b/>
          <w:bCs/>
          <w:sz w:val="24"/>
          <w:szCs w:val="24"/>
        </w:rPr>
        <w:t xml:space="preserve">III. Dialogical Personhood and the FEP's Ontological Inadequacy</w:t>
      </w:r>
    </w:p>
    <w:p>
      <w:pPr>
        <w:spacing w:after="160" w:before="320" w:line="480" w:lineRule="auto"/>
      </w:pPr>
      <w:r>
        <w:rPr>
          <w:rFonts w:ascii="Times New Roman" w:cs="Times New Roman" w:eastAsia="Times New Roman" w:hAnsi="Times New Roman"/>
          <w:b/>
          <w:bCs/>
          <w:i/>
          <w:iCs/>
          <w:sz w:val="24"/>
          <w:szCs w:val="24"/>
        </w:rPr>
        <w:t xml:space="preserve">The enclosure assumption</w:t>
      </w:r>
    </w:p>
    <w:p>
      <w:pPr>
        <w:spacing w:after="240" w:before="0" w:line="480" w:lineRule="auto"/>
        <w:ind w:firstLine="720"/>
      </w:pPr>
      <w:r>
        <w:rPr>
          <w:rFonts w:ascii="Times New Roman" w:cs="Times New Roman" w:eastAsia="Times New Roman" w:hAnsi="Times New Roman"/>
          <w:sz w:val="24"/>
          <w:szCs w:val="24"/>
        </w:rPr>
        <w:t xml:space="preserve">The FEP's Friston-blanket ontology of the subject assumes enclosure at the most fundamental level. Even in its most sophisticated form — the nested Markov blankets of multi-scale active inference, the extended blankets of the Kirchhoff-Kiverstein framework, the niche-construction model of Constant et al. (2018) — the FEP models the subject as a system that is defined by its boundary, constituted by its self-maintenance, oriented toward the reduction of its own surprisal. The subject's relation to the Other is modeled as inference about external hidden states, or as the sharing of generative models in a federated system, or as the co-construction of a niche. In every case, the subject is first of all a bounded system that then enters into relations.</w:t>
      </w:r>
    </w:p>
    <w:p>
      <w:pPr>
        <w:spacing w:after="240" w:before="0" w:line="480" w:lineRule="auto"/>
        <w:ind w:firstLine="720"/>
      </w:pPr>
      <w:r>
        <w:rPr>
          <w:rFonts w:ascii="Times New Roman" w:cs="Times New Roman" w:eastAsia="Times New Roman" w:hAnsi="Times New Roman"/>
          <w:sz w:val="24"/>
          <w:szCs w:val="24"/>
        </w:rPr>
        <w:t xml:space="preserve">On Loudovikos's ontology, this inverts the actual structure. The person is not first a bounded system that then enters into relations; the person is constituted as a person by the structure of its relational openness. The boundary is not what makes the subject a subject; the constitutive openness is what makes the subject a subject. The FEP puts the boundary first and derives the relation; dialogical personhood puts the relation first and treats the boundary as a relational achievement rather than a constitutive feature.</w:t>
      </w:r>
    </w:p>
    <w:p>
      <w:pPr>
        <w:spacing w:after="160" w:before="320" w:line="480" w:lineRule="auto"/>
      </w:pPr>
      <w:r>
        <w:rPr>
          <w:rFonts w:ascii="Times New Roman" w:cs="Times New Roman" w:eastAsia="Times New Roman" w:hAnsi="Times New Roman"/>
          <w:b/>
          <w:bCs/>
          <w:i/>
          <w:iCs/>
          <w:sz w:val="24"/>
          <w:szCs w:val="24"/>
        </w:rPr>
        <w:t xml:space="preserve">The formal consequence: against the Friston blanket</w:t>
      </w:r>
    </w:p>
    <w:p>
      <w:pPr>
        <w:spacing w:after="240" w:before="0" w:line="480" w:lineRule="auto"/>
        <w:ind w:firstLine="720"/>
      </w:pPr>
      <w:r>
        <w:rPr>
          <w:rFonts w:ascii="Times New Roman" w:cs="Times New Roman" w:eastAsia="Times New Roman" w:hAnsi="Times New Roman"/>
          <w:sz w:val="24"/>
          <w:szCs w:val="24"/>
        </w:rPr>
        <w:t xml:space="preserve">This ontological point has a direct formal consequence for the Lacanian FEP project. If the subject's mode of being is constitutive openness — if the subject is what it is by virtue of its relation to the Other rather than by virtue of its self-maintenance — then no Friston-blanket assignment is ontologically appropriate at the level of the subject ($). The barred subject is not a system at non-equilibrium steady state; it is an existence constituted by structural lack, oriented toward a barred Other that cannot provide the completion it does not have.</w:t>
      </w:r>
    </w:p>
    <w:p>
      <w:pPr>
        <w:spacing w:after="240" w:before="0" w:line="480" w:lineRule="auto"/>
        <w:ind w:firstLine="720"/>
      </w:pPr>
      <w:r>
        <w:rPr>
          <w:rFonts w:ascii="Times New Roman" w:cs="Times New Roman" w:eastAsia="Times New Roman" w:hAnsi="Times New Roman"/>
          <w:sz w:val="24"/>
          <w:szCs w:val="24"/>
        </w:rPr>
        <w:t xml:space="preserve">This is exactly what the Pearl-blanket instrumentalism of the Lacanian FEP project requires, but it now has an ontological grounding. The Pearl blanket is the right model for the subject's inferential activity because the subject's mode of being does not support the metaphysical claim of the Friston blanket. The Friston-blanket claim — that the system constitutes a real boundary in nature — requires a substance-ontology: there must be a self-identical substance on each side of the boundary. Dialogical personhood provides the ontological alternative: there is no self-identical substance on the 'inside' of the subject's 'boundary,' because the subject is constituted by its relational openness rather than by a substance that the boundary encloses.</w:t>
      </w:r>
    </w:p>
    <w:p>
      <w:pPr>
        <w:spacing w:after="160" w:before="320" w:line="480" w:lineRule="auto"/>
      </w:pPr>
      <w:r>
        <w:rPr>
          <w:rFonts w:ascii="Times New Roman" w:cs="Times New Roman" w:eastAsia="Times New Roman" w:hAnsi="Times New Roman"/>
          <w:b/>
          <w:bCs/>
          <w:i/>
          <w:iCs/>
          <w:sz w:val="24"/>
          <w:szCs w:val="24"/>
        </w:rPr>
        <w:t xml:space="preserve">A dialogical active inference: what would it look like?</w:t>
      </w:r>
    </w:p>
    <w:p>
      <w:pPr>
        <w:spacing w:after="240" w:before="0" w:line="480" w:lineRule="auto"/>
        <w:ind w:firstLine="720"/>
      </w:pPr>
      <w:r>
        <w:rPr>
          <w:rFonts w:ascii="Times New Roman" w:cs="Times New Roman" w:eastAsia="Times New Roman" w:hAnsi="Times New Roman"/>
          <w:sz w:val="24"/>
          <w:szCs w:val="24"/>
        </w:rPr>
        <w:t xml:space="preserve">If the standard FEP formalizes the subject as an enclosed self-organizing system, and dialogical personhood requires a different ontological model, what would a genuinely dialogical active inference framework look like?</w:t>
      </w:r>
    </w:p>
    <w:p>
      <w:pPr>
        <w:spacing w:after="240" w:before="0" w:line="480" w:lineRule="auto"/>
        <w:ind w:firstLine="720"/>
      </w:pPr>
      <w:r>
        <w:rPr>
          <w:rFonts w:ascii="Times New Roman" w:cs="Times New Roman" w:eastAsia="Times New Roman" w:hAnsi="Times New Roman"/>
          <w:sz w:val="24"/>
          <w:szCs w:val="24"/>
        </w:rPr>
        <w:t xml:space="preserve">The proposal: a dialogical active inference framework would not assign a Markov blanket at the level of the subject ($) but would begin with the relational structure — the subject-Other dyad as the fundamental unit of analysis — and derive the subject's inferential activity from within that relational structure rather than from a prior closure. This is formally different from the federated inference models (Friston et al. 2024) that take individual bounded agents and then model their interaction: a dialogical framework would take the relational structure as primary and model individual subjects as structural positions within it.</w:t>
      </w:r>
    </w:p>
    <w:p>
      <w:pPr>
        <w:spacing w:after="240" w:before="0" w:line="480" w:lineRule="auto"/>
        <w:ind w:firstLine="720"/>
      </w:pPr>
      <w:r>
        <w:rPr>
          <w:rFonts w:ascii="Times New Roman" w:cs="Times New Roman" w:eastAsia="Times New Roman" w:hAnsi="Times New Roman"/>
          <w:sz w:val="24"/>
          <w:szCs w:val="24"/>
        </w:rPr>
        <w:t xml:space="preserve">The mathematical object required is precisely the structural hyperprior with singularity proposed in the companion papers: the Lacanian Other as a hyperprior over the space of generative model parameters that is itself incomplete (S(Ⱥ)), from which individual subjects derive their generative models without being able to complete or contain the hyperprior. This is not the federated inference framework in which bounded agents share generative models; it is a framework in which the shared structure — the symbolic order, the relational field — is ontologically primary, and individual subjects are formal positions within it.</w:t>
      </w:r>
    </w:p>
    <w:p>
      <w:pPr>
        <w:spacing w:after="240" w:before="0" w:line="480" w:lineRule="auto"/>
        <w:ind w:firstLine="720"/>
      </w:pPr>
      <w:r>
        <w:rPr>
          <w:rFonts w:ascii="Times New Roman" w:cs="Times New Roman" w:eastAsia="Times New Roman" w:hAnsi="Times New Roman"/>
          <w:sz w:val="24"/>
          <w:szCs w:val="24"/>
        </w:rPr>
        <w:t xml:space="preserve">Loudovikos's dialogical reciprocity provides the ontological description of this structure: the relational field is constituted by gift-and-reception, by giving-that-does-not-exhaust-the-giver and receiving-that-does-not-complete-the-receiver. In formal terms: the hyperprior assigns to each subject's generative model a prior that is shaped by the relational field (the symbolic order, the intersubjective niche) without being reducible to any individual subject's model, and the structural singularity (S(Ⱥ)) marks the fact that the relational field itself is not complete — the gift is never fully received, the reception never fully closes the gift.</w:t>
      </w:r>
    </w:p>
    <w:p>
      <w:pPr>
        <w:spacing w:after="200" w:before="480" w:line="480" w:lineRule="auto"/>
      </w:pPr>
      <w:r>
        <w:rPr>
          <w:rFonts w:ascii="Times New Roman" w:cs="Times New Roman" w:eastAsia="Times New Roman" w:hAnsi="Times New Roman"/>
          <w:b/>
          <w:bCs/>
          <w:sz w:val="24"/>
          <w:szCs w:val="24"/>
        </w:rPr>
        <w:t xml:space="preserve">IV. Analogical Identity as Epistemological Framework</w:t>
      </w:r>
    </w:p>
    <w:p>
      <w:pPr>
        <w:spacing w:after="240" w:before="0" w:line="480" w:lineRule="auto"/>
        <w:ind w:firstLine="720"/>
      </w:pPr>
      <w:r>
        <w:rPr>
          <w:rFonts w:ascii="Times New Roman" w:cs="Times New Roman" w:eastAsia="Times New Roman" w:hAnsi="Times New Roman"/>
          <w:sz w:val="24"/>
          <w:szCs w:val="24"/>
        </w:rPr>
        <w:t xml:space="preserve">The epistemological consequence of this analysis is that the Lacanian FEP project needs a different framework than Carnapian explication. Carnapian explication says: we take the vague Lacanian concept and replace it with a precise FEP equivalent. The two are not the same thing; the FEP version is what the Lacanian version was trying to say but couldn't say precisely. This is a plausible account of what happens with, say, jouissance (replaced by solenoidal NESS flow) or the quilting point (replaced by the information-geometric orthogonality condition). But it is not a plausible account of the subject itself, because the Lacanian subject is not a vague concept awaiting precisification — it is a theoretically precise concept in its own right that resists formal replacement without remainder.</w:t>
      </w:r>
    </w:p>
    <w:p>
      <w:pPr>
        <w:spacing w:after="240" w:before="0" w:line="480" w:lineRule="auto"/>
        <w:ind w:firstLine="720"/>
      </w:pPr>
      <w:r>
        <w:rPr>
          <w:rFonts w:ascii="Times New Roman" w:cs="Times New Roman" w:eastAsia="Times New Roman" w:hAnsi="Times New Roman"/>
          <w:sz w:val="24"/>
          <w:szCs w:val="24"/>
        </w:rPr>
        <w:t xml:space="preserve">Analogical identity says something different: the Lacanian subject and the information-geometric trajectory are analogically identical — they share formal structural properties (constitutive openness, non-closing trajectory, irreducible remainder) while being formally distinct objects in different mathematical registers. The correspondence is not translation but analogy: the same formal structure instantiated in two different ontological domains.</w:t>
      </w:r>
    </w:p>
    <w:p>
      <w:pPr>
        <w:spacing w:after="240" w:before="0" w:line="480" w:lineRule="auto"/>
        <w:ind w:firstLine="720"/>
      </w:pPr>
      <w:r>
        <w:rPr>
          <w:rFonts w:ascii="Times New Roman" w:cs="Times New Roman" w:eastAsia="Times New Roman" w:hAnsi="Times New Roman"/>
          <w:sz w:val="24"/>
          <w:szCs w:val="24"/>
        </w:rPr>
        <w:t xml:space="preserve">This is a richer and more honest epistemological claim. It preserves the distinctness of the two frameworks — the Lacanian subject does not reduce to an information-geometric trajectory — while specifying the structural correspondence precisely enough to be philosophically productive. The formal structure shared across the two frameworks (constitutive openness, non-closing trajectory, irreducible KL divergence at the singularity) is what the Lacanian FEP project is tracking. This is analogical identity in Loudovikos's sense: formal structural correspondence across ontological registers, without reduction.</w:t>
      </w:r>
    </w:p>
    <w:p>
      <w:pPr>
        <w:spacing w:after="240" w:before="0" w:line="480" w:lineRule="auto"/>
        <w:ind w:firstLine="720"/>
      </w:pPr>
      <w:r>
        <w:rPr>
          <w:rFonts w:ascii="Times New Roman" w:cs="Times New Roman" w:eastAsia="Times New Roman" w:hAnsi="Times New Roman"/>
          <w:sz w:val="24"/>
          <w:szCs w:val="24"/>
        </w:rPr>
        <w:t xml:space="preserve">The epistemological consequence for the thesis: the claim is not 'we have naturalized the Lacanian subject' (as if it has been replaced by a more scientific equivalent) but 'we have established an analogical identity between the Lacanian subject and the information-geometric trajectory — they share a formal structure that is precisely specifiable and that the information-geometric framework makes precise in ways the Lacanian framework could not.' This is both more modest and more philosophically honest than the naturalization claim.</w:t>
      </w:r>
    </w:p>
    <w:p>
      <w:pPr>
        <w:spacing w:after="200" w:before="480" w:line="480" w:lineRule="auto"/>
      </w:pPr>
      <w:r>
        <w:rPr>
          <w:rFonts w:ascii="Times New Roman" w:cs="Times New Roman" w:eastAsia="Times New Roman" w:hAnsi="Times New Roman"/>
          <w:b/>
          <w:bCs/>
          <w:sz w:val="24"/>
          <w:szCs w:val="24"/>
        </w:rPr>
        <w:t xml:space="preserve">V. What This Paper Is Not Arguing</w:t>
      </w:r>
    </w:p>
    <w:p>
      <w:pPr>
        <w:spacing w:after="240" w:before="0" w:line="480" w:lineRule="auto"/>
        <w:ind w:firstLine="720"/>
      </w:pPr>
      <w:r>
        <w:rPr>
          <w:rFonts w:ascii="Times New Roman" w:cs="Times New Roman" w:eastAsia="Times New Roman" w:hAnsi="Times New Roman"/>
          <w:sz w:val="24"/>
          <w:szCs w:val="24"/>
        </w:rPr>
        <w:t xml:space="preserve">This paper deliberately brackets the theological content of Loudovikos's framework. The claims advanced here do not depend on the truth of Christian theology, on the reality of the Eucharist as a sacramental event, on the existence of divine logoi in the ontological sense Loudovikos intends, or on any of the normative theological conclusions Loudovikos draws from his analysis. The claims advanced here are purely philosophical and ontological: being is constitutively relational at the level of the person; the person's mode of being is gift-and-reception rather than self-maintenance; analogical identity is a richer epistemological framework than Carnapian explication for certain kinds of cross-framework correspondence.</w:t>
      </w:r>
    </w:p>
    <w:p>
      <w:pPr>
        <w:spacing w:after="240" w:before="0" w:line="480" w:lineRule="auto"/>
        <w:ind w:firstLine="720"/>
      </w:pPr>
      <w:r>
        <w:rPr>
          <w:rFonts w:ascii="Times New Roman" w:cs="Times New Roman" w:eastAsia="Times New Roman" w:hAnsi="Times New Roman"/>
          <w:sz w:val="24"/>
          <w:szCs w:val="24"/>
        </w:rPr>
        <w:t xml:space="preserve">These philosophical claims can be assessed independently of their theological grounding. Whether they are ultimately defensible without the theological framework — whether the ontology of dialogical personhood stands on its own philosophical merits or requires the theological premises to support it — is a separate question that this paper does not decide. What it argues is that the philosophical kernel, extracted from its theological context, does philosophical work that the existing epistemological frameworks for the Lacanian FEP project do not do.</w:t>
      </w:r>
    </w:p>
    <w:p>
      <w:pPr>
        <w:spacing w:after="240" w:before="0" w:line="480" w:lineRule="auto"/>
        <w:ind w:firstLine="720"/>
      </w:pPr>
      <w:r>
        <w:rPr>
          <w:rFonts w:ascii="Times New Roman" w:cs="Times New Roman" w:eastAsia="Times New Roman" w:hAnsi="Times New Roman"/>
          <w:sz w:val="24"/>
          <w:szCs w:val="24"/>
        </w:rPr>
        <w:t xml:space="preserve">Similarly, this paper does not argue that the subject's constitutive openness is openness to God, or that the barred Other is divine, or that the analytic cure is a form of grace. These are theological claims that would require the full theological framework to assess. The argument here is structural: the formal features of dialogical personhood — constitutive openness, gift-and-reception structure, the incompleteness of the relational field — map onto the formal features of the Lacanian subject with sufficient precision to constitute a genuine analogical correspondence.</w:t>
      </w:r>
    </w:p>
    <w:p>
      <w:pPr>
        <w:spacing w:after="200" w:before="480" w:line="480" w:lineRule="auto"/>
      </w:pPr>
      <w:r>
        <w:rPr>
          <w:rFonts w:ascii="Times New Roman" w:cs="Times New Roman" w:eastAsia="Times New Roman" w:hAnsi="Times New Roman"/>
          <w:b/>
          <w:bCs/>
          <w:sz w:val="24"/>
          <w:szCs w:val="24"/>
        </w:rPr>
        <w:t xml:space="preserve">VI. Conclusion</w:t>
      </w:r>
    </w:p>
    <w:p>
      <w:pPr>
        <w:spacing w:after="240" w:before="0" w:line="480" w:lineRule="auto"/>
        <w:ind w:firstLine="720"/>
      </w:pPr>
      <w:r>
        <w:rPr>
          <w:rFonts w:ascii="Times New Roman" w:cs="Times New Roman" w:eastAsia="Times New Roman" w:hAnsi="Times New Roman"/>
          <w:sz w:val="24"/>
          <w:szCs w:val="24"/>
        </w:rPr>
        <w:t xml:space="preserve">The FEP's intersubjectivity problem is not a technical gap but an ontological inadequacy: the model of the subject as an enclosed self-organizing process is incompatible with the dialogical structure of personhood. Loudovikos's eucharistic ontology provides the ontological diagnosis and the philosophical alternative: being is constitutively relational, the person is gift-and-reception, the subject's mode of being is constitutive openness rather than constitutive closure.</w:t>
      </w:r>
    </w:p>
    <w:p>
      <w:pPr>
        <w:spacing w:after="240" w:before="0" w:line="480" w:lineRule="auto"/>
        <w:ind w:firstLine="720"/>
      </w:pPr>
      <w:r>
        <w:rPr>
          <w:rFonts w:ascii="Times New Roman" w:cs="Times New Roman" w:eastAsia="Times New Roman" w:hAnsi="Times New Roman"/>
          <w:sz w:val="24"/>
          <w:szCs w:val="24"/>
        </w:rPr>
        <w:t xml:space="preserve">Three philosophical contributions follow. First, dialogical personhood provides the ontological grounding for the Pearl-blanket instrumentalism already required by the Lacanian FEP project: the Friston-blanket ontology is inadequate not merely technically (as Bruineberg et al. argue) but ontologically, because the person's mode of being does not support the substance-ontology that the Friston-blanket metaphysics requires. Second, analogical identity provides a richer and more honest epistemological frame than Carnapian explication: the Lacanian subject and the information-geometric trajectory are analogically identical, sharing formal structural properties while remaining formally distinct objects in different ontological registers. Third, the Maximian logoi — the constitutive relational principles of each thing's openness to what exceeds it — provide a formal analogue for the structural hyperprior with singularity proposed in the Lacanian FEP project: the Other as the constitutive relational field that shapes individual generative models without being contained by any of them.</w:t>
      </w:r>
    </w:p>
    <w:p>
      <w:pPr>
        <w:spacing w:after="240" w:before="0" w:line="480" w:lineRule="auto"/>
        <w:ind w:firstLine="720"/>
      </w:pPr>
      <w:r>
        <w:rPr>
          <w:rFonts w:ascii="Times New Roman" w:cs="Times New Roman" w:eastAsia="Times New Roman" w:hAnsi="Times New Roman"/>
          <w:sz w:val="24"/>
          <w:szCs w:val="24"/>
        </w:rPr>
        <w:t xml:space="preserve">The larger implication is methodological: the most productive dialogue between contemporary cognitive science and the philosophical resources of the patristic tradition is not at the level of normative content (what persons should do, how they should live) but at the level of formal ontology (what kind of things persons are). At this level, Loudovikos's dialogical personhood and the Lacanian FEP project are working on the same problem: how to formalize a subject that is constitutively relational, constitutively open, constitutively insufficient to itself.</w:t>
      </w:r>
    </w:p>
    <w:p>
      <w:pPr>
        <w:spacing w:after="200" w:before="480" w:line="480" w:lineRule="auto"/>
      </w:pPr>
      <w:r>
        <w:rPr>
          <w:rFonts w:ascii="Times New Roman" w:cs="Times New Roman" w:eastAsia="Times New Roman" w:hAnsi="Times New Roman"/>
          <w:b/>
          <w:bCs/>
          <w:sz w:val="24"/>
          <w:szCs w:val="24"/>
        </w:rPr>
        <w:t xml:space="preserve">References</w:t>
      </w:r>
    </w:p>
    <w:p>
      <w:pPr>
        <w:spacing w:after="120" w:before="0" w:line="480" w:lineRule="auto"/>
        <w:ind w:left="720" w:hanging="720"/>
      </w:pPr>
      <w:r>
        <w:rPr>
          <w:rFonts w:ascii="Times New Roman" w:cs="Times New Roman" w:eastAsia="Times New Roman" w:hAnsi="Times New Roman"/>
          <w:sz w:val="24"/>
          <w:szCs w:val="24"/>
        </w:rPr>
        <w:t xml:space="preserve">Bazan, A. (2021). Theta oscillations, psychodynamics, and the Lacanian clinic. Frontiers in Human Neuroscience, 15, 742358.</w:t>
      </w:r>
    </w:p>
    <w:p>
      <w:pPr>
        <w:spacing w:after="120" w:before="0" w:line="480" w:lineRule="auto"/>
        <w:ind w:left="720" w:hanging="720"/>
      </w:pPr>
      <w:r>
        <w:rPr>
          <w:rFonts w:ascii="Times New Roman" w:cs="Times New Roman" w:eastAsia="Times New Roman" w:hAnsi="Times New Roman"/>
          <w:sz w:val="24"/>
          <w:szCs w:val="24"/>
        </w:rPr>
        <w:t xml:space="preserve">Bruineberg, J., Dołęga, K., Dewhurst, J., &amp; Baltieri, M. (2022). The emperor's new Markov blankets. Behavioral and Brain Sciences, 45, e183.</w:t>
      </w:r>
    </w:p>
    <w:p>
      <w:pPr>
        <w:spacing w:after="120" w:before="0" w:line="480" w:lineRule="auto"/>
        <w:ind w:left="720" w:hanging="720"/>
      </w:pPr>
      <w:r>
        <w:rPr>
          <w:rFonts w:ascii="Times New Roman" w:cs="Times New Roman" w:eastAsia="Times New Roman" w:hAnsi="Times New Roman"/>
          <w:sz w:val="24"/>
          <w:szCs w:val="24"/>
        </w:rPr>
        <w:t xml:space="preserve">Constant, A., Ramstead, M. J. D., Veissière, S. P. L., Campbell, J. O., &amp; Friston, K. J. (2018). A variational approach to niche construction. Journal of the Royal Society Interface, 15(141), 20170685.</w:t>
      </w:r>
    </w:p>
    <w:p>
      <w:pPr>
        <w:spacing w:after="120" w:before="0" w:line="480" w:lineRule="auto"/>
        <w:ind w:left="720" w:hanging="720"/>
      </w:pPr>
      <w:r>
        <w:rPr>
          <w:rFonts w:ascii="Times New Roman" w:cs="Times New Roman" w:eastAsia="Times New Roman" w:hAnsi="Times New Roman"/>
          <w:sz w:val="24"/>
          <w:szCs w:val="24"/>
        </w:rPr>
        <w:t xml:space="preserve">Copjec, J. (1994). Read my desire: Lacan against the historicists. MIT Press.</w:t>
      </w:r>
    </w:p>
    <w:p>
      <w:pPr>
        <w:spacing w:after="120" w:before="0" w:line="480" w:lineRule="auto"/>
        <w:ind w:left="720" w:hanging="720"/>
      </w:pPr>
      <w:r>
        <w:rPr>
          <w:rFonts w:ascii="Times New Roman" w:cs="Times New Roman" w:eastAsia="Times New Roman" w:hAnsi="Times New Roman"/>
          <w:sz w:val="24"/>
          <w:szCs w:val="24"/>
        </w:rPr>
        <w:t xml:space="preserve">Friston, K. J. (2010). The free-energy principle: A unified brain theory? Nature Reviews Neuroscience, 11(2), 127–138.</w:t>
      </w:r>
    </w:p>
    <w:p>
      <w:pPr>
        <w:spacing w:after="120" w:before="0" w:line="480" w:lineRule="auto"/>
        <w:ind w:left="720" w:hanging="720"/>
      </w:pPr>
      <w:r>
        <w:rPr>
          <w:rFonts w:ascii="Times New Roman" w:cs="Times New Roman" w:eastAsia="Times New Roman" w:hAnsi="Times New Roman"/>
          <w:sz w:val="24"/>
          <w:szCs w:val="24"/>
        </w:rPr>
        <w:t xml:space="preserve">Friston, K. J. (2019). A free energy principle for a particular physics. arXiv:1906.10184.</w:t>
      </w:r>
    </w:p>
    <w:p>
      <w:pPr>
        <w:spacing w:after="120" w:before="0" w:line="480" w:lineRule="auto"/>
        <w:ind w:left="720" w:hanging="720"/>
      </w:pPr>
      <w:r>
        <w:rPr>
          <w:rFonts w:ascii="Times New Roman" w:cs="Times New Roman" w:eastAsia="Times New Roman" w:hAnsi="Times New Roman"/>
          <w:sz w:val="24"/>
          <w:szCs w:val="24"/>
        </w:rPr>
        <w:t xml:space="preserve">Friston, K. J., Parr, T., Heins, C., Constant, A., Friedman, D. A., et al. (2024). Federated inference and belief sharing. Neuroscience &amp; Biobehavioral Reviews, 156, 105500.</w:t>
      </w:r>
    </w:p>
    <w:p>
      <w:pPr>
        <w:spacing w:after="120" w:before="0" w:line="480" w:lineRule="auto"/>
        <w:ind w:left="720" w:hanging="720"/>
      </w:pPr>
      <w:r>
        <w:rPr>
          <w:rFonts w:ascii="Times New Roman" w:cs="Times New Roman" w:eastAsia="Times New Roman" w:hAnsi="Times New Roman"/>
          <w:sz w:val="24"/>
          <w:szCs w:val="24"/>
        </w:rPr>
        <w:t xml:space="preserve">Kirchhoff, M. D., &amp; Kiverstein, J. (2021). How to determine the boundaries of the mind: A Markov blanket proposal. Synthese, 198, 4791–4810.</w:t>
      </w:r>
    </w:p>
    <w:p>
      <w:pPr>
        <w:spacing w:after="120" w:before="0" w:line="480" w:lineRule="auto"/>
        <w:ind w:left="720" w:hanging="720"/>
      </w:pPr>
      <w:r>
        <w:rPr>
          <w:rFonts w:ascii="Times New Roman" w:cs="Times New Roman" w:eastAsia="Times New Roman" w:hAnsi="Times New Roman"/>
          <w:sz w:val="24"/>
          <w:szCs w:val="24"/>
        </w:rPr>
        <w:t xml:space="preserve">Lacan, J. (2002). Écrits: The first complete edition in English (B. Fink, Trans.). Norton. (Original work published 1966)</w:t>
      </w:r>
    </w:p>
    <w:p>
      <w:pPr>
        <w:spacing w:after="120" w:before="0" w:line="480" w:lineRule="auto"/>
        <w:ind w:left="720" w:hanging="720"/>
      </w:pPr>
      <w:r>
        <w:rPr>
          <w:rFonts w:ascii="Times New Roman" w:cs="Times New Roman" w:eastAsia="Times New Roman" w:hAnsi="Times New Roman"/>
          <w:sz w:val="24"/>
          <w:szCs w:val="24"/>
        </w:rPr>
        <w:t xml:space="preserve">Ladyman, J., &amp; Ross, D. (with Spurrett, D., &amp; Collier, J.). (2007). Every thing must go: Metaphysics naturalized. Oxford University Press.</w:t>
      </w:r>
    </w:p>
    <w:p>
      <w:pPr>
        <w:spacing w:after="120" w:before="0" w:line="480" w:lineRule="auto"/>
        <w:ind w:left="720" w:hanging="720"/>
      </w:pPr>
      <w:r>
        <w:rPr>
          <w:rFonts w:ascii="Times New Roman" w:cs="Times New Roman" w:eastAsia="Times New Roman" w:hAnsi="Times New Roman"/>
          <w:sz w:val="24"/>
          <w:szCs w:val="24"/>
        </w:rPr>
        <w:t xml:space="preserve">Loudovikos, N. (2010). A eucharistic ontology: Maximus the Confessor's eschatological ontology of being as dialogical reciprocity (E. Theokritoff, Trans.). Holy Cross Orthodox Press.</w:t>
      </w:r>
    </w:p>
    <w:p>
      <w:pPr>
        <w:spacing w:after="120" w:before="0" w:line="480" w:lineRule="auto"/>
        <w:ind w:left="720" w:hanging="720"/>
      </w:pPr>
      <w:r>
        <w:rPr>
          <w:rFonts w:ascii="Times New Roman" w:cs="Times New Roman" w:eastAsia="Times New Roman" w:hAnsi="Times New Roman"/>
          <w:sz w:val="24"/>
          <w:szCs w:val="24"/>
        </w:rPr>
        <w:t xml:space="preserve">Loudovikos, N. (2019). Analogical identities: The creation of the Christian self – beyond spirituality and mysticism in the patristic era. Brepols.</w:t>
      </w:r>
    </w:p>
    <w:p>
      <w:pPr>
        <w:spacing w:after="120" w:before="0" w:line="480" w:lineRule="auto"/>
        <w:ind w:left="720" w:hanging="720"/>
      </w:pPr>
      <w:r>
        <w:rPr>
          <w:rFonts w:ascii="Times New Roman" w:cs="Times New Roman" w:eastAsia="Times New Roman" w:hAnsi="Times New Roman"/>
          <w:sz w:val="24"/>
          <w:szCs w:val="24"/>
        </w:rPr>
        <w:t xml:space="preserve">Mitralexis, S. (2018). Ever-moving repose: A contemporary reading of Maximus the Confessor's theory of time. James Clarke.</w:t>
      </w:r>
    </w:p>
    <w:p>
      <w:pPr>
        <w:spacing w:after="120" w:before="0" w:line="480" w:lineRule="auto"/>
        <w:ind w:left="720" w:hanging="720"/>
      </w:pPr>
      <w:r>
        <w:rPr>
          <w:rFonts w:ascii="Times New Roman" w:cs="Times New Roman" w:eastAsia="Times New Roman" w:hAnsi="Times New Roman"/>
          <w:sz w:val="24"/>
          <w:szCs w:val="24"/>
        </w:rPr>
        <w:t xml:space="preserve">Papathanasiou, V. (2026). The barred manifold: Lacanian psychoanalysis, information geometry, and the Free Energy Principle. [Manuscript in preparation]</w:t>
      </w:r>
    </w:p>
    <w:p>
      <w:pPr>
        <w:spacing w:after="120" w:before="0" w:line="480" w:lineRule="auto"/>
        <w:ind w:left="720" w:hanging="720"/>
      </w:pPr>
      <w:r>
        <w:rPr>
          <w:rFonts w:ascii="Times New Roman" w:cs="Times New Roman" w:eastAsia="Times New Roman" w:hAnsi="Times New Roman"/>
          <w:sz w:val="24"/>
          <w:szCs w:val="24"/>
        </w:rPr>
        <w:t xml:space="preserve">Ramstead, M. J. D., Kiefer, A., &amp; Friston, K. J. (2020). Is the free-energy principle a formal theory of semantics? From variational density dynamics to neural and phenotypic representations. Physics of Life Reviews, 24, 1–16.</w:t>
      </w:r>
    </w:p>
    <w:p>
      <w:pPr>
        <w:spacing w:after="120" w:before="0" w:line="480" w:lineRule="auto"/>
        <w:ind w:left="720" w:hanging="720"/>
      </w:pPr>
      <w:r>
        <w:rPr>
          <w:rFonts w:ascii="Times New Roman" w:cs="Times New Roman" w:eastAsia="Times New Roman" w:hAnsi="Times New Roman"/>
          <w:sz w:val="24"/>
          <w:szCs w:val="24"/>
        </w:rPr>
        <w:t xml:space="preserve">Seth, A. K., Korbak, T., &amp; Tschantz, A. (2022). A continuity of Markov blanket interpretations under the Free Energy Principle. arXiv:2201.06900.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2026-05-26T23:42:58.289Z</dcterms:created>
  <dcterms:modified xsi:type="dcterms:W3CDTF">2026-05-26T23:42:58.289Z</dcterms:modified>
</cp:coreProperties>
</file>

<file path=docProps/custom.xml><?xml version="1.0" encoding="utf-8"?>
<Properties xmlns="http://schemas.openxmlformats.org/officeDocument/2006/custom-properties" xmlns:vt="http://schemas.openxmlformats.org/officeDocument/2006/docPropsVTypes"/>
</file>