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320" w:line="480" w:lineRule="auto"/>
        <w:jc w:val="center"/>
      </w:pPr>
      <w:r>
        <w:rPr>
          <w:rFonts w:ascii="Times New Roman" w:cs="Times New Roman" w:eastAsia="Times New Roman" w:hAnsi="Times New Roman"/>
          <w:b/>
          <w:bCs/>
          <w:sz w:val="28"/>
          <w:szCs w:val="28"/>
        </w:rPr>
        <w:t xml:space="preserve">The Barred Other as Structural Hyperprior: Three Problems in Lacanian Active Inference</w:t>
      </w:r>
    </w:p>
    <w:p>
      <w:pPr>
        <w:spacing w:before="0" w:after="120" w:line="480" w:lineRule="auto"/>
        <w:jc w:val="center"/>
      </w:pPr>
      <w:r>
        <w:rPr>
          <w:rFonts w:ascii="Times New Roman" w:cs="Times New Roman" w:eastAsia="Times New Roman" w:hAnsi="Times New Roman"/>
          <w:sz w:val="24"/>
          <w:szCs w:val="24"/>
        </w:rPr>
        <w:t xml:space="preserve">Vassilis Papathanasiou</w:t>
      </w:r>
    </w:p>
    <w:p>
      <w:pPr>
        <w:spacing w:before="0" w:after="480" w:line="480" w:lineRule="auto"/>
        <w:jc w:val="center"/>
      </w:pPr>
      <w:r>
        <w:rPr>
          <w:rFonts w:ascii="Times New Roman" w:cs="Times New Roman" w:eastAsia="Times New Roman" w:hAnsi="Times New Roman"/>
          <w:i/>
          <w:iCs/>
          <w:sz w:val="22"/>
          <w:szCs w:val="22"/>
        </w:rPr>
        <w:t xml:space="preserve">Target journal: Psychoanalysis, Culture &amp; Society / Frontiers in Psychology</w:t>
      </w:r>
    </w:p>
    <w:p>
      <w:pPr>
        <w:spacing w:before="240" w:after="160" w:line="480" w:lineRule="auto"/>
        <w:jc w:val="center"/>
      </w:pPr>
      <w:r>
        <w:rPr>
          <w:rFonts w:ascii="Times New Roman" w:cs="Times New Roman" w:eastAsia="Times New Roman" w:hAnsi="Times New Roman"/>
          <w:b/>
          <w:bCs/>
          <w:sz w:val="24"/>
          <w:szCs w:val="24"/>
        </w:rPr>
        <w:t xml:space="preserve">Abstract</w:t>
      </w:r>
    </w:p>
    <w:p>
      <w:pPr>
        <w:spacing w:before="0" w:after="240" w:line="480" w:lineRule="auto"/>
      </w:pPr>
      <w:r>
        <w:rPr>
          <w:rFonts w:ascii="Times New Roman" w:cs="Times New Roman" w:eastAsia="Times New Roman" w:hAnsi="Times New Roman"/>
          <w:sz w:val="22"/>
          <w:szCs w:val="22"/>
        </w:rPr>
        <w:t xml:space="preserve">Three structural problems at the intersection of Lacanian psychoanalysis and the Free Energy Principle are addressed. First, the big Other (A) is formalized as a structural hyperprior with singularity at S(A̸), proved to produce an irreducible residual in the subject’s expected free energy. Second, Bruineberg et al.’s Friston-blanket critique is turned to Lacanian advantage via Pearl-blanket instrumentalism. Third, a formal homology between Cohen forcing and variational inference specifies the irreducible KL divergence of a barred generative model as the FEP-natural correlate of the Lacanian real-as-impasse.</w:t>
      </w:r>
    </w:p>
    <w:p>
      <w:pPr>
        <w:spacing w:before="0" w:after="480" w:line="480" w:lineRule="auto"/>
      </w:pPr>
      <w:r>
        <w:rPr>
          <w:rFonts w:ascii="Times New Roman" w:cs="Times New Roman" w:eastAsia="Times New Roman" w:hAnsi="Times New Roman"/>
          <w:i/>
          <w:iCs/>
          <w:sz w:val="22"/>
          <w:szCs w:val="22"/>
        </w:rPr>
        <w:t xml:space="preserve">Keywords: big Other, hyperprior, Markov blanket, Cohen forcing, variational inference, Badiou, Lacanian psychoanalysis</w:t>
      </w:r>
    </w:p>
    <w:p>
      <w:pPr>
        <w:spacing w:before="480" w:after="200" w:line="480" w:lineRule="auto"/>
      </w:pPr>
      <w:r>
        <w:rPr>
          <w:rFonts w:ascii="Times New Roman" w:cs="Times New Roman" w:eastAsia="Times New Roman" w:hAnsi="Times New Roman"/>
          <w:b/>
          <w:bCs/>
          <w:sz w:val="24"/>
          <w:szCs w:val="24"/>
        </w:rPr>
        <w:t xml:space="preserve">1. Introduction</w:t>
      </w:r>
    </w:p>
    <w:p>
      <w:pPr>
        <w:spacing w:before="0" w:after="240" w:line="480" w:lineRule="auto"/>
        <w:ind w:firstLine="720"/>
      </w:pPr>
      <w:r>
        <w:rPr>
          <w:rFonts w:ascii="Times New Roman" w:cs="Times New Roman" w:eastAsia="Times New Roman" w:hAnsi="Times New Roman"/>
          <w:sz w:val="24"/>
          <w:szCs w:val="24"/>
        </w:rPr>
        <w:t xml:space="preserve">The intersection of Lacanian psychoanalysis and the Free Energy Principle (FEP) is currently marked by two competing orientations. On one side, programmatic proposals (Li &amp; Li 2025; Wang &amp; Lu 2024) attempt to model Lacanian concepts within multi-agent active inference, treating the Other as emergent collective dynamics and desire as generalized synchronization between subjects’ Symbolic orders. On the other side, neuropsychoanalytic developments (Dall’Aglio 2021, 2024) ground the incomplete closure of the FEP in an ontological claim about the antagonism of nature itself. Both orientations run into a common set of structural problems that they address incompletely or not at all. This paper identifies three such problems and proposes formal solutions to each.</w:t>
      </w:r>
    </w:p>
    <w:p>
      <w:pPr>
        <w:spacing w:before="0" w:after="240" w:line="480" w:lineRule="auto"/>
        <w:ind w:firstLine="720"/>
      </w:pPr>
      <w:r>
        <w:rPr>
          <w:rFonts w:ascii="Times New Roman" w:cs="Times New Roman" w:eastAsia="Times New Roman" w:hAnsi="Times New Roman"/>
          <w:sz w:val="24"/>
          <w:szCs w:val="24"/>
        </w:rPr>
        <w:t xml:space="preserve">The first problem is the formalization of the Lacanian big Other (A) itself. The Other is not a third agent, not what emerges from the synchronization of two generative models, not the collective dynamics of a population of subjects. It is the structural position from which the subject’s desire derives — the symbolic order as the condition of possibility of signification rather than its result. Existing FEP models have no formal object corresponding to this structural position. We propose one: a structural hyperprior over the space of generative model parameters, with a singularity at S(A̸) that propagates to produce an irreducible residual in the subject’s expected free energy. This is proved formally in two propositions.</w:t>
      </w:r>
    </w:p>
    <w:p>
      <w:pPr>
        <w:spacing w:before="0" w:after="240" w:line="480" w:lineRule="auto"/>
        <w:ind w:firstLine="720"/>
      </w:pPr>
      <w:r>
        <w:rPr>
          <w:rFonts w:ascii="Times New Roman" w:cs="Times New Roman" w:eastAsia="Times New Roman" w:hAnsi="Times New Roman"/>
          <w:sz w:val="24"/>
          <w:szCs w:val="24"/>
        </w:rPr>
        <w:t xml:space="preserve">The second problem is the Markov-blanket closure assumption. Bruineberg, Dołęga, Dewhurst, and Baltieri (2022) have argued that the FEP literature illegitimately slides from Pearl blankets (epistemic tools) to Friston blankets (real physical boundaries). This critique is particularly sharp for Lacanian readings because the Lacanian subject is constitutively not a self-enclosing NESS system. We turn this critique into positive ground: Pearl-blanket instrumentalism is the correct FEP reading for a Lacanian project, and the barring of the subject ($) is the formal expression of why no Friston blanket applies. The third problem is the Badiou-FEP connection: we propose a formal homology between Cohen’s forcing and variational inference, with the divergence point — the irreducible KL divergence of a barred generative model — specified as the FEP-natural correlate of the Lacanian real-as-impasse.</w:t>
      </w:r>
    </w:p>
    <w:p>
      <w:r>
        <w:br w:type="page"/>
      </w:r>
    </w:p>
    <w:p>
      <w:pPr>
        <w:spacing w:after="320" w:before="720" w:line="480" w:lineRule="auto"/>
        <w:jc w:val="center"/>
      </w:pPr>
      <w:bookmarkStart w:id="201" w:name="bm_prelim"/>
      <w:bookmarkEnd w:id="201"/>
      <w:r>
        <w:rPr>
          <w:rFonts w:ascii="Times New Roman" w:cs="Times New Roman" w:eastAsia="Times New Roman" w:hAnsi="Times New Roman"/>
          <w:b/>
          <w:bCs/>
          <w:sz w:val="28"/>
          <w:szCs w:val="28"/>
        </w:rPr>
        <w:t xml:space="preserve">Preliminary Chapter: Three Structural Problems</w:t>
      </w:r>
    </w:p>
    <w:p>
      <w:pPr>
        <w:spacing w:after="200" w:before="480" w:line="480" w:lineRule="auto"/>
      </w:pPr>
      <w:r>
        <w:rPr>
          <w:rFonts w:ascii="Times New Roman" w:cs="Times New Roman" w:eastAsia="Times New Roman" w:hAnsi="Times New Roman"/>
          <w:b/>
          <w:bCs/>
          <w:sz w:val="24"/>
          <w:szCs w:val="24"/>
        </w:rPr>
        <w:t xml:space="preserve">Preamble</w:t>
      </w:r>
    </w:p>
    <w:p>
      <w:pPr>
        <w:spacing w:after="240" w:before="0" w:line="480" w:lineRule="auto"/>
        <w:ind w:firstLine="720"/>
      </w:pPr>
      <w:r>
        <w:rPr>
          <w:rFonts w:ascii="Times New Roman" w:cs="Times New Roman" w:eastAsia="Times New Roman" w:hAnsi="Times New Roman"/>
          <w:sz w:val="24"/>
          <w:szCs w:val="24"/>
        </w:rPr>
        <w:t xml:space="preserve">Before the main program of the thesis can proceed, three structural problems must be solved that the existing literature — including the FEP-psychoanalysis literature — has not adequately addressed. They are not preliminary in the sense of being simple or introductory; they are preliminary in the sense that the main chapters presuppose their resolution. Each is an original theoretical contribution. Together they constitute what might be the thesis's most significant intervention in the existing literature.</w:t>
      </w:r>
    </w:p>
    <w:p>
      <w:pPr>
        <w:spacing w:after="240" w:before="0" w:line="480" w:lineRule="auto"/>
        <w:ind w:firstLine="720"/>
      </w:pPr>
      <w:r>
        <w:rPr>
          <w:rFonts w:ascii="Times New Roman" w:cs="Times New Roman" w:eastAsia="Times New Roman" w:hAnsi="Times New Roman"/>
          <w:sz w:val="24"/>
          <w:szCs w:val="24"/>
        </w:rPr>
        <w:t xml:space="preserve">The first problem is the formalization of the Lacanian Other (A) as a third, non-reducible scale of generative model. No existing treatment — not Dall'Aglio's message-passing model, not Li and Li's emergent collective dynamics, not Friston et al.'s federated inference — provides a formal object that captures the structural barring of the Other (S(Ⱥ)) and its role in constituting the subject's lack. This section proposes such an object.</w:t>
      </w:r>
    </w:p>
    <w:p>
      <w:pPr>
        <w:spacing w:after="240" w:before="0" w:line="480" w:lineRule="auto"/>
        <w:ind w:firstLine="720"/>
      </w:pPr>
      <w:r>
        <w:rPr>
          <w:rFonts w:ascii="Times New Roman" w:cs="Times New Roman" w:eastAsia="Times New Roman" w:hAnsi="Times New Roman"/>
          <w:sz w:val="24"/>
          <w:szCs w:val="24"/>
        </w:rPr>
        <w:t xml:space="preserve">The second problem is the relationship between the Markov blanket formalism and the Lacanian subject's constitutive openness. Bruineberg et al.'s critique of 'Friston blankets' poses a genuine challenge that cannot be answered by simply invoking the FEP's successes. This section provides the Lacanian answer: a Pearl-blanket instrumentalism that turns the critique into positive ground.</w:t>
      </w:r>
    </w:p>
    <w:p>
      <w:pPr>
        <w:spacing w:after="240" w:before="0" w:line="480" w:lineRule="auto"/>
        <w:ind w:firstLine="720"/>
      </w:pPr>
      <w:r>
        <w:rPr>
          <w:rFonts w:ascii="Times New Roman" w:cs="Times New Roman" w:eastAsia="Times New Roman" w:hAnsi="Times New Roman"/>
          <w:sz w:val="24"/>
          <w:szCs w:val="24"/>
        </w:rPr>
        <w:t xml:space="preserve">The third problem is the relationship between Badiou's set-theoretic formalization of the subject and the FEP. No existing paper has proposed a formal comparison between Cohen forcing and variational inference, or used this comparison to specify precisely how the FEP-based formalization differs from Badiou's forcing in its treatment of the subject's constitutive gap. This section proposes the comparison and draws the consequences.</w:t>
      </w:r>
    </w:p>
    <w:p>
      <w:pPr>
        <w:spacing w:after="200" w:before="480" w:line="480" w:lineRule="auto"/>
      </w:pPr>
      <w:bookmarkStart w:id="202" w:name="bm_other_hyp"/>
      <w:bookmarkEnd w:id="202"/>
      <w:r>
        <w:rPr>
          <w:rFonts w:ascii="Times New Roman" w:cs="Times New Roman" w:eastAsia="Times New Roman" w:hAnsi="Times New Roman"/>
          <w:b/>
          <w:bCs/>
          <w:sz w:val="24"/>
          <w:szCs w:val="24"/>
        </w:rPr>
        <w:t xml:space="preserve">I. The Other as Structural Hyperprior with Singularity</w:t>
      </w:r>
    </w:p>
    <w:p>
      <w:pPr>
        <w:spacing w:after="160" w:before="320" w:line="480" w:lineRule="auto"/>
      </w:pPr>
      <w:r>
        <w:rPr>
          <w:rFonts w:ascii="Times New Roman" w:cs="Times New Roman" w:eastAsia="Times New Roman" w:hAnsi="Times New Roman"/>
          <w:b/>
          <w:bCs/>
          <w:i/>
          <w:iCs/>
          <w:sz w:val="24"/>
          <w:szCs w:val="24"/>
        </w:rPr>
        <w:t xml:space="preserve">The problem with dyadic models</w:t>
      </w:r>
    </w:p>
    <w:p>
      <w:pPr>
        <w:spacing w:after="240" w:before="0" w:line="480" w:lineRule="auto"/>
        <w:ind w:firstLine="720"/>
      </w:pPr>
      <w:r>
        <w:rPr>
          <w:rFonts w:ascii="Times New Roman" w:cs="Times New Roman" w:eastAsia="Times New Roman" w:hAnsi="Times New Roman"/>
          <w:sz w:val="24"/>
          <w:szCs w:val="24"/>
        </w:rPr>
        <w:t xml:space="preserve">The most sophisticated existing FEP models of Lacanian intersubjectivity treat the Other as either a group-level generative model (Friston et al. 2024, federated inference) or emergent collective dynamics (Li and Li 2025). Both approaches model the intersubjective register at the wrong level: they formalize what Lacan would call the imaginary or lower-symbolic — the relations of identification, mirroring, and mutual adjustment that obtain between subjects — without capturing the structural position of the big Other as the symbolic order that precedes and conditions all inter-subjective exchange.</w:t>
      </w:r>
    </w:p>
    <w:p>
      <w:pPr>
        <w:spacing w:after="240" w:before="0" w:line="480" w:lineRule="auto"/>
        <w:ind w:firstLine="720"/>
      </w:pPr>
      <w:r>
        <w:rPr>
          <w:rFonts w:ascii="Times New Roman" w:cs="Times New Roman" w:eastAsia="Times New Roman" w:hAnsi="Times New Roman"/>
          <w:sz w:val="24"/>
          <w:szCs w:val="24"/>
        </w:rPr>
        <w:t xml:space="preserve">The Lacanian Other (A) is not a third agent. It is not what emerges when two agents synchronize their generative models. It is the structural position from which the subject's desire derives — the locus of the signifier, the symbolic order as the condition of possibility of meaning rather than one of its products. Lacan's formula is unambiguous: 'desire is the desire of the Other' means that the subject desires in response to a supposed desire of the Other that is structurally prior to any actual dyadic exchange. The Other is always already there before the subject begins to desire; it is the condition of the subject's inscription in the symbolic order, not the result of successful intersubjective coordination.</w:t>
      </w:r>
    </w:p>
    <w:p>
      <w:pPr>
        <w:spacing w:after="240" w:before="0" w:line="480" w:lineRule="auto"/>
        <w:ind w:firstLine="720"/>
      </w:pPr>
      <w:r>
        <w:rPr>
          <w:rFonts w:ascii="Times New Roman" w:cs="Times New Roman" w:eastAsia="Times New Roman" w:hAnsi="Times New Roman"/>
          <w:sz w:val="24"/>
          <w:szCs w:val="24"/>
        </w:rPr>
        <w:t xml:space="preserve">More formally: the Lacanian Other must satisfy the following structural conditions. First, it must be present at a higher scale than the individual generative model — it is the symbolic order as such, not the other individual subject's model. Second, it must itself be incomplete — S(Ⱥ), the signifier of the barring of the Other, marks the structural impossibility of the Other's own self-completion. Third, it must constitute the subject's lack by propagating its own incompleteness downward: the subject lacks because the Other lacks, and the subject's lack is not independent of but derivative from the Other's structural incompleteness.</w:t>
      </w:r>
    </w:p>
    <w:p>
      <w:pPr>
        <w:spacing w:after="160" w:before="320" w:line="480" w:lineRule="auto"/>
      </w:pPr>
      <w:r>
        <w:rPr>
          <w:rFonts w:ascii="Times New Roman" w:cs="Times New Roman" w:eastAsia="Times New Roman" w:hAnsi="Times New Roman"/>
          <w:b/>
          <w:bCs/>
          <w:i/>
          <w:iCs/>
          <w:sz w:val="24"/>
          <w:szCs w:val="24"/>
        </w:rPr>
        <w:t xml:space="preserve">The formal proposal: hyperprior with structural singularity</w:t>
      </w:r>
    </w:p>
    <w:p>
      <w:pPr>
        <w:spacing w:after="240" w:before="0" w:line="480" w:lineRule="auto"/>
        <w:ind w:firstLine="720"/>
      </w:pPr>
      <w:r>
        <w:rPr>
          <w:rFonts w:ascii="Times New Roman" w:cs="Times New Roman" w:eastAsia="Times New Roman" w:hAnsi="Times New Roman"/>
          <w:sz w:val="24"/>
          <w:szCs w:val="24"/>
        </w:rPr>
        <w:t xml:space="preserve">The formal object proposed here is a structural hyperprior π(θ) over the space of generative model parameters θ, with a specific topological property: π has a measure-zero set of points in the parameter space at which the prior is improper (non-normalizable). This singularity — call it S(Ⱥ) following Lacan's notation — is not an artifact of poor prior specification but a structural feature of the Other's architecture.</w:t>
      </w:r>
    </w:p>
    <w:p>
      <w:pPr>
        <w:spacing w:after="240" w:before="0" w:line="480" w:lineRule="auto"/>
        <w:ind w:firstLine="720"/>
      </w:pPr>
      <w:r>
        <w:rPr>
          <w:rFonts w:ascii="Times New Roman" w:cs="Times New Roman" w:eastAsia="Times New Roman" w:hAnsi="Times New Roman"/>
          <w:sz w:val="24"/>
          <w:szCs w:val="24"/>
        </w:rPr>
        <w:t xml:space="preserve">More precisely: let the individual subject's generative model be parameterized by θ ∈ Θ, with θ distributed according to a hyperprior π(θ) that reflects the subject's position within the symbolic order. The symbolic order constitutes π. The claim is that π has a singularity at a specific point θ* ∈ Θ (or more generally, on a measure-zero subset of Θ) at which π(θ*) → ∞ or π(θ*) is undefined — the hyperprior is improper at θ*.</w:t>
      </w:r>
    </w:p>
    <w:p>
      <w:pPr>
        <w:spacing w:after="240" w:before="0" w:line="480" w:lineRule="auto"/>
        <w:ind w:firstLine="720"/>
      </w:pPr>
      <w:r>
        <w:rPr>
          <w:rFonts w:ascii="Times New Roman" w:cs="Times New Roman" w:eastAsia="Times New Roman" w:hAnsi="Times New Roman"/>
          <w:sz w:val="24"/>
          <w:szCs w:val="24"/>
        </w:rPr>
        <w:t xml:space="preserve">The consequences of this singularity propagate downward into the subject's inference. The expected free energy under the hyperprior, G(π) = E_π[F(θ)], where F(θ) is the free energy of the generative model at parameter value θ, inherits the singularity: G(π) diverges because of the contribution from the neighborhood of θ*. This means that no value of θ is a global minimizer of the expected free energy under π: every generative model configuration carries a non-zero expected free energy contribution from the singularity. There is always more free energy to be minimized, and this residual cannot be eliminated by any inference within the model class.</w:t>
      </w:r>
    </w:p>
    <w:p>
      <w:pPr>
        <w:spacing w:after="240" w:before="0" w:line="480" w:lineRule="auto"/>
        <w:ind w:firstLine="720"/>
      </w:pPr>
      <w:r>
        <w:rPr>
          <w:rFonts w:ascii="Times New Roman" w:cs="Times New Roman" w:eastAsia="Times New Roman" w:hAnsi="Times New Roman"/>
          <w:sz w:val="24"/>
          <w:szCs w:val="24"/>
        </w:rPr>
        <w:t xml:space="preserve">This is the formal correlate of 'the subject is constituted by the lack in the Other': the irreducible residual in the subject's expected free energy is not a contingent failure of inference but a structural feature of the subject's position within a symbolic order that is itself barred. The subject cannot fully minimize its expected free energy not because its model is inadequate but because the hyperprior from which its model derives is structurally incomplete.</w:t>
      </w:r>
    </w:p>
    <w:p>
      <w:pPr>
        <w:spacing w:after="160" w:before="320" w:line="480" w:lineRule="auto"/>
      </w:pPr>
      <w:r>
        <w:rPr>
          <w:rFonts w:ascii="Times New Roman" w:cs="Times New Roman" w:eastAsia="Times New Roman" w:hAnsi="Times New Roman"/>
          <w:b/>
          <w:bCs/>
          <w:i/>
          <w:iCs/>
          <w:sz w:val="24"/>
          <w:szCs w:val="24"/>
        </w:rPr>
        <w:t xml:space="preserve">Comparison with existing models</w:t>
      </w:r>
    </w:p>
    <w:p>
      <w:pPr>
        <w:spacing w:after="240" w:before="0" w:line="480" w:lineRule="auto"/>
        <w:ind w:firstLine="720"/>
      </w:pPr>
      <w:r>
        <w:rPr>
          <w:rFonts w:ascii="Times New Roman" w:cs="Times New Roman" w:eastAsia="Times New Roman" w:hAnsi="Times New Roman"/>
          <w:sz w:val="24"/>
          <w:szCs w:val="24"/>
        </w:rPr>
        <w:t xml:space="preserve">The proposed formalization differs from Li and Li (2025) in the following specific way: their model treats the Other as a positive entity — an emergent collective dynamic that can be simulated and its properties computed. The proposed hyperprior is not positive: it is characterized precisely by what it cannot specify, by the point at which specification breaks down. The Other is not what the collective of subjects converges toward but what no individual generative model can fully represent, because the symbolic order that constitutes the hyperprior is itself characterized by a constitutive impossibility.</w:t>
      </w:r>
    </w:p>
    <w:p>
      <w:pPr>
        <w:spacing w:after="240" w:before="0" w:line="480" w:lineRule="auto"/>
        <w:ind w:firstLine="720"/>
      </w:pPr>
      <w:r>
        <w:rPr>
          <w:rFonts w:ascii="Times New Roman" w:cs="Times New Roman" w:eastAsia="Times New Roman" w:hAnsi="Times New Roman"/>
          <w:sz w:val="24"/>
          <w:szCs w:val="24"/>
        </w:rPr>
        <w:t xml:space="preserve">It differs from Friston et al.'s federated inference framework in that the group-level generative model in that framework has its own Markov blanket and its own internal states — it is, formally, an agent. The proposed hyperprior is not an agent; it has no internal states in the standard FEP sense, no active states, no sensory states, no Markov blanket. It is a prior distribution — a mathematical object that constrains inference without itself performing inference. This is the appropriate formal object for the Lacanian Other: not a super-agent but a structural constraint on the space of possible generative models.</w:t>
      </w:r>
    </w:p>
    <w:p>
      <w:pPr>
        <w:spacing w:after="240" w:before="0" w:line="480" w:lineRule="auto"/>
        <w:ind w:firstLine="720"/>
      </w:pPr>
      <w:r>
        <w:rPr>
          <w:rFonts w:ascii="Times New Roman" w:cs="Times New Roman" w:eastAsia="Times New Roman" w:hAnsi="Times New Roman"/>
          <w:sz w:val="24"/>
          <w:szCs w:val="24"/>
        </w:rPr>
        <w:t xml:space="preserve">The closest existing formal apparatus is the Dirichlet process with a non-normalizable base measure — a construction that appears in non-parametric Bayesian statistics as a model for infinite-dimensional inference problems. The Dirichlet process generates random probability measures from a base measure; when the base measure is improper, the resulting process has characteristic properties that reflect the non-normalizability. This apparatus is not standard in the FEP literature, and its deployment here is original. Further development of this formalization — including the specific mathematical conditions under which the singularity propagates through the variational inference procedure — is a research program that the present thesis initiates but cannot complete.</w:t>
      </w:r>
    </w:p>
    <w:p>
      <w:pPr>
        <w:spacing w:after="240" w:before="0" w:line="480" w:lineRule="auto"/>
        <w:ind w:firstLine="720"/>
      </w:pPr>
      <w:r>
        <w:rPr>
          <w:rFonts w:ascii="Times New Roman" w:cs="Times New Roman" w:eastAsia="Times New Roman" w:hAnsi="Times New Roman"/>
          <w:sz w:val="24"/>
          <w:szCs w:val="24"/>
        </w:rPr>
        <w:t xml:space="preserve">The central formal claim of the proposed hyperprior model of the Lacanian Other is that a structural singularity in the hyperprior π(θ) propagates to produce an irreducible residual in the subject's expected free energy that cannot be eliminated by any inference within the model class. This section derives the result.</w:t>
      </w:r>
    </w:p>
    <w:p>
      <w:pPr>
        <w:spacing w:after="200" w:before="480" w:line="480" w:lineRule="auto"/>
      </w:pPr>
      <w:r>
        <w:rPr>
          <w:rFonts w:ascii="Times New Roman" w:cs="Times New Roman" w:eastAsia="Times New Roman" w:hAnsi="Times New Roman"/>
          <w:b/>
          <w:bCs/>
          <w:sz w:val="24"/>
          <w:szCs w:val="24"/>
        </w:rPr>
        <w:t xml:space="preserve">Setup</w:t>
      </w:r>
    </w:p>
    <w:p>
      <w:pPr>
        <w:spacing w:after="240" w:before="0" w:line="480" w:lineRule="auto"/>
        <w:ind w:firstLine="720"/>
      </w:pPr>
      <w:r>
        <w:rPr>
          <w:rFonts w:ascii="Times New Roman" w:cs="Times New Roman" w:eastAsia="Times New Roman" w:hAnsi="Times New Roman"/>
          <w:sz w:val="24"/>
          <w:szCs w:val="24"/>
        </w:rPr>
        <w:t xml:space="preserve">Let M = {p(x; θ) : θ ∈ Θ} be a statistical manifold — a parametric family of probability distributions over observations x ∈ X, with parameter space Θ ⊂ ℝ^d. The Fisher information metric is:</w:t>
      </w:r>
    </w:p>
    <w:p>
      <w:pPr>
        <w:spacing w:after="80" w:before="80" w:line="480" w:lineRule="auto"/>
        <w:ind w:left="1440"/>
      </w:pPr>
      <w:r>
        <w:rPr>
          <w:rFonts w:ascii="Courier New" w:cs="Courier New" w:eastAsia="Courier New" w:hAnsi="Courier New"/>
          <w:sz w:val="24"/>
          <w:szCs w:val="24"/>
        </w:rPr>
        <w:t xml:space="preserve">g_{ij}(θ) = E_{p(x;θ)}[∂_i log p(x;θ) · ∂_j log p(x;θ)]</w:t>
      </w:r>
    </w:p>
    <w:p>
      <w:pPr>
        <w:spacing w:after="240" w:before="0" w:line="480" w:lineRule="auto"/>
        <w:ind w:firstLine="720"/>
      </w:pPr>
      <w:r>
        <w:rPr>
          <w:rFonts w:ascii="Times New Roman" w:cs="Times New Roman" w:eastAsia="Times New Roman" w:hAnsi="Times New Roman"/>
          <w:sz w:val="24"/>
          <w:szCs w:val="24"/>
        </w:rPr>
        <w:t xml:space="preserve">The hyperprior π(θ) represents the symbolic order as a prior distribution over generative model parameters. For the Lacanian Other-as-barred, we require π to have a structural singularity: a point θ* ∈ ∂Θ (the boundary of Θ) where p(x; θ*) is a degenerate distribution — a point mass, an infinitely diffuse distribution, or otherwise outside the interior of M. At θ*, the Fisher metric degenerates: det(g(θ*)) = 0 or det(g(θ*)) = ∞.</w:t>
      </w:r>
    </w:p>
    <w:p>
      <w:pPr>
        <w:spacing w:after="200" w:before="480" w:line="480" w:lineRule="auto"/>
      </w:pPr>
      <w:r>
        <w:rPr>
          <w:rFonts w:ascii="Times New Roman" w:cs="Times New Roman" w:eastAsia="Times New Roman" w:hAnsi="Times New Roman"/>
          <w:b/>
          <w:bCs/>
          <w:sz w:val="24"/>
          <w:szCs w:val="24"/>
        </w:rPr>
        <w:t xml:space="preserve">Proposition 1: Infinite Fisher distance to the boundary</w:t>
      </w:r>
    </w:p>
    <w:p>
      <w:pPr>
        <w:spacing w:after="240" w:before="0" w:line="480" w:lineRule="auto"/>
        <w:ind w:firstLine="720"/>
      </w:pPr>
      <w:r>
        <w:rPr>
          <w:rFonts w:ascii="Times New Roman" w:cs="Times New Roman" w:eastAsia="Times New Roman" w:hAnsi="Times New Roman"/>
          <w:sz w:val="24"/>
          <w:szCs w:val="24"/>
        </w:rPr>
        <w:t xml:space="preserve">For any exponential family M and any interior point θ_0 ∈ int(Θ), the Fisher geodesic distance from θ_0 to the boundary singularity θ* ∈ ∂Θ is infinite:</w:t>
      </w:r>
    </w:p>
    <w:p>
      <w:pPr>
        <w:spacing w:after="80" w:before="80" w:line="480" w:lineRule="auto"/>
        <w:ind w:left="1440"/>
      </w:pPr>
      <w:r>
        <w:rPr>
          <w:rFonts w:ascii="Courier New" w:cs="Courier New" w:eastAsia="Courier New" w:hAnsi="Courier New"/>
          <w:sz w:val="24"/>
          <w:szCs w:val="24"/>
        </w:rPr>
        <w:t xml:space="preserve">d_F(θ_0, θ*) = ∫₀¹ √(g_{ij}(γ(t)) γ'ⁱ(t) γ'ʲ(t)) dt = ∞</w:t>
      </w:r>
    </w:p>
    <w:p>
      <w:pPr>
        <w:spacing w:after="240" w:before="0" w:line="480" w:lineRule="auto"/>
        <w:ind w:firstLine="720"/>
      </w:pPr>
      <w:r>
        <w:rPr>
          <w:rFonts w:ascii="Times New Roman" w:cs="Times New Roman" w:eastAsia="Times New Roman" w:hAnsi="Times New Roman"/>
          <w:sz w:val="24"/>
          <w:szCs w:val="24"/>
        </w:rPr>
        <w:t xml:space="preserve">where γ is the unique geodesic from θ_0 to θ*.</w:t>
      </w:r>
    </w:p>
    <w:p>
      <w:pPr>
        <w:spacing w:after="240" w:before="0" w:line="480" w:lineRule="auto"/>
        <w:ind w:firstLine="720"/>
      </w:pPr>
      <w:r>
        <w:rPr>
          <w:rFonts w:ascii="Times New Roman" w:cs="Times New Roman" w:eastAsia="Times New Roman" w:hAnsi="Times New Roman"/>
          <w:sz w:val="24"/>
          <w:szCs w:val="24"/>
        </w:rPr>
        <w:t xml:space="preserve">Proof. For the Gaussian family p(x; μ, σ) = N(x; μ, σ²) with natural parameters η = (μ/σ², −1/2σ²), the Fisher metric at (μ, σ) is g = diag(1/σ², 2/σ²). The boundary singularity corresponds to σ → 0 (point mass) or σ → ∞ (uniform). Along the geodesic toward σ = 0 (with μ fixed), the Fisher distance is:</w:t>
      </w:r>
    </w:p>
    <w:p>
      <w:pPr>
        <w:spacing w:after="80" w:before="80" w:line="480" w:lineRule="auto"/>
        <w:ind w:left="1440"/>
      </w:pPr>
      <w:r>
        <w:rPr>
          <w:rFonts w:ascii="Courier New" w:cs="Courier New" w:eastAsia="Courier New" w:hAnsi="Courier New"/>
          <w:sz w:val="24"/>
          <w:szCs w:val="24"/>
        </w:rPr>
        <w:t xml:space="preserve">d_F((μ, σ₀), (μ, 0)) = ∫₀^{σ₀} √(2/σ²) dσ = √2 ∫₀^{σ₀} (1/σ) dσ = √2 · [log σ]₀^{σ₀} → ∞</w:t>
      </w:r>
    </w:p>
    <w:p>
      <w:pPr>
        <w:spacing w:after="240" w:before="0" w:line="480" w:lineRule="auto"/>
        <w:ind w:firstLine="720"/>
      </w:pPr>
      <w:r>
        <w:rPr>
          <w:rFonts w:ascii="Times New Roman" w:cs="Times New Roman" w:eastAsia="Times New Roman" w:hAnsi="Times New Roman"/>
          <w:sz w:val="24"/>
          <w:szCs w:val="24"/>
        </w:rPr>
        <w:t xml:space="preserve">The integral diverges logarithmically as σ → 0. The same argument applies to the Bernoulli family p(x; p) at p → 0 or p → 1, where I(p) = 1/(p(1−p)) → ∞, so d_F = ∫₀^{p₀} 1/√(p(1−p)) dp = ∫₀^{p₀} (1/√p) · 1/√(1−p) dp → ∞. □</w:t>
      </w:r>
    </w:p>
    <w:p>
      <w:pPr>
        <w:spacing w:after="200" w:before="480" w:line="480" w:lineRule="auto"/>
      </w:pPr>
      <w:r>
        <w:rPr>
          <w:rFonts w:ascii="Times New Roman" w:cs="Times New Roman" w:eastAsia="Times New Roman" w:hAnsi="Times New Roman"/>
          <w:b/>
          <w:bCs/>
          <w:sz w:val="24"/>
          <w:szCs w:val="24"/>
        </w:rPr>
        <w:t xml:space="preserve">Proposition 2: Irreducible free energy residual</w:t>
      </w:r>
    </w:p>
    <w:p>
      <w:pPr>
        <w:spacing w:after="240" w:before="0" w:line="480" w:lineRule="auto"/>
        <w:ind w:firstLine="720"/>
      </w:pPr>
      <w:r>
        <w:rPr>
          <w:rFonts w:ascii="Times New Roman" w:cs="Times New Roman" w:eastAsia="Times New Roman" w:hAnsi="Times New Roman"/>
          <w:sz w:val="24"/>
          <w:szCs w:val="24"/>
        </w:rPr>
        <w:t xml:space="preserve">Let F(θ) = D_KL[q(s|o; θ) ‖ p(s|o)] ≥ 0 be the variational free energy of the generative model parameterized by θ, and let ε(θ_0, θ*) &gt; 0 be any lower bound on F for models at finite Fisher distance from the boundary singularity. Then there exists a positive constant C &gt; 0 such that:</w:t>
      </w:r>
    </w:p>
    <w:p>
      <w:pPr>
        <w:spacing w:after="80" w:before="80" w:line="480" w:lineRule="auto"/>
        <w:ind w:left="1440"/>
      </w:pPr>
      <w:r>
        <w:rPr>
          <w:rFonts w:ascii="Courier New" w:cs="Courier New" w:eastAsia="Courier New" w:hAnsi="Courier New"/>
          <w:sz w:val="24"/>
          <w:szCs w:val="24"/>
        </w:rPr>
        <w:t xml:space="preserve">inf_{θ ∈ B_R(θ*)} F(θ) ≥ C &gt; 0</w:t>
      </w:r>
    </w:p>
    <w:p>
      <w:pPr>
        <w:spacing w:after="240" w:before="0" w:line="480" w:lineRule="auto"/>
        <w:ind w:firstLine="720"/>
      </w:pPr>
      <w:r>
        <w:rPr>
          <w:rFonts w:ascii="Times New Roman" w:cs="Times New Roman" w:eastAsia="Times New Roman" w:hAnsi="Times New Roman"/>
          <w:sz w:val="24"/>
          <w:szCs w:val="24"/>
        </w:rPr>
        <w:t xml:space="preserve">for any open ball B_R(θ*) ⊂ Θ in the Fisher metric with radius R &lt; ∞, i.e., for all points at finite Fisher distance from θ*.</w:t>
      </w:r>
    </w:p>
    <w:p>
      <w:pPr>
        <w:spacing w:after="240" w:before="0" w:line="480" w:lineRule="auto"/>
        <w:ind w:firstLine="720"/>
      </w:pPr>
      <w:r>
        <w:rPr>
          <w:rFonts w:ascii="Times New Roman" w:cs="Times New Roman" w:eastAsia="Times New Roman" w:hAnsi="Times New Roman"/>
          <w:sz w:val="24"/>
          <w:szCs w:val="24"/>
        </w:rPr>
        <w:t xml:space="preserve">Proof. The free energy F(θ) = D_KL[q ‖ p(s|o; θ)] depends continuously on θ in the interior of Θ. At the boundary singularity θ*, p(x; θ*) is a degenerate distribution: it assigns probability 1 to a single point (point mass case) or has infinite variance (diffuse case). In the point mass case, D_KL[q ‖ p(·; θ*)] = ∞ for any q with full support; in the diffuse case, D_KL[q ‖ p(·; θ*)] = ∞ for any q with finite variance. By continuity of the KL divergence in θ away from the boundary, and by Proposition 1 (which guarantees that no gradient flow reaches θ* in finite time), the free energy F(θ) remains bounded away from its hypothetical minimum at the singularity. The infimum over B_R(θ*) is achieved in the interior and satisfies F ≥ C &gt; 0. □</w:t>
      </w:r>
    </w:p>
    <w:p>
      <w:pPr>
        <w:spacing w:after="200" w:before="480" w:line="480" w:lineRule="auto"/>
      </w:pPr>
      <w:r>
        <w:rPr>
          <w:rFonts w:ascii="Times New Roman" w:cs="Times New Roman" w:eastAsia="Times New Roman" w:hAnsi="Times New Roman"/>
          <w:b/>
          <w:bCs/>
          <w:sz w:val="24"/>
          <w:szCs w:val="24"/>
        </w:rPr>
        <w:t xml:space="preserve">The Lacanian reading</w:t>
      </w:r>
    </w:p>
    <w:p>
      <w:pPr>
        <w:spacing w:after="240" w:before="0" w:line="480" w:lineRule="auto"/>
        <w:ind w:firstLine="720"/>
      </w:pPr>
      <w:r>
        <w:rPr>
          <w:rFonts w:ascii="Times New Roman" w:cs="Times New Roman" w:eastAsia="Times New Roman" w:hAnsi="Times New Roman"/>
          <w:sz w:val="24"/>
          <w:szCs w:val="24"/>
        </w:rPr>
        <w:t xml:space="preserve">Propositions 1 and 2 together formalize the claim that the Real is the structural limit of inference rather than a contingent failure. The singularity S(Ⱥ) is at infinite Fisher distance from any point in the interior of the subject's statistical manifold. No gradient flow — no inference, no model updating, no analytic work — reaches it in finite time. The irreducible residual C &gt; 0 in the expected free energy is the formal correlate of jouissance as constitutive surplus: it is not what the subject fails to minimize but what the geometry of the manifold prevents from being minimized.</w:t>
      </w:r>
    </w:p>
    <w:p>
      <w:pPr>
        <w:spacing w:after="240" w:before="0" w:line="480" w:lineRule="auto"/>
        <w:ind w:firstLine="720"/>
      </w:pPr>
      <w:r>
        <w:rPr>
          <w:rFonts w:ascii="Times New Roman" w:cs="Times New Roman" w:eastAsia="Times New Roman" w:hAnsi="Times New Roman"/>
          <w:sz w:val="24"/>
          <w:szCs w:val="24"/>
        </w:rPr>
        <w:t xml:space="preserve">The propagation to the hyperprior: the hyperprior π(θ) encodes the symbolic order's constraint on the subject's model class. If π assigns non-zero weight to neighborhoods of θ*, the expected free energy under the hyperprior is:</w:t>
      </w:r>
    </w:p>
    <w:p>
      <w:pPr>
        <w:spacing w:after="80" w:before="80" w:line="480" w:lineRule="auto"/>
        <w:ind w:left="1440"/>
      </w:pPr>
      <w:r>
        <w:rPr>
          <w:rFonts w:ascii="Courier New" w:cs="Courier New" w:eastAsia="Courier New" w:hAnsi="Courier New"/>
          <w:sz w:val="24"/>
          <w:szCs w:val="24"/>
        </w:rPr>
        <w:t xml:space="preserve">G(π) = E_π[F(θ)] = ∫_Θ F(θ) π(θ) dθ ≥ C · π(B_R(θ*))</w:t>
      </w:r>
    </w:p>
    <w:p>
      <w:pPr>
        <w:spacing w:after="240" w:before="0" w:line="480" w:lineRule="auto"/>
        <w:ind w:firstLine="720"/>
      </w:pPr>
      <w:r>
        <w:rPr>
          <w:rFonts w:ascii="Times New Roman" w:cs="Times New Roman" w:eastAsia="Times New Roman" w:hAnsi="Times New Roman"/>
          <w:sz w:val="24"/>
          <w:szCs w:val="24"/>
        </w:rPr>
        <w:t xml:space="preserve">The integral is bounded below by C times the hyperprior mass near the singularity. For any hyperprior that is non-zero in a neighborhood of θ* — any symbolic order that 'points toward' the Real — the expected free energy G(π) &gt; 0 cannot be driven to zero by any parameterization θ. This is the formal propagation: the singularity in the Other (S(Ⱥ)) produces an irreducible positive expected free energy in the subject's model, which cannot be eliminated by better inference. The subject lacks because the Other lacks, and the lack propagates by this bound.</w:t>
      </w:r>
    </w:p>
    <w:p>
      <w:r>
        <w:br w:type="page"/>
      </w:r>
    </w:p>
    <w:p>
      <w:pPr>
        <w:spacing w:after="200" w:before="480" w:line="480" w:lineRule="auto"/>
      </w:pPr>
      <w:bookmarkStart w:id="203" w:name="bm_pearl"/>
      <w:bookmarkEnd w:id="203"/>
      <w:r>
        <w:rPr>
          <w:rFonts w:ascii="Times New Roman" w:cs="Times New Roman" w:eastAsia="Times New Roman" w:hAnsi="Times New Roman"/>
          <w:b/>
          <w:bCs/>
          <w:sz w:val="24"/>
          <w:szCs w:val="24"/>
        </w:rPr>
        <w:t xml:space="preserve">II. Pearl Blankets, Friston Blankets, and the Barred Subject</w:t>
      </w:r>
    </w:p>
    <w:p>
      <w:pPr>
        <w:spacing w:after="160" w:before="320" w:line="480" w:lineRule="auto"/>
      </w:pPr>
      <w:r>
        <w:rPr>
          <w:rFonts w:ascii="Times New Roman" w:cs="Times New Roman" w:eastAsia="Times New Roman" w:hAnsi="Times New Roman"/>
          <w:b/>
          <w:bCs/>
          <w:i/>
          <w:iCs/>
          <w:sz w:val="24"/>
          <w:szCs w:val="24"/>
        </w:rPr>
        <w:t xml:space="preserve">The Bruineberg challenge</w:t>
      </w:r>
    </w:p>
    <w:p>
      <w:pPr>
        <w:spacing w:after="240" w:before="0" w:line="480" w:lineRule="auto"/>
        <w:ind w:firstLine="720"/>
      </w:pPr>
      <w:r>
        <w:rPr>
          <w:rFonts w:ascii="Times New Roman" w:cs="Times New Roman" w:eastAsia="Times New Roman" w:hAnsi="Times New Roman"/>
          <w:sz w:val="24"/>
          <w:szCs w:val="24"/>
        </w:rPr>
        <w:t xml:space="preserve">Bruineberg, Dołęga, Dewhurst, and Baltieri (2022) distinguish between Pearl blankets — Markov blankets as epistemic tools for representing conditional independence relations in a Bayesian network — and Friston blankets — the metaphysical claim that Markov blankets demarcate the real boundaries of self-organizing systems. Their critique is that the FEP literature illegitimately slides from the epistemic to the metaphysical use: starting with the formally uncontroversial claim that any system at NESS can be described as if it has a Markov blanket (the Pearl-blanket claim), and arriving at the controversial metaphysical claim that the Markov blanket constitutes the real boundary between the cognitive system and its environment (the Friston-blanket claim).</w:t>
      </w:r>
    </w:p>
    <w:p>
      <w:pPr>
        <w:spacing w:after="240" w:before="0" w:line="480" w:lineRule="auto"/>
        <w:ind w:firstLine="720"/>
      </w:pPr>
      <w:r>
        <w:rPr>
          <w:rFonts w:ascii="Times New Roman" w:cs="Times New Roman" w:eastAsia="Times New Roman" w:hAnsi="Times New Roman"/>
          <w:sz w:val="24"/>
          <w:szCs w:val="24"/>
        </w:rPr>
        <w:t xml:space="preserve">The challenge is particularly sharp for a Lacanian reading of the FEP. The Lacanian subject ($) is constitutively not at non-equilibrium steady state. The barred subject is not a self-maintaining system that has achieved a characteristic set of states; it is a subject defined by its failure to coincide with itself, by the constitutive impossibility of any stable self-enclosure. The formalization of the Lacanian subject as a Markov-blanketed system in the Friston-blanket sense would be a philosophical betrayal of precisely what Lacanian theory insists on: that the subject is not a natural object, not a homeostatic system, not an organism-in-an-environment, but a being constituted by its inscription in a symbolic order that is irreducibly alien to it.</w:t>
      </w:r>
    </w:p>
    <w:p>
      <w:pPr>
        <w:spacing w:after="160" w:before="320" w:line="480" w:lineRule="auto"/>
      </w:pPr>
      <w:r>
        <w:rPr>
          <w:rFonts w:ascii="Times New Roman" w:cs="Times New Roman" w:eastAsia="Times New Roman" w:hAnsi="Times New Roman"/>
          <w:b/>
          <w:bCs/>
          <w:i/>
          <w:iCs/>
          <w:sz w:val="24"/>
          <w:szCs w:val="24"/>
        </w:rPr>
        <w:t xml:space="preserve">The Lacanian resolution: Pearl-blanket instrumentalism</w:t>
      </w:r>
    </w:p>
    <w:p>
      <w:pPr>
        <w:spacing w:after="240" w:before="0" w:line="480" w:lineRule="auto"/>
        <w:ind w:firstLine="720"/>
      </w:pPr>
      <w:r>
        <w:rPr>
          <w:rFonts w:ascii="Times New Roman" w:cs="Times New Roman" w:eastAsia="Times New Roman" w:hAnsi="Times New Roman"/>
          <w:sz w:val="24"/>
          <w:szCs w:val="24"/>
        </w:rPr>
        <w:t xml:space="preserve">The thesis's response to this challenge is not defensive but affirmative: the Bruineberg critique is not an obstacle to a Lacanian FEP project but its philosophical ally. A Lacanian reading does not require Friston-blanket realism. It requires only Pearl-blanket instrumentalism: the use of Markov blankets as tools for modeling the conditional independence relations in the subject's inference, without the metaphysical commitment that those blankets demarcate a real physical boundary between the subject and its environment.</w:t>
      </w:r>
    </w:p>
    <w:p>
      <w:pPr>
        <w:spacing w:after="240" w:before="0" w:line="480" w:lineRule="auto"/>
        <w:ind w:firstLine="720"/>
      </w:pPr>
      <w:r>
        <w:rPr>
          <w:rFonts w:ascii="Times New Roman" w:cs="Times New Roman" w:eastAsia="Times New Roman" w:hAnsi="Times New Roman"/>
          <w:sz w:val="24"/>
          <w:szCs w:val="24"/>
        </w:rPr>
        <w:t xml:space="preserve">On a Pearl-blanket reading, the Markov blanket of the Lacanian subject is a modeling tool that tracks the conditional independence relations in the subject's generative model — which states are 'internal' to the model and which are 'external' — without claiming that these distinctions correspond to real physical boundaries. The subject's inference is modeled as if it has a Markov blanket; the subject itself does not have one in the Friston-blanket sense. This is not a deflationary concession but a philosophical advance: it formalizes exactly the Lacanian claim that the subject is not an enclosed natural object but a formal position in a relational structure.</w:t>
      </w:r>
    </w:p>
    <w:p>
      <w:pPr>
        <w:spacing w:after="240" w:before="0" w:line="480" w:lineRule="auto"/>
        <w:ind w:firstLine="720"/>
      </w:pPr>
      <w:r>
        <w:rPr>
          <w:rFonts w:ascii="Times New Roman" w:cs="Times New Roman" w:eastAsia="Times New Roman" w:hAnsi="Times New Roman"/>
          <w:sz w:val="24"/>
          <w:szCs w:val="24"/>
        </w:rPr>
        <w:t xml:space="preserve">More precisely: what the Pearl-blanket instrumentalism enables is a distinction between two levels of description that a Friston-blanket realism collapses. At the level of the subject's inferential activity — the moment-to-moment updating of the generative model, the precision-weighted integration of prediction errors, the hierarchical propagation of surprisal — the Markov blanket formalism is a powerful and precise tool. At the level of the subject's ontological status — what kind of thing the subject is, what its relation to the symbolic order is, whether it constitutes a real boundary in nature — the Markov blanket says nothing. The Lacanian claims about the subject's constitutive openness, its inscription in the symbolic order, the structural impossibility of its self-enclosure: these operate at the ontological level and are entirely consistent with the Pearl-blanket instrumentalism at the inferential level.</w:t>
      </w:r>
    </w:p>
    <w:p>
      <w:pPr>
        <w:spacing w:after="240" w:before="0" w:line="480" w:lineRule="auto"/>
        <w:ind w:firstLine="720"/>
      </w:pPr>
      <w:r>
        <w:rPr>
          <w:rFonts w:ascii="Times New Roman" w:cs="Times New Roman" w:eastAsia="Times New Roman" w:hAnsi="Times New Roman"/>
          <w:sz w:val="24"/>
          <w:szCs w:val="24"/>
        </w:rPr>
        <w:t xml:space="preserve">The enactivist critique of the FEP (Di Paolo, Thompson, and Beer 2022) argues against Friston-blanket realism on the grounds that organisms are not NESS systems but historically constituted systems whose sense-making cannot be reduced to the maintenance of a steady state. The Lacanian critique agrees and extends: the subject is not even historically constituted in the enactivist sense, because it is constituted by the retroactive structure of the après-coup — the meaning of the past is constituted by future events, the present is always already marked by the structure of a future perfect. This temporal structure is incompatible with the NESS assumption not merely contingently but formally, and the Pearl-blanket reading accommodates this by treating the temporal dynamics of the subject's inference as a modeling choice rather than a constitutive ontological feature.</w:t>
      </w:r>
    </w:p>
    <w:p>
      <w:pPr>
        <w:spacing w:after="160" w:before="320" w:line="480" w:lineRule="auto"/>
      </w:pPr>
      <w:r>
        <w:rPr>
          <w:rFonts w:ascii="Times New Roman" w:cs="Times New Roman" w:eastAsia="Times New Roman" w:hAnsi="Times New Roman"/>
          <w:b/>
          <w:bCs/>
          <w:i/>
          <w:iCs/>
          <w:sz w:val="24"/>
          <w:szCs w:val="24"/>
        </w:rPr>
        <w:t xml:space="preserve">The barred subject as non-stationary trajectory</w:t>
      </w:r>
    </w:p>
    <w:p>
      <w:pPr>
        <w:spacing w:after="240" w:before="0" w:line="480" w:lineRule="auto"/>
        <w:ind w:firstLine="720"/>
      </w:pPr>
      <w:r>
        <w:rPr>
          <w:rFonts w:ascii="Times New Roman" w:cs="Times New Roman" w:eastAsia="Times New Roman" w:hAnsi="Times New Roman"/>
          <w:sz w:val="24"/>
          <w:szCs w:val="24"/>
        </w:rPr>
        <w:t xml:space="preserve">On the Pearl-blanket reading, the barred subject ($) is formalized not as a Markov-blanketed system at NESS but as a trajectory on the statistical manifold — a continuously updating generative model that never comes to rest. The bar marks the non-stationarity of the subject's position: the subject is not a point on the manifold but a trajectory through it, and the trajectory is constitutively incomplete. There is no endpoint, no attracting fixed point that constitutes a 'true' or 'stable' self. The subject is always in the process of inference, always moving on the manifold, always generating prediction errors that drive further updating.</w:t>
      </w:r>
    </w:p>
    <w:p>
      <w:pPr>
        <w:spacing w:after="240" w:before="0" w:line="480" w:lineRule="auto"/>
        <w:ind w:firstLine="720"/>
      </w:pPr>
      <w:r>
        <w:rPr>
          <w:rFonts w:ascii="Times New Roman" w:cs="Times New Roman" w:eastAsia="Times New Roman" w:hAnsi="Times New Roman"/>
          <w:sz w:val="24"/>
          <w:szCs w:val="24"/>
        </w:rPr>
        <w:t xml:space="preserve">This formalization is consistent with the Pearl-blanket reading because it makes no claim about the subject's constituting a real boundary in nature. The trajectory is a formal object — a path in the parameter space of the statistical manifold — not a physical boundary. The subject's 'inside' and 'outside' are not demarcated by a Friston blanket but by the local geometry of the manifold at the current point: what is 'inside' the subject's model at any moment is what the model currently represents; what is 'outside' is what the model currently fails to represent. These boundaries shift continuously as the trajectory evolves. The barring of the subject is the formal expression of this constitutive non-stationarity: there is always more to represent, always more prediction error to integrate, always more free energy to minimize. The bar is the marker of the trajectory's incompleteness, not of its enclosure.</w:t>
      </w:r>
    </w:p>
    <w:p>
      <w:pPr>
        <w:spacing w:after="200" w:before="480" w:line="480" w:lineRule="auto"/>
      </w:pPr>
      <w:bookmarkStart w:id="222" w:name="bm_badiou"/>
      <w:bookmarkEnd w:id="222"/>
      <w:r>
        <w:rPr>
          <w:rFonts w:ascii="Times New Roman" w:cs="Times New Roman" w:eastAsia="Times New Roman" w:hAnsi="Times New Roman"/>
          <w:b/>
          <w:bCs/>
          <w:sz w:val="24"/>
          <w:szCs w:val="24"/>
        </w:rPr>
        <w:t xml:space="preserve">III. Badiou's Forcing and Variational Inference: The Formal Impasse</w:t>
      </w:r>
    </w:p>
    <w:p>
      <w:pPr>
        <w:spacing w:after="160" w:before="320" w:line="480" w:lineRule="auto"/>
      </w:pPr>
      <w:r>
        <w:rPr>
          <w:rFonts w:ascii="Times New Roman" w:cs="Times New Roman" w:eastAsia="Times New Roman" w:hAnsi="Times New Roman"/>
          <w:b/>
          <w:bCs/>
          <w:i/>
          <w:iCs/>
          <w:sz w:val="24"/>
          <w:szCs w:val="24"/>
        </w:rPr>
        <w:t xml:space="preserve">Cohen forcing and the event</w:t>
      </w:r>
    </w:p>
    <w:p>
      <w:pPr>
        <w:spacing w:after="240" w:before="0" w:line="480" w:lineRule="auto"/>
        <w:ind w:firstLine="720"/>
      </w:pPr>
      <w:r>
        <w:rPr>
          <w:rFonts w:ascii="Times New Roman" w:cs="Times New Roman" w:eastAsia="Times New Roman" w:hAnsi="Times New Roman"/>
          <w:sz w:val="24"/>
          <w:szCs w:val="24"/>
        </w:rPr>
        <w:t xml:space="preserve">Badiou's use of Cohen's forcing in Being and Event is philosophically precise. A model of ZFC set theory M is a structure that satisfies the axioms of set theory; in a ground model M, all sets are constructible from a given universe of discourse, and every property expressible in the language of set theory has a determinate truth value in M. Cohen's forcing constructs a generic extension M[G] of the ground model by adding a new set G — a generic filter over a partially ordered set (poset) P ∈ M — that is not definable in M by any formula of the language. G is 'generic' in the precise sense that it intersects every dense subset of P that is definable in M; it is 'indiscernible' in M because no formula of M's language can identify it uniquely.</w:t>
      </w:r>
    </w:p>
    <w:p>
      <w:pPr>
        <w:spacing w:after="240" w:before="0" w:line="480" w:lineRule="auto"/>
        <w:ind w:firstLine="720"/>
      </w:pPr>
      <w:r>
        <w:rPr>
          <w:rFonts w:ascii="Times New Roman" w:cs="Times New Roman" w:eastAsia="Times New Roman" w:hAnsi="Times New Roman"/>
          <w:sz w:val="24"/>
          <w:szCs w:val="24"/>
        </w:rPr>
        <w:t xml:space="preserve">The philosophical import, for Badiou, is this: the event — the supplement to the situation that constitutes the basis of a truth procedure — is formally modeled by the generic filter G. The event is indiscernible in the ground model (the existing situation); it cannot be named or identified within the situation's epistemic resources. The truth procedure is the progressive forcing of new statements in M[G] — statements that are true in the extended model but were neither true nor false in the ground model. The subject is the finite local configuration of the generic procedure: the being that, through its fidelity to the event, forces a new truth from the void.</w:t>
      </w:r>
    </w:p>
    <w:p>
      <w:pPr>
        <w:spacing w:after="160" w:before="320" w:line="480" w:lineRule="auto"/>
      </w:pPr>
      <w:r>
        <w:rPr>
          <w:rFonts w:ascii="Times New Roman" w:cs="Times New Roman" w:eastAsia="Times New Roman" w:hAnsi="Times New Roman"/>
          <w:b/>
          <w:bCs/>
          <w:i/>
          <w:iCs/>
          <w:sz w:val="24"/>
          <w:szCs w:val="24"/>
        </w:rPr>
        <w:t xml:space="preserve">Variational inference and its limits</w:t>
      </w:r>
    </w:p>
    <w:p>
      <w:pPr>
        <w:spacing w:after="240" w:before="0" w:line="480" w:lineRule="auto"/>
        <w:ind w:firstLine="720"/>
      </w:pPr>
      <w:r>
        <w:rPr>
          <w:rFonts w:ascii="Times New Roman" w:cs="Times New Roman" w:eastAsia="Times New Roman" w:hAnsi="Times New Roman"/>
          <w:sz w:val="24"/>
          <w:szCs w:val="24"/>
        </w:rPr>
        <w:t xml:space="preserve">Variational inference, in the FEP framework, constructs an approximating posterior q(z|x) that progressively approaches the true posterior p(z|x) by minimizing the KL divergence D_KL(q‖p) = E_q[log q(z|x) − log p(z|x)]. This is equivalent to maximizing the evidence lower bound (ELBO): log p(x) ≥ E_q[log p(x,z)] − E_q[log q(z|x)] = ELBO(q). The variational posterior q is constrained to a family of distributions Q (the mean-field family, the Gaussian family, etc.), and the inference procedure finds the member of Q closest to the true posterior in KL divergence.</w:t>
      </w:r>
    </w:p>
    <w:p>
      <w:pPr>
        <w:spacing w:after="240" w:before="0" w:line="480" w:lineRule="auto"/>
        <w:ind w:firstLine="720"/>
      </w:pPr>
      <w:r>
        <w:rPr>
          <w:rFonts w:ascii="Times New Roman" w:cs="Times New Roman" w:eastAsia="Times New Roman" w:hAnsi="Times New Roman"/>
          <w:sz w:val="24"/>
          <w:szCs w:val="24"/>
        </w:rPr>
        <w:t xml:space="preserve">The structural difference from Cohen forcing is precise and philosophically decisive. Variational inference operates within the model class Q: it can only produce posteriors that are members of the approximating family. If the true posterior p(z|x) is not in Q — if the correct representation of the hidden states is not approximable within the chosen family — then variational inference will converge to the closest member of Q to the true posterior, not to the true posterior itself. The gap between the variational posterior and the true posterior — the irreducible KL divergence — is not eliminable by any amount of inference within Q.</w:t>
      </w:r>
    </w:p>
    <w:p>
      <w:pPr>
        <w:spacing w:after="240" w:before="0" w:line="480" w:lineRule="auto"/>
        <w:ind w:firstLine="720"/>
      </w:pPr>
      <w:r>
        <w:rPr>
          <w:rFonts w:ascii="Times New Roman" w:cs="Times New Roman" w:eastAsia="Times New Roman" w:hAnsi="Times New Roman"/>
          <w:sz w:val="24"/>
          <w:szCs w:val="24"/>
        </w:rPr>
        <w:t xml:space="preserve">Cohen forcing, by contrast, genuinely extends the model: M[G] strictly contains M, and statements true in M[G] are genuinely new — they are not approximations of truths already in M but truths that M simply could not express. The generic G is not the closest element of M to some ideal but a genuinely new element that M lacked entirely. Forcing escapes the model class; variational inference stays within it.</w:t>
      </w:r>
    </w:p>
    <w:p>
      <w:pPr>
        <w:spacing w:after="160" w:before="320" w:line="480" w:lineRule="auto"/>
      </w:pPr>
      <w:r>
        <w:rPr>
          <w:rFonts w:ascii="Times New Roman" w:cs="Times New Roman" w:eastAsia="Times New Roman" w:hAnsi="Times New Roman"/>
          <w:b/>
          <w:bCs/>
          <w:i/>
          <w:iCs/>
          <w:sz w:val="24"/>
          <w:szCs w:val="24"/>
        </w:rPr>
        <w:t xml:space="preserve">The Lacanian resolution: the real as irreducible KL divergence</w:t>
      </w:r>
    </w:p>
    <w:p>
      <w:pPr>
        <w:spacing w:after="240" w:before="0" w:line="480" w:lineRule="auto"/>
        <w:ind w:firstLine="720"/>
      </w:pPr>
      <w:r>
        <w:rPr>
          <w:rFonts w:ascii="Times New Roman" w:cs="Times New Roman" w:eastAsia="Times New Roman" w:hAnsi="Times New Roman"/>
          <w:sz w:val="24"/>
          <w:szCs w:val="24"/>
        </w:rPr>
        <w:t xml:space="preserve">The Žižekian thesis is that Badiou's forcing is philosophically mistaken about the subject's relation to the real: the real is not what can be 'forced in' by a sufficiently committed subject but what persists as the irreducible gap in any formalization, including the most faithful fidelity. The subject does not force a new truth from beyond the situation; it encounters the impossibility of completion as a structural feature of every situation.</w:t>
      </w:r>
    </w:p>
    <w:p>
      <w:pPr>
        <w:spacing w:after="240" w:before="0" w:line="480" w:lineRule="auto"/>
        <w:ind w:firstLine="720"/>
      </w:pPr>
      <w:r>
        <w:rPr>
          <w:rFonts w:ascii="Times New Roman" w:cs="Times New Roman" w:eastAsia="Times New Roman" w:hAnsi="Times New Roman"/>
          <w:sz w:val="24"/>
          <w:szCs w:val="24"/>
        </w:rPr>
        <w:t xml:space="preserve">The FEP formalizes this Žižekian-Lacanian insight directly. The irreducible KL divergence between the variational posterior q(z|x) and the true posterior p(z|x) of a generative model with a barred Other as its hyperprior is not an error to be corrected but a formal expression of the subject's constitutive gap. The subject's generative model can never fully approximate the true posterior because the true posterior is shaped by a hyperprior (the symbolic order) that has a structural singularity. No amount of inference within the model class can eliminate this irreducible divergence; it can only be asymptotically approached.</w:t>
      </w:r>
    </w:p>
    <w:p>
      <w:pPr>
        <w:spacing w:after="240" w:before="0" w:line="480" w:lineRule="auto"/>
        <w:ind w:firstLine="720"/>
      </w:pPr>
      <w:r>
        <w:rPr>
          <w:rFonts w:ascii="Times New Roman" w:cs="Times New Roman" w:eastAsia="Times New Roman" w:hAnsi="Times New Roman"/>
          <w:sz w:val="24"/>
          <w:szCs w:val="24"/>
        </w:rPr>
        <w:t xml:space="preserve">This is the formalization of the Lacanian real-as-impasse: the impasse is the irreducible KL divergence of a generative model with a structurally barred hyperprior. It is not metaphysically mysterious — it is a formal property of the model's relationship to its own prior. But it is also not contingent: it cannot be overcome by better inference, more data, or a more sophisticated model class. It is constitutive of the subject's formal structure, not a remediable deficiency.</w:t>
      </w:r>
    </w:p>
    <w:p>
      <w:pPr>
        <w:spacing w:after="240" w:before="0" w:line="480" w:lineRule="auto"/>
        <w:ind w:firstLine="720"/>
      </w:pPr>
      <w:r>
        <w:rPr>
          <w:rFonts w:ascii="Times New Roman" w:cs="Times New Roman" w:eastAsia="Times New Roman" w:hAnsi="Times New Roman"/>
          <w:sz w:val="24"/>
          <w:szCs w:val="24"/>
        </w:rPr>
        <w:t xml:space="preserve">The comparison between Cohen forcing and variational inference, therefore, does precisely the work the thesis needs: it shows that the FEP can formalize what Badiou's apparatus cannot capture — the dynamic, process-theoretic expression of the subject's constitutive incompleteness — while remaining within a formal framework that is independently motivated by the mathematics of Bayesian inference. The formal object is the irreducible KL divergence; the philosophical claim is that this object is the naturalistic correlate of Lacan's real-as-impasse-of-formalization. Neither Badiou's forcing nor any variational improvement can resolve it. It is what remains.</w:t>
      </w:r>
    </w:p>
    <w:p>
      <w:pPr>
        <w:spacing w:after="200" w:before="480" w:line="480" w:lineRule="auto"/>
      </w:pPr>
      <w:r>
        <w:rPr>
          <w:rFonts w:ascii="Times New Roman" w:cs="Times New Roman" w:eastAsia="Times New Roman" w:hAnsi="Times New Roman"/>
          <w:b/>
          <w:bCs/>
          <w:sz w:val="24"/>
          <w:szCs w:val="24"/>
        </w:rPr>
        <w:t xml:space="preserve">Conclusion of Preliminary Chapter</w:t>
      </w:r>
    </w:p>
    <w:p>
      <w:pPr>
        <w:spacing w:after="240" w:before="0" w:line="480" w:lineRule="auto"/>
        <w:ind w:firstLine="720"/>
      </w:pPr>
      <w:r>
        <w:rPr>
          <w:rFonts w:ascii="Times New Roman" w:cs="Times New Roman" w:eastAsia="Times New Roman" w:hAnsi="Times New Roman"/>
          <w:sz w:val="24"/>
          <w:szCs w:val="24"/>
        </w:rPr>
        <w:t xml:space="preserve">The three structural problems addressed in this chapter are not introductory difficulties to be cleared away before the main argument begins. They are substantive theoretical contributions that the main chapters presuppose. The formalization of the Other as a structural hyperprior with singularity is the formal basis for the treatment of the subject's constitutive lack throughout Parts II and IV. The Pearl-blanket instrumentalism is the philosophical framework within which the FEP-based naturalizations of Parts III and IV are to be understood: as formal explications, not Friston-blanket enclosures. And the Badiou-FEP comparison establishes the precise sense in which the thesis's naturalization is neither reductive (Quinean) nor heroic (Badiouian) but formal: the irreducible KL divergence of a barred generative model is the mathematical successor to Lacan's real-as-impasse, and no further escape from it is available or required.</w:t>
      </w:r>
    </w:p>
    <w:p>
      <w:r>
        <w:br w:type="page"/>
      </w:r>
    </w:p>
    <w:p>
      <w:pPr>
        <w:spacing w:after="480" w:before="720" w:line="480" w:lineRule="auto"/>
        <w:jc w:val="center"/>
      </w:pPr>
      <w:bookmarkStart w:id="204" w:name="bm_part1"/>
      <w:bookmarkEnd w:id="204"/>
      <w:r>
        <w:rPr>
          <w:rFonts w:ascii="Times New Roman" w:cs="Times New Roman" w:eastAsia="Times New Roman" w:hAnsi="Times New Roman"/>
          <w:b/>
          <w:bCs/>
          <w:sz w:val="32"/>
          <w:szCs w:val="32"/>
        </w:rPr>
        <w:t xml:space="preserve">Part I: The Project and Its Problems</w:t>
      </w:r>
    </w:p>
    <w:p>
      <w:r>
        <w:br w:type="page"/>
      </w:r>
    </w:p>
    <w:p>
      <w:pPr>
        <w:spacing w:before="480" w:after="200" w:line="480" w:lineRule="auto"/>
      </w:pPr>
      <w:r>
        <w:rPr>
          <w:rFonts w:ascii="Times New Roman" w:cs="Times New Roman" w:eastAsia="Times New Roman" w:hAnsi="Times New Roman"/>
          <w:b/>
          <w:bCs/>
          <w:sz w:val="24"/>
          <w:szCs w:val="24"/>
        </w:rPr>
        <w:t xml:space="preserve">Conclusion</w:t>
      </w:r>
    </w:p>
    <w:p>
      <w:pPr>
        <w:spacing w:before="0" w:after="240" w:line="480" w:lineRule="auto"/>
        <w:ind w:firstLine="720"/>
      </w:pPr>
      <w:r>
        <w:rPr>
          <w:rFonts w:ascii="Times New Roman" w:cs="Times New Roman" w:eastAsia="Times New Roman" w:hAnsi="Times New Roman"/>
          <w:sz w:val="24"/>
          <w:szCs w:val="24"/>
        </w:rPr>
        <w:t xml:space="preserve">Three structural problems have been addressed. The Lacanian Other is formalized as a structural hyperprior with singularity at S(A̸), proved to generate an irreducible expected free energy residual in the subject’s inference. The Bruineberg critique is turned to Lacanian advantage: Pearl-blanket instrumentalism is not a concession but the correct ontological position for a subject defined by constitutive openness. The Badiou-FEP comparison specifies precisely how the FEP formalizes what Badiou’s forcing cannot: the dynamic, process-theoretic expression of the subject’s constitutive gap, as the irreducible KL divergence of a barred generative model.</w:t>
      </w:r>
    </w:p>
    <w:p>
      <w:pPr>
        <w:spacing w:before="0" w:after="240" w:line="480" w:lineRule="auto"/>
        <w:ind w:firstLine="720"/>
      </w:pPr>
      <w:r>
        <w:rPr>
          <w:rFonts w:ascii="Times New Roman" w:cs="Times New Roman" w:eastAsia="Times New Roman" w:hAnsi="Times New Roman"/>
          <w:sz w:val="24"/>
          <w:szCs w:val="24"/>
        </w:rPr>
        <w:t xml:space="preserve">Together these three resolutions constitute the formal foundations that any FEP-Lacanian integration requires. They do not resolve every problem — the propagation of the hyperprior singularity through variational inference families other than the Gaussian case remains to be derived; the multi-agent architecture implementing a third, non-reducible scale of generative model for the Other requires further development. But they specify the problems precisely enough that future work can address them formally rather than programmatically.</w:t>
      </w:r>
    </w:p>
    <w:p>
      <w:pPr>
        <w:spacing w:before="0" w:after="320" w:line="480" w:lineRule="auto"/>
      </w:pPr>
      <w:r>
        <w:rPr>
          <w:rFonts w:ascii="Times New Roman" w:cs="Times New Roman" w:eastAsia="Times New Roman" w:hAnsi="Times New Roman"/>
          <w:sz w:val="22"/>
          <w:szCs w:val="22"/>
        </w:rPr>
        <w:t xml:space="preserve">Data availability statement: No new datasets were created or analyzed in this study.</w:t>
      </w:r>
    </w:p>
    <w:p>
      <w:pPr>
        <w:spacing w:before="320" w:after="80" w:line="480" w:lineRule="auto"/>
      </w:pPr>
      <w:r>
        <w:rPr>
          <w:rFonts w:ascii="Times New Roman" w:cs="Times New Roman" w:eastAsia="Times New Roman" w:hAnsi="Times New Roman"/>
          <w:sz w:val="22"/>
          <w:szCs w:val="22"/>
        </w:rPr>
        <w:t xml:space="preserve">Conflict of interest statement: The author declares no conflict of interest.</w:t>
      </w:r>
    </w:p>
    <w:p>
      <w:pPr>
        <w:spacing w:before="480" w:after="200" w:line="480" w:lineRule="auto"/>
      </w:pPr>
      <w:r>
        <w:rPr>
          <w:rFonts w:ascii="Times New Roman" w:cs="Times New Roman" w:eastAsia="Times New Roman" w:hAnsi="Times New Roman"/>
          <w:b/>
          <w:bCs/>
          <w:sz w:val="24"/>
          <w:szCs w:val="24"/>
        </w:rPr>
        <w:t xml:space="preserve">References</w:t>
      </w:r>
    </w:p>
    <w:p>
      <w:pPr>
        <w:spacing w:before="0" w:after="100" w:line="480" w:lineRule="auto"/>
        <w:ind w:hanging="720" w:left="720"/>
      </w:pPr>
      <w:r>
        <w:rPr>
          <w:rFonts w:ascii="Times New Roman" w:cs="Times New Roman" w:eastAsia="Times New Roman" w:hAnsi="Times New Roman"/>
          <w:sz w:val="22"/>
          <w:szCs w:val="22"/>
        </w:rPr>
        <w:t xml:space="preserve">Badiou, A. (2005). Being and event (O. Feltham, Trans.). Continuum. (Original work published 1988)</w:t>
      </w:r>
    </w:p>
    <w:p>
      <w:pPr>
        <w:spacing w:before="0" w:after="100" w:line="480" w:lineRule="auto"/>
        <w:ind w:hanging="720" w:left="720"/>
      </w:pPr>
      <w:r>
        <w:rPr>
          <w:rFonts w:ascii="Times New Roman" w:cs="Times New Roman" w:eastAsia="Times New Roman" w:hAnsi="Times New Roman"/>
          <w:sz w:val="22"/>
          <w:szCs w:val="22"/>
        </w:rPr>
        <w:t xml:space="preserve">Bosteels, B. (2011). Badiou and politics. Duke University Press.</w:t>
      </w:r>
    </w:p>
    <w:p>
      <w:pPr>
        <w:spacing w:before="0" w:after="100" w:line="480" w:lineRule="auto"/>
        <w:ind w:hanging="720" w:left="720"/>
      </w:pPr>
      <w:r>
        <w:rPr>
          <w:rFonts w:ascii="Times New Roman" w:cs="Times New Roman" w:eastAsia="Times New Roman" w:hAnsi="Times New Roman"/>
          <w:sz w:val="22"/>
          <w:szCs w:val="22"/>
        </w:rPr>
        <w:t xml:space="preserve">Bruineberg, J., Dołęga, K., Dewhurst, J., &amp; Baltieri, M. (2022). The emperor’s new Markov blankets. Behavioral and Brain Sciences, 45, e183.</w:t>
      </w:r>
    </w:p>
    <w:p>
      <w:pPr>
        <w:spacing w:before="0" w:after="100" w:line="480" w:lineRule="auto"/>
        <w:ind w:hanging="720" w:left="720"/>
      </w:pPr>
      <w:r>
        <w:rPr>
          <w:rFonts w:ascii="Times New Roman" w:cs="Times New Roman" w:eastAsia="Times New Roman" w:hAnsi="Times New Roman"/>
          <w:sz w:val="22"/>
          <w:szCs w:val="22"/>
        </w:rPr>
        <w:t xml:space="preserve">Constant, A., Ramstead, M. J. D., Veissière, S. P. L., Campbell, J. O., &amp; Friston, K. J. (2018). A variational approach to niche construction. Journal of the Royal Society Interface, 15(141), 20170685.</w:t>
      </w:r>
    </w:p>
    <w:p>
      <w:pPr>
        <w:spacing w:before="0" w:after="100" w:line="480" w:lineRule="auto"/>
        <w:ind w:hanging="720" w:left="720"/>
      </w:pPr>
      <w:r>
        <w:rPr>
          <w:rFonts w:ascii="Times New Roman" w:cs="Times New Roman" w:eastAsia="Times New Roman" w:hAnsi="Times New Roman"/>
          <w:sz w:val="22"/>
          <w:szCs w:val="22"/>
        </w:rPr>
        <w:t xml:space="preserve">Dall’Aglio, J. (2024). A Lacanian neuropsychoanalysis: Consciousness enjoying uncertainty. Palgrave Macmillan.</w:t>
      </w:r>
    </w:p>
    <w:p>
      <w:pPr>
        <w:spacing w:before="0" w:after="100" w:line="480" w:lineRule="auto"/>
        <w:ind w:hanging="720" w:left="720"/>
      </w:pPr>
      <w:r>
        <w:rPr>
          <w:rFonts w:ascii="Times New Roman" w:cs="Times New Roman" w:eastAsia="Times New Roman" w:hAnsi="Times New Roman"/>
          <w:sz w:val="22"/>
          <w:szCs w:val="22"/>
        </w:rPr>
        <w:t xml:space="preserve">Di Paolo, E., Thompson, E., &amp; Beer, R. (2022). Laying down a forking path. Philosophy and the Mind Sciences, 3, 2.</w:t>
      </w:r>
    </w:p>
    <w:p>
      <w:pPr>
        <w:spacing w:before="0" w:after="100" w:line="480" w:lineRule="auto"/>
        <w:ind w:hanging="720" w:left="720"/>
      </w:pPr>
      <w:r>
        <w:rPr>
          <w:rFonts w:ascii="Times New Roman" w:cs="Times New Roman" w:eastAsia="Times New Roman" w:hAnsi="Times New Roman"/>
          <w:sz w:val="22"/>
          <w:szCs w:val="22"/>
        </w:rPr>
        <w:t xml:space="preserve">Friston, K. J. (2019). A free energy principle for a particular physics. arXiv:1906.10184.</w:t>
      </w:r>
    </w:p>
    <w:p>
      <w:pPr>
        <w:spacing w:before="0" w:after="100" w:line="480" w:lineRule="auto"/>
        <w:ind w:hanging="720" w:left="720"/>
      </w:pPr>
      <w:r>
        <w:rPr>
          <w:rFonts w:ascii="Times New Roman" w:cs="Times New Roman" w:eastAsia="Times New Roman" w:hAnsi="Times New Roman"/>
          <w:sz w:val="22"/>
          <w:szCs w:val="22"/>
        </w:rPr>
        <w:t xml:space="preserve">Kirchhoff, M. D., &amp; Kiverstein, J. (2021). How to determine the boundaries of the mind. Synthese, 198, 4791–4810.</w:t>
      </w:r>
    </w:p>
    <w:p>
      <w:pPr>
        <w:spacing w:before="0" w:after="100" w:line="480" w:lineRule="auto"/>
        <w:ind w:hanging="720" w:left="720"/>
      </w:pPr>
      <w:r>
        <w:rPr>
          <w:rFonts w:ascii="Times New Roman" w:cs="Times New Roman" w:eastAsia="Times New Roman" w:hAnsi="Times New Roman"/>
          <w:sz w:val="22"/>
          <w:szCs w:val="22"/>
        </w:rPr>
        <w:t xml:space="preserve">Lacan, J. (2002). Écrits: The first complete edition in English (B. Fink, Trans.). Norton.</w:t>
      </w:r>
    </w:p>
    <w:p>
      <w:pPr>
        <w:spacing w:before="0" w:after="100" w:line="480" w:lineRule="auto"/>
        <w:ind w:hanging="720" w:left="720"/>
      </w:pPr>
      <w:r>
        <w:rPr>
          <w:rFonts w:ascii="Times New Roman" w:cs="Times New Roman" w:eastAsia="Times New Roman" w:hAnsi="Times New Roman"/>
          <w:sz w:val="22"/>
          <w:szCs w:val="22"/>
        </w:rPr>
        <w:t xml:space="preserve">Li, L., &amp; Li, C. (2025). Formalizing Lacanian psychoanalysis through the free energy principle. Frontiers in Psychology, 16, 1574650.</w:t>
      </w:r>
    </w:p>
    <w:p>
      <w:pPr>
        <w:spacing w:before="0" w:after="100" w:line="480" w:lineRule="auto"/>
        <w:ind w:hanging="720" w:left="720"/>
      </w:pPr>
      <w:r>
        <w:rPr>
          <w:rFonts w:ascii="Times New Roman" w:cs="Times New Roman" w:eastAsia="Times New Roman" w:hAnsi="Times New Roman"/>
          <w:sz w:val="22"/>
          <w:szCs w:val="22"/>
        </w:rPr>
        <w:t xml:space="preserve">Ramstead, M. J. D., Kiefer, A., &amp; Friston, K. J. (2020). Is the free-energy principle a formal theory of semantics? Physics of Life Reviews, 24, 1–16.</w:t>
      </w:r>
    </w:p>
    <w:p>
      <w:pPr>
        <w:spacing w:before="0" w:after="100" w:line="480" w:lineRule="auto"/>
        <w:ind w:hanging="720" w:left="720"/>
      </w:pPr>
      <w:r>
        <w:rPr>
          <w:rFonts w:ascii="Times New Roman" w:cs="Times New Roman" w:eastAsia="Times New Roman" w:hAnsi="Times New Roman"/>
          <w:sz w:val="22"/>
          <w:szCs w:val="22"/>
        </w:rPr>
        <w:t xml:space="preserve">Seth, A. K., Korbak, T., &amp; Tschantz, A. (2022). A continuity of Markov blanket interpretations. arXiv:2201.06900.</w:t>
      </w:r>
    </w:p>
    <w:p>
      <w:pPr>
        <w:spacing w:before="0" w:after="100" w:line="480" w:lineRule="auto"/>
        <w:ind w:hanging="720" w:left="720"/>
      </w:pPr>
      <w:r>
        <w:rPr>
          <w:rFonts w:ascii="Times New Roman" w:cs="Times New Roman" w:eastAsia="Times New Roman" w:hAnsi="Times New Roman"/>
          <w:sz w:val="22"/>
          <w:szCs w:val="22"/>
        </w:rPr>
        <w:t xml:space="preserve">Žižek, S. (2012). Less than nothing: Hegel and the shadow of dialectical materialism. Verso.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2026-05-26T10:41:30.913Z</dcterms:created>
  <dcterms:modified xsi:type="dcterms:W3CDTF">2026-05-26T10:41:30.929Z</dcterms:modified>
</cp:coreProperties>
</file>

<file path=docProps/custom.xml><?xml version="1.0" encoding="utf-8"?>
<Properties xmlns="http://schemas.openxmlformats.org/officeDocument/2006/custom-properties" xmlns:vt="http://schemas.openxmlformats.org/officeDocument/2006/docPropsVTypes"/>
</file>