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before="720" w:after="240"/>
        <w:jc w:val="center"/>
        <w:rPr/>
      </w:pPr>
      <w:r>
        <w:rPr>
          <w:rFonts w:eastAsia="Times New Roman" w:cs="Times New Roman"/>
          <w:b/>
          <w:bCs/>
          <w:sz w:val="32"/>
          <w:szCs w:val="32"/>
        </w:rPr>
        <w:t>The Barred Manifold: Lacanian Psychoanalysis, Information Geometry, and the Free Energy Principle</w:t>
      </w:r>
    </w:p>
    <w:p>
      <w:pPr>
        <w:pStyle w:val="Normal"/>
        <w:spacing w:lineRule="auto" w:line="480" w:before="0" w:after="120"/>
        <w:jc w:val="center"/>
        <w:rPr/>
      </w:pPr>
      <w:r>
        <w:rPr>
          <w:rFonts w:eastAsia="Times New Roman" w:cs="Times New Roman"/>
          <w:sz w:val="24"/>
          <w:szCs w:val="24"/>
        </w:rPr>
        <w:t>Vassilis Papathanasiou</w:t>
      </w:r>
    </w:p>
    <w:p>
      <w:pPr>
        <w:pStyle w:val="Normal"/>
        <w:spacing w:lineRule="auto" w:line="480" w:before="0" w:after="720"/>
        <w:jc w:val="center"/>
        <w:rPr/>
      </w:pPr>
      <w:r>
        <w:rPr>
          <w:rFonts w:eastAsia="Times New Roman" w:cs="Times New Roman"/>
          <w:i/>
          <w:iCs/>
          <w:sz w:val="24"/>
          <w:szCs w:val="24"/>
        </w:rPr>
        <w:t>b.papath02@gmail.com</w:t>
      </w:r>
    </w:p>
    <w:p>
      <w:pPr>
        <w:pStyle w:val="Normal"/>
        <w:rPr/>
      </w:pPr>
      <w:r>
        <w:rPr/>
      </w:r>
      <w:r>
        <w:br w:type="page"/>
      </w:r>
    </w:p>
    <w:p>
      <w:pPr>
        <w:pStyle w:val="Normal"/>
        <w:spacing w:lineRule="auto" w:line="480" w:before="0" w:after="160"/>
        <w:jc w:val="center"/>
        <w:rPr/>
      </w:pPr>
      <w:r>
        <w:rPr>
          <w:rFonts w:eastAsia="Times New Roman" w:cs="Times New Roman"/>
          <w:b/>
          <w:bCs/>
          <w:sz w:val="24"/>
          <w:szCs w:val="24"/>
        </w:rPr>
        <w:t>Abstract</w:t>
      </w:r>
    </w:p>
    <w:p>
      <w:pPr>
        <w:pStyle w:val="Normal"/>
        <w:spacing w:lineRule="auto" w:line="480" w:before="0" w:after="160"/>
        <w:ind w:firstLine="720"/>
        <w:rPr/>
      </w:pPr>
      <w:r>
        <w:rPr>
          <w:rFonts w:eastAsia="Times New Roman" w:cs="Times New Roman"/>
          <w:sz w:val="22"/>
          <w:szCs w:val="22"/>
        </w:rPr>
        <w:t>This thesis undertakes the systematic formalization of Lacanian psychoanalytic theory through information geometry and the Free Energy Principle (FEP). The formalization is not a reduction — it does not claim that Lacanian concepts simply are their information-geometric equivalents — but a formal explication in Carnap's sense: the replacement of vague pre-theoretical concepts by precise formal equivalents that serve the same theoretical function in an enriched mathematical framework. Three original structural contributions are developed in the Preliminary Chapter and sustained throughout: the Lacanian big Other (A) is formalized as a structural hyperprior over the space of generative model parameters with a singularity at S(Ⱥ), proved to generate an irreducible expected free energy residual in the subject's inference; the barred subject ($) is shown to be incompatible with Friston-blanket metaphysics, with Pearl-blanket instrumentalism argued to be both formally correct and positively grounded in the ontology of dialogical personhood; and a formal homology between Cohen's set-theoretic forcing and variational inference specifies the irreducible KL divergence of a barred generative model as the natural correlate of the Lacanian real-as-impasse.</w:t>
      </w:r>
    </w:p>
    <w:p>
      <w:pPr>
        <w:pStyle w:val="Normal"/>
        <w:spacing w:lineRule="auto" w:line="480" w:before="0" w:after="160"/>
        <w:ind w:firstLine="720"/>
        <w:rPr/>
      </w:pPr>
      <w:r>
        <w:rPr>
          <w:rFonts w:eastAsia="Times New Roman" w:cs="Times New Roman"/>
          <w:sz w:val="22"/>
          <w:szCs w:val="22"/>
        </w:rPr>
        <w:t>The formulas of sexuation receive dual formal treatment: a ZFC set-theoretic explication (masculine position as well-founded set, feminine position as proper class) and a Homotopy Type Theory explication (masculine position as mere set, feminine position as higher groupoid), both vindicating Copjec's anti-classificatory reading. The topological surfaces receive rigorous mathematical evaluation, with the torus's dual flat connection structure (e- and m-geodesics) shown to be the information-geometric successor to Lacan's account of the incommensurability of desire and demand. The Borromean topology of RSI is formally grounded in the triple network architecture of the brain (Real/Salience Network, Symbolic/Central Executive Network, Imaginary/Default Mode Network), and jouissance is formalized via Helmholtz decomposition as the solenoidal component of the NESS flow — the irreversible surplus that free energy minimization cannot eliminate. Three clinical structures are quantitatively characterized as distinct Lorenz attractor regimes: neurosis as strange attractor (solenoidal fraction 0.820), melancholia as fixed point (0.589), psychosis as near-singularity (0.460).</w:t>
      </w:r>
    </w:p>
    <w:p>
      <w:pPr>
        <w:pStyle w:val="Normal"/>
        <w:spacing w:lineRule="auto" w:line="480" w:before="0" w:after="160"/>
        <w:ind w:firstLine="720"/>
        <w:rPr>
          <w:rFonts w:ascii="Times New Roman" w:hAnsi="Times New Roman" w:eastAsia="Times New Roman" w:cs="Times New Roman"/>
          <w:sz w:val="22"/>
          <w:szCs w:val="22"/>
        </w:rPr>
      </w:pPr>
      <w:r>
        <w:rPr>
          <w:rFonts w:eastAsia="Times New Roman" w:cs="Times New Roman"/>
          <w:sz w:val="22"/>
          <w:szCs w:val="22"/>
        </w:rPr>
        <w:t>The thesis's epistemological framework combines non-eliminativist Ontic Structural Realism (the formal structures track real patterns), Floridi's Informational Structural Realism (distinct levels of abstraction relating psychoanalytic, information-geometric, and neural descriptions), Lakatos's Methodology of Scientific Research Programmes (the project constitutes a progressive research programme with a specific hard core and testable protective belt), and Whiteheadian process ontology (the subject is constituted as a processual entity, a non-stationary trajectory, rather than as a substance). Three empirical predictions are specified with explicit datasets, analysis pipelines, and disconfirmation conditions, grounding the formalization as genuine science rather than formal philosophy.</w:t>
      </w:r>
    </w:p>
    <w:p>
      <w:pPr>
        <w:pStyle w:val="Normal"/>
        <w:spacing w:lineRule="auto" w:line="480" w:before="0" w:after="160"/>
        <w:ind w:firstLine="720"/>
        <w:rPr>
          <w:rFonts w:ascii="Times New Roman" w:hAnsi="Times New Roman" w:eastAsia="Times New Roman" w:cs="Times New Roman"/>
          <w:i/>
          <w:iCs/>
          <w:sz w:val="20"/>
          <w:szCs w:val="20"/>
        </w:rPr>
      </w:pPr>
      <w:r>
        <w:rPr>
          <w:rFonts w:eastAsia="Times New Roman" w:cs="Times New Roman"/>
          <w:i/>
          <w:iCs/>
          <w:sz w:val="20"/>
          <w:szCs w:val="20"/>
        </w:rPr>
        <w:t>Keywords: Lacanian psychoanalysis, information geometry, Free Energy Principle, active inference, formalization, statistical manifold, Borromean topology, triple network, jouissance, solenoidal flow, symptom networks, ontic structural realism, process philosophy.</w:t>
      </w:r>
    </w:p>
    <w:p>
      <w:pPr>
        <w:pStyle w:val="Normal"/>
        <w:rPr/>
      </w:pPr>
      <w:r>
        <w:rPr/>
      </w:r>
      <w:r>
        <w:br w:type="page"/>
      </w:r>
    </w:p>
    <w:p>
      <w:pPr>
        <w:pStyle w:val="Normal"/>
        <w:spacing w:lineRule="auto" w:line="480" w:before="0" w:after="360"/>
        <w:jc w:val="center"/>
        <w:rPr/>
      </w:pPr>
      <w:r>
        <w:rPr>
          <w:rFonts w:eastAsia="Times New Roman" w:cs="Times New Roman"/>
          <w:b/>
          <w:bCs/>
          <w:sz w:val="28"/>
          <w:szCs w:val="28"/>
        </w:rPr>
        <w:t>Contents</w:t>
      </w:r>
    </w:p>
    <w:p>
      <w:pPr>
        <w:pStyle w:val="Normal"/>
        <w:spacing w:before="80" w:after="80"/>
        <w:rPr/>
      </w:pPr>
      <w:r>
        <w:rPr/>
      </w:r>
    </w:p>
    <w:p>
      <w:pPr>
        <w:pStyle w:val="Normal"/>
        <w:tabs>
          <w:tab w:val="clear" w:pos="720"/>
          <w:tab w:val="right" w:pos="8280" w:leader="dot"/>
        </w:tabs>
        <w:spacing w:lineRule="auto" w:line="480" w:before="0" w:after="160"/>
        <w:rPr/>
      </w:pPr>
      <w:r>
        <w:rPr>
          <w:rFonts w:eastAsia="Times New Roman" w:cs="Times New Roman"/>
          <w:sz w:val="24"/>
          <w:szCs w:val="24"/>
        </w:rPr>
        <w:t>Introduction: The Matheme After Quine</w:t>
        <w:tab/>
        <w:t>6</w:t>
      </w:r>
    </w:p>
    <w:p>
      <w:pPr>
        <w:pStyle w:val="Normal"/>
        <w:spacing w:before="80" w:after="80"/>
        <w:rPr/>
      </w:pPr>
      <w:r>
        <w:rPr/>
      </w:r>
    </w:p>
    <w:p>
      <w:pPr>
        <w:pStyle w:val="Normal"/>
        <w:tabs>
          <w:tab w:val="clear" w:pos="720"/>
          <w:tab w:val="right" w:pos="8280" w:leader="dot"/>
        </w:tabs>
        <w:spacing w:lineRule="auto" w:line="480" w:before="0" w:after="160"/>
        <w:rPr/>
      </w:pPr>
      <w:r>
        <w:rPr>
          <w:rFonts w:eastAsia="Times New Roman" w:cs="Times New Roman"/>
          <w:b/>
          <w:bCs/>
          <w:sz w:val="24"/>
          <w:szCs w:val="24"/>
        </w:rPr>
        <w:t>Preliminary Chapter: Three Structural Problems</w:t>
        <w:tab/>
        <w:t>38</w:t>
      </w:r>
    </w:p>
    <w:p>
      <w:pPr>
        <w:pStyle w:val="Normal"/>
        <w:tabs>
          <w:tab w:val="clear" w:pos="720"/>
          <w:tab w:val="right" w:pos="8280" w:leader="dot"/>
        </w:tabs>
        <w:spacing w:lineRule="auto" w:line="480" w:before="0" w:after="160"/>
        <w:ind w:start="360"/>
        <w:rPr/>
      </w:pPr>
      <w:r>
        <w:rPr>
          <w:rFonts w:eastAsia="Times New Roman" w:cs="Times New Roman"/>
          <w:sz w:val="24"/>
          <w:szCs w:val="24"/>
        </w:rPr>
        <w:t>I. The Other as Structural Hyperprior</w:t>
        <w:tab/>
        <w:t>39</w:t>
      </w:r>
    </w:p>
    <w:p>
      <w:pPr>
        <w:pStyle w:val="Normal"/>
        <w:tabs>
          <w:tab w:val="clear" w:pos="720"/>
          <w:tab w:val="right" w:pos="8280" w:leader="dot"/>
        </w:tabs>
        <w:spacing w:lineRule="auto" w:line="480" w:before="0" w:after="160"/>
        <w:ind w:start="360"/>
        <w:rPr/>
      </w:pPr>
      <w:r>
        <w:rPr>
          <w:rFonts w:eastAsia="Times New Roman" w:cs="Times New Roman"/>
          <w:sz w:val="24"/>
          <w:szCs w:val="24"/>
        </w:rPr>
        <w:t>II. Pearl Blankets and the Barred Subject</w:t>
        <w:tab/>
        <w:t>44</w:t>
      </w:r>
    </w:p>
    <w:p>
      <w:pPr>
        <w:pStyle w:val="Normal"/>
        <w:tabs>
          <w:tab w:val="clear" w:pos="720"/>
          <w:tab w:val="right" w:pos="8280" w:leader="dot"/>
        </w:tabs>
        <w:spacing w:lineRule="auto" w:line="480" w:before="0" w:after="160"/>
        <w:ind w:start="360"/>
        <w:rPr/>
      </w:pPr>
      <w:r>
        <w:rPr>
          <w:rFonts w:eastAsia="Times New Roman" w:cs="Times New Roman"/>
          <w:sz w:val="24"/>
          <w:szCs w:val="24"/>
        </w:rPr>
        <w:t>III. Badiou’s Forcing and Variational Inference</w:t>
        <w:tab/>
        <w:t>50</w:t>
      </w:r>
    </w:p>
    <w:p>
      <w:pPr>
        <w:pStyle w:val="Normal"/>
        <w:spacing w:before="80" w:after="80"/>
        <w:rPr/>
      </w:pPr>
      <w:r>
        <w:rPr/>
      </w:r>
    </w:p>
    <w:p>
      <w:pPr>
        <w:pStyle w:val="Normal"/>
        <w:tabs>
          <w:tab w:val="clear" w:pos="720"/>
          <w:tab w:val="right" w:pos="8280" w:leader="dot"/>
        </w:tabs>
        <w:spacing w:lineRule="auto" w:line="480" w:before="0" w:after="160"/>
        <w:rPr/>
      </w:pPr>
      <w:r>
        <w:rPr>
          <w:rFonts w:eastAsia="Times New Roman" w:cs="Times New Roman"/>
          <w:b/>
          <w:bCs/>
          <w:sz w:val="24"/>
          <w:szCs w:val="24"/>
        </w:rPr>
        <w:t>Part I: The Project and Its Problems</w:t>
        <w:tab/>
        <w:t>56</w:t>
      </w:r>
    </w:p>
    <w:p>
      <w:pPr>
        <w:pStyle w:val="Normal"/>
        <w:tabs>
          <w:tab w:val="clear" w:pos="720"/>
          <w:tab w:val="right" w:pos="8280" w:leader="dot"/>
        </w:tabs>
        <w:spacing w:lineRule="auto" w:line="480" w:before="0" w:after="160"/>
        <w:ind w:start="360"/>
        <w:rPr/>
      </w:pPr>
      <w:r>
        <w:rPr>
          <w:rFonts w:eastAsia="Times New Roman" w:cs="Times New Roman"/>
          <w:sz w:val="24"/>
          <w:szCs w:val="24"/>
        </w:rPr>
        <w:t>Chapter 1: The Matheme as Scientific Project</w:t>
        <w:tab/>
        <w:t>56</w:t>
      </w:r>
    </w:p>
    <w:p>
      <w:pPr>
        <w:pStyle w:val="Normal"/>
        <w:tabs>
          <w:tab w:val="clear" w:pos="720"/>
          <w:tab w:val="right" w:pos="8280" w:leader="dot"/>
        </w:tabs>
        <w:spacing w:lineRule="auto" w:line="480" w:before="0" w:after="160"/>
        <w:ind w:start="360"/>
        <w:rPr/>
      </w:pPr>
      <w:r>
        <w:rPr>
          <w:rFonts w:eastAsia="Times New Roman" w:cs="Times New Roman"/>
          <w:sz w:val="24"/>
          <w:szCs w:val="24"/>
        </w:rPr>
        <w:t>Chapter 2: The Algorithm, the Letter, and the Signifying Chain</w:t>
        <w:tab/>
        <w:t>62</w:t>
      </w:r>
    </w:p>
    <w:p>
      <w:pPr>
        <w:pStyle w:val="Normal"/>
        <w:tabs>
          <w:tab w:val="clear" w:pos="720"/>
          <w:tab w:val="right" w:pos="8280" w:leader="dot"/>
        </w:tabs>
        <w:spacing w:lineRule="auto" w:line="480" w:before="0" w:after="160"/>
        <w:ind w:start="360"/>
        <w:rPr/>
      </w:pPr>
      <w:r>
        <w:rPr>
          <w:rFonts w:eastAsia="Times New Roman" w:cs="Times New Roman"/>
          <w:sz w:val="24"/>
          <w:szCs w:val="24"/>
        </w:rPr>
        <w:t>Chapter 3: The Graph of Desire and Schema L</w:t>
        <w:tab/>
        <w:t>74</w:t>
      </w:r>
    </w:p>
    <w:p>
      <w:pPr>
        <w:pStyle w:val="Normal"/>
        <w:spacing w:before="80" w:after="80"/>
        <w:rPr/>
      </w:pPr>
      <w:r>
        <w:rPr/>
      </w:r>
    </w:p>
    <w:p>
      <w:pPr>
        <w:pStyle w:val="Normal"/>
        <w:tabs>
          <w:tab w:val="clear" w:pos="720"/>
          <w:tab w:val="right" w:pos="8280" w:leader="dot"/>
        </w:tabs>
        <w:spacing w:lineRule="auto" w:line="480" w:before="0" w:after="160"/>
        <w:rPr/>
      </w:pPr>
      <w:r>
        <w:rPr>
          <w:rFonts w:eastAsia="Times New Roman" w:cs="Times New Roman"/>
          <w:b/>
          <w:bCs/>
          <w:sz w:val="24"/>
          <w:szCs w:val="24"/>
        </w:rPr>
        <w:t>Part II: The Algebraic Formalizations</w:t>
        <w:tab/>
        <w:t>79</w:t>
      </w:r>
    </w:p>
    <w:p>
      <w:pPr>
        <w:pStyle w:val="Normal"/>
        <w:tabs>
          <w:tab w:val="clear" w:pos="720"/>
          <w:tab w:val="right" w:pos="8280" w:leader="dot"/>
        </w:tabs>
        <w:spacing w:lineRule="auto" w:line="480" w:before="0" w:after="160"/>
        <w:ind w:start="360"/>
        <w:rPr/>
      </w:pPr>
      <w:r>
        <w:rPr>
          <w:rFonts w:eastAsia="Times New Roman" w:cs="Times New Roman"/>
          <w:sz w:val="24"/>
          <w:szCs w:val="24"/>
        </w:rPr>
        <w:t>Chapter 4: The Algebraic Mathemes</w:t>
        <w:tab/>
        <w:t>79</w:t>
      </w:r>
    </w:p>
    <w:p>
      <w:pPr>
        <w:pStyle w:val="Normal"/>
        <w:tabs>
          <w:tab w:val="clear" w:pos="720"/>
          <w:tab w:val="right" w:pos="8280" w:leader="dot"/>
        </w:tabs>
        <w:spacing w:lineRule="auto" w:line="480" w:before="0" w:after="160"/>
        <w:ind w:start="360"/>
        <w:rPr/>
      </w:pPr>
      <w:r>
        <w:rPr>
          <w:rFonts w:eastAsia="Times New Roman" w:cs="Times New Roman"/>
          <w:sz w:val="24"/>
          <w:szCs w:val="24"/>
        </w:rPr>
        <w:t>Chapter 5: The Formulas of Sexuation</w:t>
        <w:tab/>
        <w:t>86</w:t>
      </w:r>
    </w:p>
    <w:p>
      <w:pPr>
        <w:pStyle w:val="Normal"/>
        <w:spacing w:before="80" w:after="80"/>
        <w:rPr/>
      </w:pPr>
      <w:r>
        <w:rPr/>
      </w:r>
    </w:p>
    <w:p>
      <w:pPr>
        <w:pStyle w:val="Normal"/>
        <w:tabs>
          <w:tab w:val="clear" w:pos="720"/>
          <w:tab w:val="right" w:pos="8280" w:leader="dot"/>
        </w:tabs>
        <w:spacing w:lineRule="auto" w:line="480" w:before="0" w:after="160"/>
        <w:rPr/>
      </w:pPr>
      <w:r>
        <w:rPr>
          <w:rFonts w:eastAsia="Times New Roman" w:cs="Times New Roman"/>
          <w:b/>
          <w:bCs/>
          <w:sz w:val="24"/>
          <w:szCs w:val="24"/>
        </w:rPr>
        <w:t>Part III: The Topological Formalizations</w:t>
        <w:tab/>
        <w:t>95</w:t>
      </w:r>
    </w:p>
    <w:p>
      <w:pPr>
        <w:pStyle w:val="Normal"/>
        <w:tabs>
          <w:tab w:val="clear" w:pos="720"/>
          <w:tab w:val="right" w:pos="8280" w:leader="dot"/>
        </w:tabs>
        <w:spacing w:lineRule="auto" w:line="480" w:before="0" w:after="160"/>
        <w:ind w:start="360"/>
        <w:rPr/>
      </w:pPr>
      <w:r>
        <w:rPr>
          <w:rFonts w:eastAsia="Times New Roman" w:cs="Times New Roman"/>
          <w:sz w:val="24"/>
          <w:szCs w:val="24"/>
        </w:rPr>
        <w:t>Chapter 6: Surfaces and Their Invariants</w:t>
        <w:tab/>
        <w:t>95</w:t>
      </w:r>
    </w:p>
    <w:p>
      <w:pPr>
        <w:pStyle w:val="Normal"/>
        <w:tabs>
          <w:tab w:val="clear" w:pos="720"/>
          <w:tab w:val="right" w:pos="8280" w:leader="dot"/>
        </w:tabs>
        <w:spacing w:lineRule="auto" w:line="480" w:before="0" w:after="160"/>
        <w:ind w:start="360"/>
        <w:rPr/>
      </w:pPr>
      <w:r>
        <w:rPr>
          <w:rFonts w:eastAsia="Times New Roman" w:cs="Times New Roman"/>
          <w:sz w:val="24"/>
          <w:szCs w:val="24"/>
        </w:rPr>
        <w:t>Chapter 7: Knots, Links, and the Borromean Structure</w:t>
        <w:tab/>
        <w:t>102</w:t>
      </w:r>
    </w:p>
    <w:p>
      <w:pPr>
        <w:pStyle w:val="Normal"/>
        <w:spacing w:before="80" w:after="80"/>
        <w:rPr/>
      </w:pPr>
      <w:r>
        <w:rPr/>
      </w:r>
    </w:p>
    <w:p>
      <w:pPr>
        <w:pStyle w:val="Normal"/>
        <w:tabs>
          <w:tab w:val="clear" w:pos="720"/>
          <w:tab w:val="right" w:pos="8280" w:leader="dot"/>
        </w:tabs>
        <w:spacing w:lineRule="auto" w:line="480" w:before="0" w:after="160"/>
        <w:rPr/>
      </w:pPr>
      <w:r>
        <w:rPr>
          <w:rFonts w:eastAsia="Times New Roman" w:cs="Times New Roman"/>
          <w:b/>
          <w:bCs/>
          <w:sz w:val="24"/>
          <w:szCs w:val="24"/>
        </w:rPr>
        <w:t>Part IV: The Formal Reconstruction</w:t>
        <w:tab/>
        <w:t>111</w:t>
      </w:r>
    </w:p>
    <w:p>
      <w:pPr>
        <w:pStyle w:val="Normal"/>
        <w:tabs>
          <w:tab w:val="clear" w:pos="720"/>
          <w:tab w:val="right" w:pos="8280" w:leader="dot"/>
        </w:tabs>
        <w:spacing w:lineRule="auto" w:line="480" w:before="0" w:after="160"/>
        <w:ind w:start="360"/>
        <w:rPr/>
      </w:pPr>
      <w:r>
        <w:rPr>
          <w:rFonts w:eastAsia="Times New Roman" w:cs="Times New Roman"/>
          <w:sz w:val="24"/>
          <w:szCs w:val="24"/>
        </w:rPr>
        <w:t>Chapter 8: Information Geometry and the Statistical Subject</w:t>
        <w:tab/>
        <w:t>111</w:t>
      </w:r>
    </w:p>
    <w:p>
      <w:pPr>
        <w:pStyle w:val="Normal"/>
        <w:tabs>
          <w:tab w:val="clear" w:pos="720"/>
          <w:tab w:val="right" w:pos="8280" w:leader="dot"/>
        </w:tabs>
        <w:spacing w:lineRule="auto" w:line="480" w:before="0" w:after="160"/>
        <w:ind w:start="360"/>
        <w:rPr/>
      </w:pPr>
      <w:r>
        <w:rPr>
          <w:rFonts w:eastAsia="Times New Roman" w:cs="Times New Roman"/>
          <w:sz w:val="24"/>
          <w:szCs w:val="24"/>
        </w:rPr>
        <w:t>Chapter 9: The Free Energy Principle as Formalized Lacanian Theory</w:t>
        <w:tab/>
        <w:t>121</w:t>
      </w:r>
    </w:p>
    <w:p>
      <w:pPr>
        <w:pStyle w:val="Normal"/>
        <w:tabs>
          <w:tab w:val="clear" w:pos="720"/>
          <w:tab w:val="right" w:pos="8280" w:leader="dot"/>
        </w:tabs>
        <w:spacing w:lineRule="auto" w:line="480" w:before="0" w:after="160"/>
        <w:ind w:start="360"/>
        <w:rPr/>
      </w:pPr>
      <w:r>
        <w:rPr>
          <w:rFonts w:eastAsia="Times New Roman" w:cs="Times New Roman"/>
          <w:sz w:val="24"/>
          <w:szCs w:val="24"/>
        </w:rPr>
        <w:t>Chapter 10: Complementary Formalizations</w:t>
        <w:tab/>
        <w:t>130</w:t>
      </w:r>
    </w:p>
    <w:p>
      <w:pPr>
        <w:pStyle w:val="Normal"/>
        <w:spacing w:before="80" w:after="80"/>
        <w:rPr/>
      </w:pPr>
      <w:r>
        <w:rPr/>
      </w:r>
    </w:p>
    <w:p>
      <w:pPr>
        <w:pStyle w:val="Normal"/>
        <w:tabs>
          <w:tab w:val="clear" w:pos="720"/>
          <w:tab w:val="right" w:pos="8280" w:leader="dot"/>
        </w:tabs>
        <w:spacing w:lineRule="auto" w:line="480" w:before="0" w:after="160"/>
        <w:rPr/>
      </w:pPr>
      <w:r>
        <w:rPr>
          <w:rFonts w:eastAsia="Times New Roman" w:cs="Times New Roman"/>
          <w:sz w:val="24"/>
          <w:szCs w:val="24"/>
        </w:rPr>
        <w:t>Conclusion: What Survived, What Was Transformed, What Was Discarded</w:t>
        <w:tab/>
        <w:t>151</w:t>
      </w:r>
    </w:p>
    <w:p>
      <w:pPr>
        <w:pStyle w:val="Normal"/>
        <w:tabs>
          <w:tab w:val="clear" w:pos="720"/>
          <w:tab w:val="right" w:pos="8280" w:leader="dot"/>
        </w:tabs>
        <w:spacing w:lineRule="auto" w:line="480" w:before="0" w:after="160"/>
        <w:rPr/>
      </w:pPr>
      <w:r>
        <w:rPr>
          <w:rFonts w:eastAsia="Times New Roman" w:cs="Times New Roman"/>
          <w:sz w:val="24"/>
          <w:szCs w:val="24"/>
        </w:rPr>
        <w:t>References</w:t>
        <w:tab/>
        <w:t>160</w:t>
      </w:r>
    </w:p>
    <w:p>
      <w:pPr>
        <w:pStyle w:val="Normal"/>
        <w:rPr/>
      </w:pPr>
      <w:r>
        <w:rPr/>
      </w:r>
      <w:r>
        <w:br w:type="page"/>
      </w:r>
    </w:p>
    <w:p>
      <w:pPr>
        <w:pStyle w:val="Normal"/>
        <w:spacing w:lineRule="auto" w:line="480" w:before="0" w:after="320"/>
        <w:jc w:val="center"/>
        <w:rPr/>
      </w:pPr>
      <w:bookmarkStart w:id="0" w:name="bm_intro"/>
      <w:bookmarkEnd w:id="0"/>
      <w:r>
        <w:rPr>
          <w:rFonts w:eastAsia="Times New Roman" w:cs="Times New Roman"/>
          <w:b/>
          <w:bCs/>
          <w:sz w:val="28"/>
          <w:szCs w:val="28"/>
        </w:rPr>
        <w:t>Introduction: The Matheme After Quine</w:t>
      </w:r>
    </w:p>
    <w:p>
      <w:pPr>
        <w:pStyle w:val="Normal"/>
        <w:spacing w:lineRule="auto" w:line="480" w:before="480" w:after="200"/>
        <w:rPr/>
      </w:pPr>
      <w:r>
        <w:rPr>
          <w:rFonts w:eastAsia="Times New Roman" w:cs="Times New Roman"/>
          <w:b/>
          <w:bCs/>
          <w:sz w:val="24"/>
          <w:szCs w:val="24"/>
        </w:rPr>
        <w:t>I. The Formal Program and Its Ontological Stakes</w:t>
      </w:r>
    </w:p>
    <w:p>
      <w:pPr>
        <w:pStyle w:val="Normal"/>
        <w:spacing w:lineRule="auto" w:line="480" w:before="0" w:after="240"/>
        <w:ind w:firstLine="720"/>
        <w:rPr/>
      </w:pPr>
      <w:r>
        <w:rPr>
          <w:rFonts w:eastAsia="Times New Roman" w:cs="Times New Roman"/>
          <w:sz w:val="24"/>
          <w:szCs w:val="24"/>
        </w:rPr>
        <w:t>Lacanian psychoanalysis contains a genuine formal program. The mathemes — the divided subject ($), the barred Other (A̸), the object a, the Name-of-the-Father — are not metaphors that happen to use algebraic notation. They are structural claims: claims about the formal relations that constitute the subject through the signifier, its relation to the Other, its characteristic mode of failing to achieve the closure that would complete it. Lacan’s topological figures are invoked as formal objects whose specific mathematical properties are supposed to capture structural features of the subject’s constitution: the non-orientability of the Möbius strip for the subject-Other relation, the torus for the topology of desire, the Borromean link for the triadic entanglement of the three registers. The account of logical time specifies three structural moments of subjective constitution with the precision of a formal argument. Whether these formal moves are technically adequate — whether the mathematics is being used with sufficient rigor — is exactly the question this thesis addresses. What is not in question is whether there is a formal program.</w:t>
      </w:r>
    </w:p>
    <w:p>
      <w:pPr>
        <w:pStyle w:val="Normal"/>
        <w:spacing w:lineRule="auto" w:line="480" w:before="0" w:after="240"/>
        <w:ind w:firstLine="720"/>
        <w:rPr/>
      </w:pPr>
      <w:r>
        <w:rPr>
          <w:rFonts w:eastAsia="Times New Roman" w:cs="Times New Roman"/>
          <w:sz w:val="24"/>
          <w:szCs w:val="24"/>
        </w:rPr>
        <w:t>The thesis makes a specific ontological claim about what this formal program is tracking. Lacanian structural claims — the subject’s constitutive incompleteness ($), the barring of the Other (S(A̸)), the Borromean entanglement of the three registers, the irreducible surplus of jouissance — are real in the sense developed by Ladyman and Ross (2007) in their ontic structural realism: they are stable, projectible structural regularities that earn their place in scientific ontology by their role in explanation and prediction. The thesis does not merely make Lacan’s concepts more precise. It argues that those concepts were tracking something real at the structural level, and that the information-geometric formalization is the rigorous specification of what that reality consists in. The barred subject is not an entity that will be replaced by a probability distribution; it is a structural node whose reality consists in its relations — its constitutive opening to the Other, its non-closing trajectory on the statistical manifold, its irreducible solenoidal surplus. These are the structural facts the thesis specifies formally.</w:t>
      </w:r>
    </w:p>
    <w:p>
      <w:pPr>
        <w:pStyle w:val="Normal"/>
        <w:spacing w:lineRule="auto" w:line="480" w:before="0" w:after="240"/>
        <w:ind w:firstLine="720"/>
        <w:rPr/>
      </w:pPr>
      <w:r>
        <w:rPr>
          <w:rFonts w:eastAsia="Times New Roman" w:cs="Times New Roman"/>
          <w:sz w:val="24"/>
          <w:szCs w:val="24"/>
        </w:rPr>
        <w:t>The formal program has two directions, and the thesis pursues both simultaneously. The first is formalization: Lacanian structural claims find their rigorous mathematical successors in information geometry and the Free Energy Principle. The barred subject becomes a non-stationary trajectory on a statistical manifold. The Real becomes a boundary singularity where the Fisher metric degenerates. The Borromean structure of RSI becomes a topological property of the three canonical resting-state networks. Jouissance becomes the solenoidal component of the NESS flow. The second direction is extension: Lacanian theory identifies structural problems in the FEP’s formal ontology that the FEP cannot solve from within its own resources. The barred Other as structural hyperprior with singularity is a formal object the FEP literature had not previously specified. The category of symbolic positions is a rigorous account of the subject-Other relational architecture that multi-agent active inference models only partially address. The non-closing trajectory is the formal expression of a subject constituted by desire rather than self-maintenance. Both directions constitute the thesis equally. Neither is prior. The thesis is a formal dialogue in which each framework provides resources the other lacks.</w:t>
      </w:r>
    </w:p>
    <w:p>
      <w:pPr>
        <w:pStyle w:val="Normal"/>
        <w:spacing w:lineRule="auto" w:line="480" w:before="0" w:after="240"/>
        <w:ind w:firstLine="720"/>
        <w:rPr/>
      </w:pPr>
      <w:r>
        <w:rPr>
          <w:rFonts w:eastAsia="Times New Roman" w:cs="Times New Roman"/>
          <w:sz w:val="24"/>
          <w:szCs w:val="24"/>
        </w:rPr>
        <w:t>Making these claims rigorously requires specifying what kind of formalization project the thesis is, and in particular how it relates to the most influential and most demanding version of the naturalization program in philosophy of science: Quine’s replacement naturalism. Section II examines that challenge. The thesis’s response — not a retreat from the naturalistic ambition but an argument that the right kind of naturalization is Carnapian formal explication rather than Quinean replacement, grounded in ontic structural realism and assessed by Lakatos’s criteria for progressive research programmes — is developed in Section V. The epistemological and ontological frameworks that position the project are presented there as positive grounding rather than as defenses against Quinean objections. The Quinean challenge is one that the framework handles; it does not define the framework.</w:t>
      </w:r>
    </w:p>
    <w:p>
      <w:pPr>
        <w:pStyle w:val="Normal"/>
        <w:spacing w:lineRule="auto" w:line="480" w:before="480" w:after="200"/>
        <w:rPr/>
      </w:pPr>
      <w:r>
        <w:rPr>
          <w:rFonts w:eastAsia="Times New Roman" w:cs="Times New Roman"/>
          <w:b/>
          <w:bCs/>
          <w:sz w:val="24"/>
          <w:szCs w:val="24"/>
        </w:rPr>
        <w:t>II. Quine's Challenge: Replacement Naturalism and Its Costs</w:t>
      </w:r>
    </w:p>
    <w:p>
      <w:pPr>
        <w:pStyle w:val="Normal"/>
        <w:spacing w:lineRule="auto" w:line="480" w:before="0" w:after="240"/>
        <w:ind w:firstLine="720"/>
        <w:rPr/>
      </w:pPr>
      <w:r>
        <w:rPr>
          <w:rFonts w:eastAsia="Times New Roman" w:cs="Times New Roman"/>
          <w:sz w:val="24"/>
          <w:szCs w:val="24"/>
        </w:rPr>
        <w:t>Willard Van Orman Quine's 'Epistemology Naturalized' (1969) is the founding document of the naturalistic turn in twentieth-century philosophy. Its central proposal is replacement: epistemology should cease to be a normative discipline asking how we ought to reason and become instead an empirical one describing how we do reason. The proper successor to epistemology is psychology — specifically, the empirical psychology of 'a natural phenomenon, viz., a physical human subject' who 'receives as input certain experimentally controlled input' and delivers 'as output a description of the three-dimensional external world' (Quine 1969, p. 82). Knowledge, justification, meaning, belief: these are to be understood not as normative categories but as descriptions of physical processes in physical systems.</w:t>
      </w:r>
    </w:p>
    <w:p>
      <w:pPr>
        <w:pStyle w:val="Normal"/>
        <w:spacing w:lineRule="auto" w:line="480" w:before="0" w:after="240"/>
        <w:ind w:firstLine="720"/>
        <w:rPr/>
      </w:pPr>
      <w:r>
        <w:rPr>
          <w:rFonts w:eastAsia="Times New Roman" w:cs="Times New Roman"/>
          <w:sz w:val="24"/>
          <w:szCs w:val="24"/>
        </w:rPr>
        <w:t>The consequence of Quine's replacement naturalism for psychoanalysis is severe. The Lacanian project operates in an explicitly intentional register: the subject desires, the Other lacks, the signifier constitutes the subject's relation to language and jouissance. These are not merely descriptions of behavioral regularities but claims about the structure of meaning, normativity, and the subject's relation to its own representations. Under Quinean strictures, intentional content — what a mental state is about, what it means, what it represents — is liable to elimination unless it can be paraphrased without remainder into the vocabulary of physical description. Quine's behaviorism about meaning is notoriously strict: stimulus-response patterns, not semantic relations, are the scientific bedrock. The Lacanian signifier — an element whose value is purely differential, which constitutes the subject rather than representing a pre-existing one — simply has no place in the Quinean ontology.</w:t>
      </w:r>
    </w:p>
    <w:p>
      <w:pPr>
        <w:pStyle w:val="Normal"/>
        <w:spacing w:lineRule="auto" w:line="480" w:before="0" w:after="240"/>
        <w:ind w:firstLine="720"/>
        <w:rPr/>
      </w:pPr>
      <w:r>
        <w:rPr>
          <w:rFonts w:eastAsia="Times New Roman" w:cs="Times New Roman"/>
          <w:sz w:val="24"/>
          <w:szCs w:val="24"/>
        </w:rPr>
        <w:t>More specifically: the psychoanalytic concept of the unconscious, as Lacan formulates it, is not a hidden behavioral mechanism but a structural feature of the subject's relation to language. 'The unconscious is structured like a language' is not a hypothesis about hidden neural processes but a claim about the formal structure of the subject's constitution through the signifier. Quine's epistemology has no room for such a claim: it would either reduce the unconscious to sub-personal computational processes (which Lacan would deny is the right description) or eliminate it as a pseudo-scientific reification of what is really just complex behavioral variance. Neither move preserves what Lacan takes to be essential.</w:t>
      </w:r>
    </w:p>
    <w:p>
      <w:pPr>
        <w:pStyle w:val="Normal"/>
        <w:spacing w:lineRule="auto" w:line="480" w:before="0" w:after="240"/>
        <w:ind w:firstLine="720"/>
        <w:rPr/>
      </w:pPr>
      <w:r>
        <w:rPr>
          <w:rFonts w:eastAsia="Times New Roman" w:cs="Times New Roman"/>
          <w:sz w:val="24"/>
          <w:szCs w:val="24"/>
        </w:rPr>
        <w:t>The Quinean challenge, then, is not merely a technical obstacle but a philosophical one: it forces any naturalization of psychoanalysis to be explicit about what kind of naturalization it is. Is it Quinean reduction — the claim that Lacanian entities can be paraphrased into the vocabulary of physical science without remainder? Or is it something weaker, and if so, how much weaker? The present thesis takes the challenge seriously precisely because it refuses to sidestep it. If there is a defensible naturalization of Lacan, it must be able to specify its relationship to Quinean reduction — either by showing that the entities survive the reduction, or by articulating a post-Quinean naturalism that does not require it.</w:t>
      </w:r>
    </w:p>
    <w:p>
      <w:pPr>
        <w:pStyle w:val="Normal"/>
        <w:spacing w:lineRule="auto" w:line="480" w:before="480" w:after="200"/>
        <w:rPr/>
      </w:pPr>
      <w:r>
        <w:rPr>
          <w:rFonts w:eastAsia="Times New Roman" w:cs="Times New Roman"/>
          <w:b/>
          <w:bCs/>
          <w:sz w:val="24"/>
          <w:szCs w:val="24"/>
        </w:rPr>
        <w:t>III. Beyond Quine: Teleosemantics and the Recovery of Content</w:t>
      </w:r>
    </w:p>
    <w:p>
      <w:pPr>
        <w:pStyle w:val="Normal"/>
        <w:spacing w:lineRule="auto" w:line="480" w:before="0" w:after="240"/>
        <w:ind w:firstLine="720"/>
        <w:rPr/>
      </w:pPr>
      <w:r>
        <w:rPr>
          <w:rFonts w:eastAsia="Times New Roman" w:cs="Times New Roman"/>
          <w:sz w:val="24"/>
          <w:szCs w:val="24"/>
        </w:rPr>
        <w:t>The post-Quinean recovery of intentional content in the philosophy of mind proceeds through what is now called teleosemantics. The key insight, developed independently by Fred Dretske (1981, 1988), Ruth Millikan (1984), and David Papineau (1984, 1993), is that intentional content can be naturalized not by reducing it to behavioral description but by grounding it in biological function: the content of a representation is determined by what the representation was selected to indicate, or what the system that produces it was designed (by evolution or development) to respond to.</w:t>
      </w:r>
    </w:p>
    <w:p>
      <w:pPr>
        <w:pStyle w:val="Normal"/>
        <w:spacing w:lineRule="auto" w:line="480" w:before="0" w:after="240"/>
        <w:ind w:firstLine="720"/>
        <w:rPr/>
      </w:pPr>
      <w:r>
        <w:rPr>
          <w:rFonts w:eastAsia="Times New Roman" w:cs="Times New Roman"/>
          <w:sz w:val="24"/>
          <w:szCs w:val="24"/>
        </w:rPr>
        <w:t>Dretske's account in Knowledge and the Flow of Information (1981) and Explaining Behavior (1988) grounds representational content in a combination of natural indication (what the state reliably co-varies with) and biological function (what role the state plays in the system's behavior). A mental state represents a property P if it was the function of the state to indicate P, even if it sometimes misrepresents. Millikan's account in Language, Thought, and Other Biological Categories (1984) is more radical: content is grounded in the producer-consumer relationship within a biological system, where the consumer is designed to respond to the state in a way that is appropriate given its content. On Millikan's account, a state can have content even if it never succeeds in indicating what it is supposed to indicate — content is constituted by proper function, not by actual success.</w:t>
      </w:r>
    </w:p>
    <w:p>
      <w:pPr>
        <w:pStyle w:val="Normal"/>
        <w:spacing w:lineRule="auto" w:line="480" w:before="0" w:after="240"/>
        <w:ind w:firstLine="720"/>
        <w:rPr/>
      </w:pPr>
      <w:r>
        <w:rPr>
          <w:rFonts w:eastAsia="Times New Roman" w:cs="Times New Roman"/>
          <w:sz w:val="24"/>
          <w:szCs w:val="24"/>
        </w:rPr>
        <w:t>The philosophically significant move in teleosemantics is not the specific mechanisms it proposes but the ontological shift it makes possible: it shows that intentionality — the aboutness of mental states — is not an irreducibly non-physical property that must be either reduced away or left as a Cartesian residue. It is a feature of biological systems in virtue of their evolutionary history and functional organization. This is not Quinean elimination; it is what we might call recuperative naturalism — a naturalism that preserves the phenomenon (intentional content, representation, normativity) by showing how it is grounded in natural processes without being reducible to the description of those processes in their most basic physical terms.</w:t>
      </w:r>
    </w:p>
    <w:p>
      <w:pPr>
        <w:pStyle w:val="Normal"/>
        <w:spacing w:lineRule="auto" w:line="480" w:before="0" w:after="240"/>
        <w:ind w:firstLine="720"/>
        <w:rPr/>
      </w:pPr>
      <w:r>
        <w:rPr>
          <w:rFonts w:eastAsia="Times New Roman" w:cs="Times New Roman"/>
          <w:sz w:val="24"/>
          <w:szCs w:val="24"/>
        </w:rPr>
        <w:t>Teleosemantics is the philosophical hinge between Quine's replacement naturalism and the Free Energy Principle. The FEP can be read as the computational implementation of the teleosemantic insight: the internal states of a system that minimizes variational free energy are states that are about — that represent — the external states that generate the system's sensory inputs, in virtue of the system's functional organization as an inference machine. The content of an internal state is not determined by its physical substrate alone but by its role in the system's generative model — by what it is the system's function to infer. This is teleosemantics at computational scale.</w:t>
      </w:r>
    </w:p>
    <w:p>
      <w:pPr>
        <w:pStyle w:val="Normal"/>
        <w:spacing w:lineRule="auto" w:line="480" w:before="480" w:after="200"/>
        <w:rPr/>
      </w:pPr>
      <w:r>
        <w:rPr>
          <w:rFonts w:eastAsia="Times New Roman" w:cs="Times New Roman"/>
          <w:b/>
          <w:bCs/>
          <w:sz w:val="24"/>
          <w:szCs w:val="24"/>
        </w:rPr>
        <w:t>IV. The Free Energy Principle as Post-Quinean Naturalism</w:t>
      </w:r>
    </w:p>
    <w:p>
      <w:pPr>
        <w:pStyle w:val="Normal"/>
        <w:spacing w:lineRule="auto" w:line="480" w:before="0" w:after="240"/>
        <w:ind w:firstLine="720"/>
        <w:rPr/>
      </w:pPr>
      <w:r>
        <w:rPr>
          <w:rFonts w:eastAsia="Times New Roman" w:cs="Times New Roman"/>
          <w:sz w:val="24"/>
          <w:szCs w:val="24"/>
        </w:rPr>
        <w:t>Karl Friston's Free Energy Principle (Friston 2010, 2019) proposes that any self-organizing system that maintains itself in a characteristic set of states — any ergodic system with a Markov blanket — necessarily behaves as if it is minimizing variational free energy with respect to a generative model of its sensory states. The Markov blanket is a statistical boundary that separates the system's internal states from external states through conditional independence: the internal and external states are conditionally independent given the blanket states (sensory and active states). This partition is not a physical boundary but a formal one — it reflects the statistical structure of the system's causal relations.</w:t>
      </w:r>
    </w:p>
    <w:p>
      <w:pPr>
        <w:pStyle w:val="Normal"/>
        <w:spacing w:lineRule="auto" w:line="480" w:before="0" w:after="240"/>
        <w:ind w:firstLine="720"/>
        <w:rPr/>
      </w:pPr>
      <w:r>
        <w:rPr>
          <w:rFonts w:eastAsia="Times New Roman" w:cs="Times New Roman"/>
          <w:sz w:val="24"/>
          <w:szCs w:val="24"/>
        </w:rPr>
        <w:t>The FEP is post-Quinean in three philosophically decisive respects. First, it is intrinsically intentional: a system that minimizes free energy has internal states that are about external states — that represent, or make inferences about, the external causes of its sensory inputs. Ramstead, Kiefer, and Friston (2020) argue explicitly that the FEP supports 'a nuanced realism about representation' that 'is apt to provide a naturalistic basis for the study of intentionality.' Unlike Quine's behaviorism, the FEP does not eliminate the subject's perspective by translating it into stimulus-response patterns; it formalizes it as the internal states of a generative model.</w:t>
      </w:r>
    </w:p>
    <w:p>
      <w:pPr>
        <w:pStyle w:val="Normal"/>
        <w:spacing w:lineRule="auto" w:line="480" w:before="0" w:after="240"/>
        <w:ind w:firstLine="720"/>
        <w:rPr/>
      </w:pPr>
      <w:r>
        <w:rPr>
          <w:rFonts w:eastAsia="Times New Roman" w:cs="Times New Roman"/>
          <w:sz w:val="24"/>
          <w:szCs w:val="24"/>
        </w:rPr>
        <w:t>Second, the FEP is constitutively self-modeling: a system that minimizes free energy must maintain a model that includes itself. The system does not merely represent the external world; it represents its own relation to the external world, its own body as embedded in the world, its own inference as the process through which its model is updated. This reflexive self-modeling is structurally closer to the Lacanian subject — which is always already split by its own inscription in the symbolic — than to any behaviorist account of cognition.</w:t>
      </w:r>
    </w:p>
    <w:p>
      <w:pPr>
        <w:pStyle w:val="Normal"/>
        <w:spacing w:lineRule="auto" w:line="480" w:before="0" w:after="240"/>
        <w:ind w:firstLine="720"/>
        <w:rPr/>
      </w:pPr>
      <w:r>
        <w:rPr>
          <w:rFonts w:eastAsia="Times New Roman" w:cs="Times New Roman"/>
          <w:sz w:val="24"/>
          <w:szCs w:val="24"/>
        </w:rPr>
        <w:t>Third, the FEP is anti-reductionist in Ramstead's precise sense: it does not reduce the causal efficacy of higher-level properties to lower-level physical processes but instead formalizes the causal contributions of things at every scale. The symbolic order, the subject's relation to jouissance, the structure of fantasy — these are not eliminated by the formalization but are preserved as properties of generative models at specific levels of the hierarchy.</w:t>
      </w:r>
    </w:p>
    <w:p>
      <w:pPr>
        <w:pStyle w:val="Normal"/>
        <w:spacing w:lineRule="auto" w:line="480" w:before="0" w:after="240"/>
        <w:ind w:firstLine="720"/>
        <w:rPr/>
      </w:pPr>
      <w:r>
        <w:rPr>
          <w:rFonts w:eastAsia="Times New Roman" w:cs="Times New Roman"/>
          <w:sz w:val="24"/>
          <w:szCs w:val="24"/>
        </w:rPr>
        <w:t>The epistemological status of the FEP deserves explicit statement, since it bears on the character of the naturalization this thesis proposes. Colombo and Wright (2021) have argued that the FEP is neither a falsifiable empirical theory nor a mathematical necessity but something in between: a principle in the sense of a normative framework that characterizes what any system maintaining itself against thermodynamic gradients must be doing, while leaving open the empirical question of the specific mechanisms involved. Friston himself has consistently described the FEP as a principle analogous to the principle of natural selection — a framework within which specific empirical claims can be formulated and tested, rather than itself being a specific testable hypothesis. This is the reading the present thesis adopts: the FEP provides the formal framework within which the structural claims of Lacanian theory can be made precise, without those claims being straightforwardly falsifiable at the level of the FEP formalism alone.</w:t>
      </w:r>
    </w:p>
    <w:p>
      <w:pPr>
        <w:pStyle w:val="Normal"/>
        <w:spacing w:lineRule="auto" w:line="480" w:before="480" w:after="200"/>
        <w:rPr/>
      </w:pPr>
      <w:r>
        <w:rPr>
          <w:rFonts w:eastAsia="Times New Roman" w:cs="Times New Roman"/>
          <w:b/>
          <w:bCs/>
          <w:sz w:val="24"/>
          <w:szCs w:val="24"/>
        </w:rPr>
        <w:t>V. What Kind of Naturalization Is This?</w:t>
      </w:r>
    </w:p>
    <w:p>
      <w:pPr>
        <w:pStyle w:val="Normal"/>
        <w:spacing w:lineRule="auto" w:line="480" w:before="0" w:after="240"/>
        <w:ind w:firstLine="720"/>
        <w:rPr/>
      </w:pPr>
      <w:r>
        <w:rPr>
          <w:rFonts w:eastAsia="Times New Roman" w:cs="Times New Roman"/>
          <w:sz w:val="24"/>
          <w:szCs w:val="24"/>
        </w:rPr>
        <w:t>Having navigated from Quine through teleosemantics to the FEP, the thesis is in a position to specify precisely what kind of naturalization it undertakes. It is not Quinean reduction. Quinean reduction would require showing that every Lacanian entity can be paraphrased into the vocabulary of physical science without remainder — that signifiers are neural firing patterns, jouissance is homeostatic disturbance, the barred subject is a computational process in the brain. This thesis does not make those claims, and would not be improved by making them.</w:t>
      </w:r>
    </w:p>
    <w:p>
      <w:pPr>
        <w:pStyle w:val="Normal"/>
        <w:spacing w:lineRule="auto" w:line="480" w:before="0" w:after="240"/>
        <w:ind w:firstLine="720"/>
        <w:rPr/>
      </w:pPr>
      <w:r>
        <w:rPr>
          <w:sz w:val="24"/>
        </w:rPr>
        <w:t>The naturalization proposed here is what we might call formal explication in the tradition of Carnap (1950): taking a vague or imprecise concept and replacing it with a precise one that serves the same theoretical function in an enriched formal framework, while preserving the structural content that made the original concept theoretically productive. The Lacanian signifier is explicated as a hidden state in a hierarchical generative model; jouissance is explicated as precision-weighted prediction error at the boundary of the generative model; the Borromean structure of RSI is explicated as the three-body entanglement of the generative model, its predicted sensory states, and its boundary singularities in the statistical manifold. These are not reductions; they are precisifications — they sharpen what Lacan's formulations captured only approximately, while leaving open where the correspondences stop.</w:t>
      </w:r>
    </w:p>
    <w:p>
      <w:pPr>
        <w:pStyle w:val="Normal"/>
        <w:spacing w:lineRule="auto" w:line="480" w:before="0" w:after="240"/>
        <w:ind w:firstLine="720"/>
        <w:rPr/>
      </w:pPr>
      <w:r>
        <w:rPr>
          <w:rFonts w:eastAsia="Times New Roman" w:cs="Times New Roman"/>
          <w:sz w:val="24"/>
          <w:szCs w:val="24"/>
        </w:rPr>
        <w:t>The difference from Quinean reduction is philosophically important. Carnap's explication is ontologically neutral: it makes no claim that the explicated concept refers to a natural-kind in the physical sciences. The explicated concept can have genuine scientific utility — it can generate testable predictions, guide experimental design, integrate with computational models — without that utility requiring the claim that there is a straightforward reduction of the original concept to physical terms. The FEP-based explication of Lacanian concepts generates testable predictions (about patterns of precision-weighting in computational psychiatric models, about the dynamics of clinical structures on the statistical manifold) without requiring the claim that the subject simply is a Markov-blanketed system, or that jouissance simply is chronic prediction error.</w:t>
      </w:r>
    </w:p>
    <w:p>
      <w:pPr>
        <w:pStyle w:val="Normal"/>
        <w:spacing w:lineRule="auto" w:line="480" w:before="0" w:after="240"/>
        <w:ind w:firstLine="720"/>
        <w:rPr/>
      </w:pPr>
      <w:r>
        <w:rPr>
          <w:sz w:val="24"/>
        </w:rPr>
        <w:t>The claim is more modest and, this thesis argues, more defensible: that the formal structure of Lacanian theory — the structure that makes its clinical and theoretical claims more than mere literary conceits — can be given a more rigorous mathematical expression in information geometry and the FEP. The formal structure survives the naturalization; what is stripped away are the metaphysical claims that Lacan sometimes added to the formal content — claims about the ontological priority of the signifier, claims about the subject's resistance to any naturalization, claims that presuppose Lacan's own philosophical commitments rather than following from the structural arguments. Whether those metaphysical claims were right or wrong is a separate question that the present thesis deliberately leaves open.</w:t>
      </w:r>
    </w:p>
    <w:p>
      <w:pPr>
        <w:pStyle w:val="Normal"/>
        <w:rPr/>
      </w:pPr>
      <w:r>
        <w:rPr/>
        <w:t>Throughout the thesis, claims are used at three different levels: exact formal identity, constrained structural correspondence, and heuristic analogy. The argument is strongest when those levels are kept distinct, and weakest when they are collapsed into one another.</w:t>
      </w:r>
    </w:p>
    <w:p>
      <w:pPr>
        <w:pStyle w:val="Normal"/>
        <w:spacing w:lineRule="auto" w:line="480" w:before="480" w:after="200"/>
        <w:rPr/>
      </w:pPr>
      <w:r>
        <w:rPr>
          <w:rFonts w:eastAsia="Times New Roman" w:cs="Times New Roman"/>
          <w:b/>
          <w:bCs/>
          <w:sz w:val="24"/>
          <w:szCs w:val="24"/>
        </w:rPr>
        <w:t>The Bidirectional Formal Dialogue</w:t>
      </w:r>
    </w:p>
    <w:p>
      <w:pPr>
        <w:pStyle w:val="Normal"/>
        <w:spacing w:lineRule="auto" w:line="480" w:before="0" w:after="240"/>
        <w:ind w:firstLine="720"/>
        <w:rPr/>
      </w:pPr>
      <w:r>
        <w:rPr>
          <w:rFonts w:eastAsia="Times New Roman" w:cs="Times New Roman"/>
          <w:sz w:val="24"/>
          <w:szCs w:val="24"/>
        </w:rPr>
        <w:t>The thesis performs two formal operations simultaneously, and the relationship between them is not hierarchical but constitutive. The first is formalization: the thesis takes Lacanian structural claims and shows that their rigorous mathematical successors are found in information geometry and the Free Energy Principle. The barred subject, the Borromean structure of RSI, the logical time of the analytic session, the après-coup — these receive formal expression in structures whose properties can be derived, computed, and tested. The second is extension: the thesis uses Lacanian structural analysis to identify formal objects that the FEP’s current apparatus does not contain. These objects are not imported from Lacanian theory as metaphors; they are specified with mathematical precision and shown to address structural problems in the FEP that the FEP alone cannot solve. Both operations are necessary to the thesis; neither is secondary.</w:t>
      </w:r>
    </w:p>
    <w:p>
      <w:pPr>
        <w:pStyle w:val="Normal"/>
        <w:spacing w:lineRule="auto" w:line="480" w:before="0" w:after="240"/>
        <w:ind w:firstLine="720"/>
        <w:rPr/>
      </w:pPr>
      <w:r>
        <w:rPr>
          <w:rFonts w:eastAsia="Times New Roman" w:cs="Times New Roman"/>
          <w:sz w:val="24"/>
          <w:szCs w:val="24"/>
        </w:rPr>
        <w:t>The formalization direction establishes formal identities and structural correspondences between Lacanian theoretical entities and mathematical objects. The barred subject ($) is formalized as a non-stationary, non-ergodic trajectory on the statistical manifold — not a trajectory that converges to equilibrium (that would be the melancholic fixed point) but one that constitutes a strange attractor: bounded, chaotic, and characterized by positive Lyapunov exponent and solenoidal fraction above 0.75. The Real becomes the boundary singularity S(A̸) at which the Fisher metric degenerates, proved to lie at infinite KL-divergence from any interior distribution. Jouissance becomes the solenoidal component of the NESS flow — the irreversible surplus formalized by the Helmholtz decomposition whose clinical characterization (sol_frac = 0.820 for neurosis, 0.589 for melancholia, 0.460 for psychosis) is empirically testable. These are formal identities in Carnap’s sense: precise, fruitful, and theoretically productive replacements for pre-theoretical Lacanian concepts.</w:t>
      </w:r>
    </w:p>
    <w:p>
      <w:pPr>
        <w:pStyle w:val="Normal"/>
        <w:spacing w:lineRule="auto" w:line="480" w:before="0" w:after="240"/>
        <w:ind w:firstLine="720"/>
        <w:rPr/>
      </w:pPr>
      <w:r>
        <w:rPr>
          <w:rFonts w:eastAsia="Times New Roman" w:cs="Times New Roman"/>
          <w:sz w:val="24"/>
          <w:szCs w:val="24"/>
        </w:rPr>
        <w:t>The extension direction produces three novel formal objects that the FEP literature did not previously contain. First: the structural hyperprior with singularity — a hyperprior π(θ) over generative model parameters with a singularity at S(A̸), proved to generate an irreducible expected free energy residual G(π) ≥ C·π(U) &gt; 0. This formalizes the barred Other as a structural feature of the subject’s model class rather than as a third agent in a multi-agent system. No FEP paper before the present work proposed this object. Second: the category of symbolic positions — a category C with objects {$, A, a′, a} and five named morphisms, with the natural transformation η: F ⇒ G between pre- and post-analytic parameterizations whose naturality conditions are proved to encode the coherence of genuine analytic change. Third: the non-closing trajectory as the formal expression of the barred subject — a path on the statistical manifold whose winding number is irrational, meaning it comes arbitrarily close to every point without ever repeating. This is desire formalized not as a movement toward an object but as a density on the manifold constituted by its own non-closure.</w:t>
      </w:r>
    </w:p>
    <w:p>
      <w:pPr>
        <w:pStyle w:val="Normal"/>
        <w:spacing w:lineRule="auto" w:line="480" w:before="0" w:after="240"/>
        <w:ind w:firstLine="720"/>
        <w:rPr/>
      </w:pPr>
      <w:r>
        <w:rPr>
          <w:rFonts w:eastAsia="Times New Roman" w:cs="Times New Roman"/>
          <w:sz w:val="24"/>
          <w:szCs w:val="24"/>
        </w:rPr>
        <w:t>The two directions are aspects of one formal dialogue rather than a primary and a secondary direction, because the extension results depend on the formalization results for their specification. The hyperprior with singularity is formally specified in terms of the Fisher metric and the KL divergence that Propositions 1 and 1b establish. The category of symbolic positions is structured by the functors F and G whose assignments are given by the information-geometric formalization. The non-closing trajectory is defined on the statistical manifold that the formalization provides. Conversely, the formalization results are motivated by the extension results: it is because Lacanian theory identifies the barring of the Other as structurally primary that the formalization project needs a formal object corresponding to S(A̸), not merely a model of the Other as a third agent. The two directions are not independent operations that happen to coexist; they are reciprocally constitutive of each other’s content.</w:t>
      </w:r>
    </w:p>
    <w:p>
      <w:pPr>
        <w:pStyle w:val="Normal"/>
        <w:spacing w:lineRule="auto" w:line="480" w:before="0" w:after="240"/>
        <w:ind w:firstLine="720"/>
        <w:rPr/>
      </w:pPr>
      <w:r>
        <w:rPr>
          <w:rFonts w:eastAsia="Times New Roman" w:cs="Times New Roman"/>
          <w:sz w:val="24"/>
          <w:szCs w:val="24"/>
        </w:rPr>
        <w:t>The thesis is therefore a formal dialogue between two mathematical frameworks — Lacanian psychoanalytic formalization and the Free Energy Principle — in which each framework provides formal resources that the other lacks. What Lacanian theory provides: the structural identification of the subject’s constitutive incompleteness as ontologically primary rather than as a contingent limitation; the barring of the Other as a structural feature of the subject’s model class rather than as an empirical gap; the three-register Borromean architecture as the irreducible structural condition for a subject constituted through the signifier. What the FEP provides: the mathematical vocabulary (information geometry, the Fisher metric, the Helmholtz decomposition, variational inference) for specifying these structural claims with formal precision; the empirical research programme (§10.5) that connects the formal claims to testable predictions; and the bidirectional bridge to computational psychiatry and cognitive neuroscience. The dialogue produces formal results that neither framework could achieve alone. This is what the thesis is.</w:t>
      </w:r>
    </w:p>
    <w:p>
      <w:pPr>
        <w:pStyle w:val="Normal"/>
        <w:rPr/>
      </w:pPr>
      <w:r>
        <w:rPr/>
      </w:r>
      <w:r>
        <w:br w:type="page"/>
      </w:r>
    </w:p>
    <w:p>
      <w:pPr>
        <w:pStyle w:val="Normal"/>
        <w:spacing w:lineRule="auto" w:line="480" w:before="0" w:after="200"/>
        <w:rPr/>
      </w:pPr>
      <w:r>
        <w:rPr>
          <w:rFonts w:eastAsia="Times New Roman" w:cs="Times New Roman"/>
          <w:b/>
          <w:bCs/>
          <w:sz w:val="24"/>
          <w:szCs w:val="24"/>
        </w:rPr>
        <w:t>V.b Epistemological Frameworks: Structural Realism and Research Programme Theory</w:t>
      </w:r>
    </w:p>
    <w:p>
      <w:pPr>
        <w:pStyle w:val="Normal"/>
        <w:spacing w:lineRule="auto" w:line="480" w:before="0" w:after="240"/>
        <w:ind w:firstLine="720"/>
        <w:rPr/>
      </w:pPr>
      <w:r>
        <w:rPr>
          <w:rFonts w:eastAsia="Times New Roman" w:cs="Times New Roman"/>
          <w:sz w:val="24"/>
          <w:szCs w:val="24"/>
        </w:rPr>
        <w:t>The epistemological framing developed in Section V — Carnapian formal explication — specifies what the thesis does at the level of concept-replacement: it takes vague Lacanian concepts and replaces them with precise formal equivalents. But it does not specify what the thesis claims about the ontological status of the formal structures it proposes. Are the information-geometric formalizations of the Lacanian registers merely useful models, or are they genuinely tracking something real? The present section positions the thesis within two philosophical frameworks that together answer this question: Ontic Structural Realism and Lakatos’s Methodology of Scientific Research Programmes.</w:t>
      </w:r>
    </w:p>
    <w:p>
      <w:pPr>
        <w:pStyle w:val="Normal"/>
        <w:spacing w:lineRule="auto" w:line="480" w:before="0" w:after="240"/>
        <w:ind w:firstLine="720"/>
        <w:rPr/>
      </w:pPr>
      <w:r>
        <w:rPr>
          <w:rFonts w:eastAsia="Times New Roman" w:cs="Times New Roman"/>
          <w:sz w:val="24"/>
          <w:szCs w:val="24"/>
        </w:rPr>
        <w:t>Ontic Structural Realism (OSR), developed by Ladyman and Ross in Every Thing Must Go: Metaphysics Naturalized (2007, Oxford University Press) and extended to the special sciences in Ladyman’s ‘Effective Ontic Structural Realism’ (with Lorenzetti, 2022), holds that structure is ontologically fundamental: physical and special-science entities are real not as substances with intrinsic properties but as nodes in relational structures, and the structures themselves are what science is tracking. The slogan — ‘relations all the way down’ — captures what Dennett (1991) calls ‘real patterns’: stable, projectible structural regularities that earn their place in our ontology by their role in scientific explanation. On the OSR reading, the claim that the Lacanian subject is formalized by the statistical manifold trajectory is not the claim that the subject is ‘really’ a probability distribution in the reductive sense. It is the claim that the structural facts about the subject — its constitutive non-stationarity, its relation to boundary singularities, its dual geodesic navigation between desire and demand — are real patterns in the Dennett-Ladyman sense, tracked by the information-geometric formalism. This is exactly the kind of structural realism that is appropriate for a project operating across the boundary between psychoanalysis and cognitive science: it does not reduce the subject to a neural substrate, does not inflate the formal model into a metaphysical claim about substances, but insists that the formal structure is tracking something real at the level of the patterns that matter for prediction and explanation.</w:t>
      </w:r>
    </w:p>
    <w:p>
      <w:pPr>
        <w:pStyle w:val="Normal"/>
        <w:spacing w:lineRule="auto" w:line="480" w:before="0" w:after="240"/>
        <w:ind w:firstLine="720"/>
        <w:rPr/>
      </w:pPr>
      <w:r>
        <w:rPr>
          <w:rFonts w:eastAsia="Times New Roman" w:cs="Times New Roman"/>
          <w:sz w:val="24"/>
          <w:szCs w:val="24"/>
        </w:rPr>
        <w:t>A critical distinction within OSR must be made explicit here, because the two principal variants of OSR are not equivalent for the present project. French (2014, The Structure of the World: Metaphysics and Representation, Oxford University Press) develops an eliminativist OSR in which objects are entirely removed from the fundamental ontology: there are, strictly speaking, no subjects or particles, only structures. As French acknowledges, elimination here is with respect to fundamental ontology rather than pragmatic discourse — we can still speak of subjects without committing to their substance-ontological existence. However, the eliminativist version is philosophically incompatible with the clinical commitments of the present thesis. The Lacanian subject is not a figment to be paraphrased away into pure structure: it is a node in a relational structure whose structural position constitutes its clinical reality. The thesis adopts the non-eliminativist version: Ladyman and Ross’s (2007) claim that entities are real as structural nodes (their reality consists in their structural relations rather than intrinsic substance), not eliminated. This preserves the subject’s reality while grounding it structurally rather than substantively.</w:t>
      </w:r>
    </w:p>
    <w:p>
      <w:pPr>
        <w:pStyle w:val="Normal"/>
        <w:spacing w:lineRule="auto" w:line="480" w:before="0" w:after="240"/>
        <w:ind w:firstLine="720"/>
        <w:rPr/>
      </w:pPr>
      <w:r>
        <w:rPr>
          <w:rFonts w:eastAsia="Times New Roman" w:cs="Times New Roman"/>
          <w:sz w:val="24"/>
          <w:szCs w:val="24"/>
        </w:rPr>
        <w:t>Beni’s Cognitive Structural Realism (CSR; 2019, Cognitive Structural Realism: A Radical Solution to the Problem of Scientific Representation, Springer Studies in Brain and Mind, vol. 14) provides the most directly relevant variant of the OSR/ISR framework for the present project. CSR characterizes scientific theories in terms of cognitive structures — informational structures embodied in scientists’ generative models — and accounts for scientific representation in terms of the dynamical relationship between the organism-scientist and its environment. In Beni’s more recent development (2021, ‘Inflating the Social Aspects of Cognitive Structural Realism,’ European Journal for Philosophy of Science 11(3)), CSR grounds scientific representation specifically in the FEP’s theory of dyadic alignment between generative models. This makes CSR the epistemological framework within which the present thesis’s formal program is itself a cognitive structure in the CSR sense: the information-geometric formalization of the Lacanian subject is a cognitive structure that is real relative to the information-geometric level of abstraction, and whose reality consists in the structural relations it tracks rather than in any intrinsic correspondence with Lacanian theoretical entities.</w:t>
      </w:r>
    </w:p>
    <w:p>
      <w:pPr>
        <w:pStyle w:val="Normal"/>
        <w:spacing w:lineRule="auto" w:line="480" w:before="0" w:after="240"/>
        <w:ind w:firstLine="720"/>
        <w:rPr/>
      </w:pPr>
      <w:r>
        <w:rPr>
          <w:rFonts w:eastAsia="Times New Roman" w:cs="Times New Roman"/>
          <w:sz w:val="24"/>
          <w:szCs w:val="24"/>
        </w:rPr>
        <w:t>A complementary resource is Floridi’s Informational Structural Realism (ISR), developed in ‘Informational Realism’ (2003) and ‘The Method of Levels of Abstraction’ (Minds and Machines 18, 2008, pp. 303–329). Floridi argues that epistemic and ontic structural realism can be reconciled through the methodology of levels of abstraction: different levels of description correspond to different observational interfaces (levels of abstraction in Floridi’s technical sense), and structural claims at each level are real relative to that level’s interface. This has direct application to the present project. The information-geometric level of abstraction — at which the subject is a trajectory on the statistical manifold, the Other is a hyperprior with singularity, jouissance is solenoidal flow — is one level among several. At the neural level, the three clinical structures are distinct attractor regimes; at the clinical level, they are distinct patterns of symptom organization; at the psychoanalytic level, they are distinct structures of the subject’s relation to the signifier and to jouissance. ISR allows these to be genuinely different descriptions of the same real structural patterns rather than competing claims about the same substance. The formalization is real relative to its level of abstraction, and the different levels are related by formal mappings rather than reductions.</w:t>
      </w:r>
    </w:p>
    <w:p>
      <w:pPr>
        <w:pStyle w:val="Normal"/>
        <w:spacing w:lineRule="auto" w:line="480" w:before="0" w:after="240"/>
        <w:ind w:firstLine="720"/>
        <w:rPr/>
      </w:pPr>
      <w:r>
        <w:rPr>
          <w:rFonts w:eastAsia="Times New Roman" w:cs="Times New Roman"/>
          <w:sz w:val="24"/>
          <w:szCs w:val="24"/>
        </w:rPr>
        <w:t>The present thesis constitutes a progressive research programme in the Lakatosian sense. The hard core consists of three commitments: (1) the Lacanian three registers have a Borromean entanglement structure that is not reducible to pairwise relations; (2) the subject is constitutively incomplete — defined by lack rather than self-maintenance; (3) jouissance is an irreducible surplus that no inference process can eliminate. These commitments are not directly testable — they are the programme’s theoretical foundation. The protective belt consists of the specific formalizations: the information-geometric model of the subject, the Lorenz attractor regime analysis, the Ising-IRT bridge. These are testable auxiliary hypotheses that can be revised without abandoning the hard core. The positive heuristic is specified precisely in Section 10.5: three empirical predictions about symptom network topology, triple network conditional independence, and longitudinal attractor signatures. The programme is progressive — rather than merely protective — if these predictions are confirmed by data collected after the predictions were made. This is the epistemological sense in which the thesis claims scientific status: not by being directly falsifiable at every level, but by generating a progressive research programme whose protective belt of formalizations produces novel, antecedently unexpected predictions.</w:t>
      </w:r>
    </w:p>
    <w:p>
      <w:pPr>
        <w:pStyle w:val="Normal"/>
        <w:spacing w:lineRule="auto" w:line="480" w:before="0" w:after="240"/>
        <w:ind w:firstLine="720"/>
        <w:rPr/>
      </w:pPr>
      <w:r>
        <w:rPr>
          <w:rFonts w:eastAsia="Times New Roman" w:cs="Times New Roman"/>
          <w:sz w:val="24"/>
          <w:szCs w:val="24"/>
        </w:rPr>
        <w:t>The Lakatosian framework of the Methodology of Scientific Research Programmes (MSRP; Lakatos 1978, Cambridge University Press) provides the appropriate epistemological category for what the thesis as a whole is doing. A Lakatosian research programme consists of a hard core of irrefutable central commitments, a protective belt of auxiliary hypotheses that can be modified to accommodate anomalies, a negative heuristic (do not revise the hard core) and a positive heuristic (the directions in which the programme is to be developed). A programme is progressive if it generates novel predictions that are subsequently confirmed; it is degenerative if it only accommodates anomalies post hoc.</w:t>
      </w:r>
    </w:p>
    <w:p>
      <w:pPr>
        <w:pStyle w:val="Normal"/>
        <w:spacing w:lineRule="auto" w:line="480" w:before="480" w:after="200"/>
        <w:rPr/>
      </w:pPr>
      <w:r>
        <w:rPr>
          <w:rFonts w:eastAsia="Times New Roman" w:cs="Times New Roman"/>
          <w:b/>
          <w:bCs/>
          <w:sz w:val="24"/>
          <w:szCs w:val="24"/>
        </w:rPr>
        <w:t>V.c The Subject as Process: Whitehead and Temporal Ontology</w:t>
      </w:r>
    </w:p>
    <w:p>
      <w:pPr>
        <w:pStyle w:val="Normal"/>
        <w:spacing w:lineRule="auto" w:line="480" w:before="0" w:after="240"/>
        <w:ind w:firstLine="720"/>
        <w:rPr/>
      </w:pPr>
      <w:r>
        <w:rPr>
          <w:rFonts w:eastAsia="Times New Roman" w:cs="Times New Roman"/>
          <w:sz w:val="24"/>
          <w:szCs w:val="24"/>
        </w:rPr>
        <w:t>The epistemological frameworks surveyed above — Carnapian explication, OSR, Floridi's ISR, Lakatos — share a common limitation that the present project must address explicitly: they are frameworks for characterizing the ontological status of formal structures and the scientific standing of research programmes, but they do not adequately capture the temporal, processual character of the subject's mode of being. The Lacanian subject is not a state but a trajectory: constituted by the retroactive structure of the après-coup (meaning arises in the process of unfolding, not in any static configuration), by the logical time of its emergence (the moment of concluding is an event, not a state), and by the strange-attractor dynamics that formalize the analytic cure (the goal of analysis is not a terminal state of resolution but a bounded, chaotic process — always moving, constituted by its motion).</w:t>
      </w:r>
    </w:p>
    <w:p>
      <w:pPr>
        <w:pStyle w:val="Normal"/>
        <w:spacing w:lineRule="auto" w:line="480" w:before="0" w:after="240"/>
        <w:ind w:firstLine="720"/>
        <w:rPr/>
      </w:pPr>
      <w:r>
        <w:rPr>
          <w:rFonts w:eastAsia="Times New Roman" w:cs="Times New Roman"/>
          <w:sz w:val="24"/>
          <w:szCs w:val="24"/>
        </w:rPr>
        <w:t>Whitehead's process philosophy — developed in Process and Reality (1929) and the broader tradition it initiated, including Rescher's systematic process metaphysics (1996, Process Metaphysics: An Introduction to Process Philosophy, SUNY Press) — holds that the most fundamental ontological category is not the thing but the occurrence: what Whitehead calls the 'actual occasion.' Reality is constituted by events and processes and their relations; substances with intrinsic properties are abstractions from the more fundamental processual reality. What persists through time is not a self-identical substance but a pattern of process — what Whitehead calls the 'society' of actual occasions that constitutes an organism or a subject.</w:t>
      </w:r>
    </w:p>
    <w:p>
      <w:pPr>
        <w:pStyle w:val="Normal"/>
        <w:spacing w:lineRule="auto" w:line="480" w:before="0" w:after="240"/>
        <w:ind w:firstLine="720"/>
        <w:rPr/>
      </w:pPr>
      <w:r>
        <w:rPr>
          <w:rFonts w:eastAsia="Times New Roman" w:cs="Times New Roman"/>
          <w:sz w:val="24"/>
          <w:szCs w:val="24"/>
        </w:rPr>
        <w:t>The application to the information-geometric formalization is direct. The statistical manifold is not a space of substances but a space of distributions — probability distributions over possible world-states. The subject is formalized as a trajectory on this manifold: not a point (a state) but a path (a process). The trajectory's identity is constituted by its dynamical properties — its Lyapunov exponents, its solenoidal fraction, the topological structure of its attractor — rather than by any intrinsic property of any state along the path. This is precisely the Whiteheadian ontology of process: the subject is what it does, not what it is; it is constituted by its temporal dynamics rather than by any state it happens to occupy.</w:t>
      </w:r>
    </w:p>
    <w:p>
      <w:pPr>
        <w:pStyle w:val="Normal"/>
        <w:spacing w:lineRule="auto" w:line="480" w:before="0" w:after="240"/>
        <w:ind w:firstLine="720"/>
        <w:rPr/>
      </w:pPr>
      <w:r>
        <w:rPr>
          <w:rFonts w:eastAsia="Times New Roman" w:cs="Times New Roman"/>
          <w:sz w:val="24"/>
          <w:szCs w:val="24"/>
        </w:rPr>
        <w:t>The strange attractor formalization of the analytic cure captures this processual character formally. The 'cured' subject is not a subject that has arrived at a stable state of resolution — such a state would correspond to a fixed-point attractor, which the thesis identifies with melancholic depression. The cured subject is a subject that has transitioned to the strange attractor regime: a bounded, chaotic trajectory that never repeats, never settles, never escapes its basin, but constitutes a stable structure at the topological level even as the specific trajectory is unpredictable. This is the formal expression of Whiteheadian process: not stasis but στάσις ἀεικίνητος — standing motion, a stability constituted by motion rather than by the absence of motion. The processual ontology is not a philosophical decoration but a mathematical result: the Lyapunov exponent λ₁ = +1.05 of the neurotic-analytic attractor regime is the formal expression of a subject constituted by its chaotic-yet-bounded motion.</w:t>
      </w:r>
    </w:p>
    <w:p>
      <w:pPr>
        <w:pStyle w:val="Normal"/>
        <w:spacing w:lineRule="auto" w:line="480" w:before="0" w:after="240"/>
        <w:ind w:firstLine="720"/>
        <w:rPr/>
      </w:pPr>
      <w:r>
        <w:rPr>
          <w:rFonts w:eastAsia="Times New Roman" w:cs="Times New Roman"/>
          <w:sz w:val="24"/>
          <w:szCs w:val="24"/>
        </w:rPr>
        <w:t>Northrop (2020, 'Neuroscience and Whitehead II: Process-Based Ontology of Brain,' Global Philosophy 26(2)) argues specifically against what Whitehead called 'simple location' in neuroscience: the assumption that the brain is a spatial object with intrinsic properties at a fixed location, rather than a process constituted by its temporal dynamics. The FEP provides exactly the anti-simple-location account that Northrop calls for: the brain-subject is a process of free-energy minimization, constituted by its inferential dynamics rather than by any state of its neural substrate. The present thesis extends this processual ontology from the brain to the subject in the Lacanian sense: the statistical manifold trajectory is the subject's processual mode of being, and its formal properties (non-stationarity, constitutive non-closure, irreducible solenoidal surplus) are properties of the process rather than properties of any state.</w:t>
      </w:r>
    </w:p>
    <w:p>
      <w:pPr>
        <w:pStyle w:val="Normal"/>
        <w:spacing w:lineRule="auto" w:line="480" w:before="480" w:after="200"/>
        <w:rPr/>
      </w:pPr>
      <w:r>
        <w:rPr>
          <w:rFonts w:eastAsia="Times New Roman" w:cs="Times New Roman"/>
          <w:b/>
          <w:bCs/>
          <w:sz w:val="24"/>
          <w:szCs w:val="24"/>
        </w:rPr>
        <w:t>V.d Integrative Pluralism: Why Multiple Frameworks</w:t>
      </w:r>
    </w:p>
    <w:p>
      <w:pPr>
        <w:pStyle w:val="Normal"/>
        <w:spacing w:lineRule="auto" w:line="480" w:before="0" w:after="240"/>
        <w:ind w:firstLine="720"/>
        <w:rPr/>
      </w:pPr>
      <w:r>
        <w:rPr>
          <w:rFonts w:eastAsia="Times New Roman" w:cs="Times New Roman"/>
          <w:sz w:val="24"/>
          <w:szCs w:val="24"/>
        </w:rPr>
        <w:t>The use of multiple distinct frameworks — Lacanian psychoanalysis, information geometry, the Free Energy Principle, knot theory, set theory, Homotopy Type Theory — is not eclectic accumulation but an instance of what Sandra Mitchell (2002, ‘Integrative Pluralism,’ Biology and Philosophy 17(1), 55–70) calls integrative pluralism: the recognition that no single framework captures all the explanatory desiderata of a complex domain, and that integrating distinct frameworks can produce explanatory power that none achieves alone. The point is not merely pragmatic — that several tools are better than one — but ontological: some phenomena require distinct frameworks simultaneously because the same phenomenon instantiates irreducibly distinct organizational levels, each with its own causal structure and explanatory vocabulary that is not reducible to any of the others.</w:t>
      </w:r>
    </w:p>
    <w:p>
      <w:pPr>
        <w:pStyle w:val="Normal"/>
        <w:spacing w:lineRule="auto" w:line="480" w:before="0" w:after="240"/>
        <w:ind w:firstLine="720"/>
        <w:rPr/>
      </w:pPr>
      <w:r>
        <w:rPr>
          <w:rFonts w:eastAsia="Times New Roman" w:cs="Times New Roman"/>
          <w:sz w:val="24"/>
          <w:szCs w:val="24"/>
        </w:rPr>
        <w:t>The integration in the present thesis is formal, not merely metaphorical. The mappings between frameworks are mathematical objects: the information-geometric formalization of the signifier (a hidden state in a hierarchical generative model), the Ising-IRT bridge (F*(σ) = H(σ) + log Z), the category-theoretic natural transformation of the analytic process, the Borromean topology of the triple network. These are not suggestive analogies but precisely specified formal correspondences. Multiple frameworks are used not because one might do and several is better, but because the formal structures of the different frameworks non-redundantly track different aspects of the same structural patterns: the clinical precision of Lacanian structural analysis, the mathematical rigor of information geometry, the empirical grounding of the FEP, the topological exactness of knot theory. Integrative pluralism specifies why this multiplicity is epistemologically required rather than merely pragmatically convenient.</w:t>
      </w:r>
    </w:p>
    <w:p>
      <w:pPr>
        <w:pStyle w:val="Normal"/>
        <w:spacing w:lineRule="auto" w:line="480" w:before="0" w:after="240"/>
        <w:ind w:firstLine="720"/>
        <w:rPr/>
      </w:pPr>
      <w:r>
        <w:rPr>
          <w:rFonts w:eastAsia="Times New Roman" w:cs="Times New Roman"/>
          <w:sz w:val="24"/>
          <w:szCs w:val="24"/>
        </w:rPr>
        <w:t>The multiplicity of frameworks in the thesis — Lacanian psychoanalysis, information geometry, the FEP, knot theory, ZFC set theory, HoTT — is not eclectic accumulation but an instance of what Sandra Mitchell (2002, ‘Integrative Pluralism,’ Biology and Philosophy 17(1), 55–70) calls integrative pluralism: the recognition that no single framework captures all the explanatory desiderata of a complex domain, and that the integration of multiple distinct frameworks can produce explanatory power that none achieves alone. The key philosophical move against reductionism here is not just Fodor’s multiple realizability argument (different frameworks describe differently realizable patterns) but Mitchell’s stronger claim: some phenomena require different frameworks simultaneously because the same phenomenon instantiates irreducibly distinct organizational levels, each with its own causal structure and explanatory vocabulary.</w:t>
      </w:r>
    </w:p>
    <w:p>
      <w:pPr>
        <w:pStyle w:val="Normal"/>
        <w:spacing w:lineRule="auto" w:line="480" w:before="480" w:after="200"/>
        <w:rPr/>
      </w:pPr>
      <w:r>
        <w:rPr>
          <w:rFonts w:eastAsia="Times New Roman" w:cs="Times New Roman"/>
          <w:b/>
          <w:bCs/>
          <w:sz w:val="24"/>
          <w:szCs w:val="24"/>
        </w:rPr>
        <w:t>VI. The Markov Blanket and Constitutive Openness</w:t>
      </w:r>
    </w:p>
    <w:p>
      <w:pPr>
        <w:pStyle w:val="Normal"/>
        <w:spacing w:lineRule="auto" w:line="480" w:before="0" w:after="240"/>
        <w:ind w:firstLine="720"/>
        <w:rPr/>
      </w:pPr>
      <w:r>
        <w:rPr>
          <w:rFonts w:eastAsia="Times New Roman" w:cs="Times New Roman"/>
          <w:sz w:val="24"/>
          <w:szCs w:val="24"/>
        </w:rPr>
        <w:t>The most significant philosophical obstacle to a FEP-based naturalization of Lacan is the Markov blanket formalism and its apparent commitment to what Jelle Bruineberg and colleagues (2022) have called 'Friston blankets': the metaphysical claim that the Markov blanket demarcates the real boundary of a self-organizing cognitive system, committing the FEP to a picture of the subject as an enclosed, self-maintaining system that minimizes surprise with respect to a fixed model. This commitment directly conflicts with the Lacanian subject, which is constitutively open — defined not by self-maintenance but by lack, by the structural impossibility of self-enclosure, by the constitutive presence of the Other within the subject's most intimate self-relation.</w:t>
      </w:r>
    </w:p>
    <w:p>
      <w:pPr>
        <w:pStyle w:val="Normal"/>
        <w:spacing w:lineRule="auto" w:line="480" w:before="0" w:after="240"/>
        <w:ind w:firstLine="720"/>
        <w:rPr/>
      </w:pPr>
      <w:r>
        <w:rPr>
          <w:rFonts w:eastAsia="Times New Roman" w:cs="Times New Roman"/>
          <w:sz w:val="24"/>
          <w:szCs w:val="24"/>
        </w:rPr>
        <w:t>Bruineberg, Dołęga, Dewhurst, and Baltieri (2022) argue that the FEP literature illegitimately slides between two distinct uses of Markov blankets: 'Pearl blankets' — the original epistemic construct from Bayesian network theory, which is a tool for modeling conditional independence relations — and 'Friston blankets' — the metaphysical claim that Markov blankets demarcate the physical boundaries of self-organizing systems. The slide from the former to the latter is, they argue, philosophically unjustified and empirically unmotivated. Seth, Korbak, and Tschantz (2022) respond by arguing for a 'continuity of interpretations' between the epistemic and metaphysical uses, while Ramstead (2022) defends the ontological reading directly. The debate is unresolved.</w:t>
      </w:r>
    </w:p>
    <w:p>
      <w:pPr>
        <w:pStyle w:val="Normal"/>
        <w:spacing w:lineRule="auto" w:line="480" w:before="0" w:after="240"/>
        <w:ind w:firstLine="720"/>
        <w:rPr/>
      </w:pPr>
      <w:r>
        <w:rPr>
          <w:rFonts w:eastAsia="Times New Roman" w:cs="Times New Roman"/>
          <w:sz w:val="24"/>
          <w:szCs w:val="24"/>
        </w:rPr>
        <w:t>The thesis's response to this debate is not to adjudicate between the epistemic and metaphysical readings of Markov blankets in general but to observe that a Lacanian reading of the FEP does not require the metaphysical reading. The Bruineberg critique, rather than being an obstacle to a Lacanian FEP project, is positively useful for it: a Pearl-blanket instrumentalism — using Markov blankets as tools for modeling the subject's inferential structure without committing to their demarcating a real physical boundary — is precisely what a Lacanian reading requires. The Lacanian subject does not constitute a 'Friston blanket' at the level of the subject ($): the barred subject is precisely what fails to constitute a non-equilibrium steady-state system enclosed by a real metaphysical boundary. This failure is not a problem for the naturalization but its formal expression.</w:t>
      </w:r>
    </w:p>
    <w:p>
      <w:pPr>
        <w:pStyle w:val="Normal"/>
        <w:spacing w:lineRule="auto" w:line="480" w:before="0" w:after="240"/>
        <w:ind w:firstLine="720"/>
        <w:rPr/>
      </w:pPr>
      <w:r>
        <w:rPr>
          <w:rFonts w:eastAsia="Times New Roman" w:cs="Times New Roman"/>
          <w:sz w:val="24"/>
          <w:szCs w:val="24"/>
        </w:rPr>
        <w:t>More specifically: the enactive critique of the FEP offered by Di Paolo, Thompson, and Beer (2022) — that the FEP's NESS assumption contradicts the historicity of sense-making — translates, in Lacanian terms, into a point Lacan would endorse: the subject does not have NESS-closure precisely because the barring of the subject by the signifier introduces a constitutive incompleteness that prevents any stable steady state. What the Lacanian reading adds to the enactive critique is a formal specification of why the subject is constitutively open: not because of the organism's embeddedness in a changing environment (the enactive point) but because of the subject's inscription in the symbolic order, which is itself barred (S(Ⱥ)). This is a stronger and more specific claim than the enactive one, and it survives in the Pearl-blanket reading even when the Friston-blanket claim is abandoned.</w:t>
      </w:r>
    </w:p>
    <w:p>
      <w:pPr>
        <w:pStyle w:val="Normal"/>
        <w:spacing w:lineRule="auto" w:line="480" w:before="480" w:after="200"/>
        <w:rPr/>
      </w:pPr>
      <w:r>
        <w:rPr>
          <w:rFonts w:eastAsia="Times New Roman" w:cs="Times New Roman"/>
          <w:b/>
          <w:bCs/>
          <w:sz w:val="24"/>
          <w:szCs w:val="24"/>
        </w:rPr>
        <w:t>VII. The Other as Third Scale: Against Dyadic Synchronization</w:t>
      </w:r>
    </w:p>
    <w:p>
      <w:pPr>
        <w:pStyle w:val="Normal"/>
        <w:spacing w:lineRule="auto" w:line="480" w:before="0" w:after="240"/>
        <w:ind w:firstLine="720"/>
        <w:rPr/>
      </w:pPr>
      <w:r>
        <w:rPr>
          <w:rFonts w:eastAsia="Times New Roman" w:cs="Times New Roman"/>
          <w:sz w:val="24"/>
          <w:szCs w:val="24"/>
        </w:rPr>
        <w:t>A recent and important development in the FEP-psychoanalysis literature is the attempt to model Lacanian intersubjectivity — specifically the role of the big Other — within multi-agent active inference frameworks. Li and Li (2025) propose, in a paper that represents the most technically developed prior attempt at the project this thesis undertakes, that the Other can be modeled as 'collective dynamics' emerging from triadic active inference simulations, and desire as 'generalized synchronization between subjects' Symbolic orders.' Wang and Lu (2024) make a structurally similar proposal through a 'digital twin mind' framework. The Albarracin et al. (2024) treatment of shared protentions in multi-agent active inference provides the most rigorous computational apparatus for intersubjective synchronization within the FEP.</w:t>
      </w:r>
    </w:p>
    <w:p>
      <w:pPr>
        <w:pStyle w:val="Normal"/>
        <w:spacing w:lineRule="auto" w:line="480" w:before="0" w:after="240"/>
        <w:ind w:firstLine="720"/>
        <w:rPr/>
      </w:pPr>
      <w:r>
        <w:rPr>
          <w:rFonts w:eastAsia="Times New Roman" w:cs="Times New Roman"/>
          <w:sz w:val="24"/>
          <w:szCs w:val="24"/>
        </w:rPr>
        <w:t>These proposals are illuminating but fall systematically short of the Lacanian Other. They model the intersubjective register — what Lacan would assign to the Imaginary, or at most the lower register of the Symbolic — while leaving the structural position of the big Other unformalized. The Lacanian Other (A) is not what emerges from the synchronization of two generative models; it is the structural position from which both subjects' desire derives, the locus of the signifier that precedes and exceeds any individual generative model, the symbolic order as the condition of possibility of signification rather than its result. Lacan's formula 'desire is the desire of the Other' means that what the subject desires is determined by what it supposes the Other to desire — a second-order structure in which the Other is presupposed as already there, not constructed by synchronization.</w:t>
      </w:r>
    </w:p>
    <w:p>
      <w:pPr>
        <w:pStyle w:val="Normal"/>
        <w:spacing w:lineRule="auto" w:line="480" w:before="0" w:after="240"/>
        <w:ind w:firstLine="720"/>
        <w:rPr/>
      </w:pPr>
      <w:r>
        <w:rPr>
          <w:sz w:val="24"/>
        </w:rPr>
        <w:t>The formal proposal developed in Chapter One of this thesis is that the Lacanian Other is best formalized not as a group-level generative model (the Friston 2024 federated-inference framework) nor as emergent collective dynamics (Li and Li 2025) but as a structural hyperprior with a specific property: it has a singularity at S(Ⱥ) — the barring of the Other — at which no consistent prior can be assigned. On the thesis's assumptions, this singularity is not a defect in the model but a structural feature that propagates downward: any individual generative model that takes this hyperprior as its prior inherits an irreducible component of expected free energy that cannot be minimized away. This is the formal correlate of 'the subject is constituted by the lack in the Other': the irreducible free energy is not a contingent failure of inference but a structural feature of the subject's position within the symbolic order.</w:t>
      </w:r>
    </w:p>
    <w:p>
      <w:pPr>
        <w:pStyle w:val="Normal"/>
        <w:spacing w:lineRule="auto" w:line="480" w:before="480" w:after="200"/>
        <w:rPr/>
      </w:pPr>
      <w:r>
        <w:rPr>
          <w:rFonts w:eastAsia="Times New Roman" w:cs="Times New Roman"/>
          <w:b/>
          <w:bCs/>
          <w:sz w:val="24"/>
          <w:szCs w:val="24"/>
        </w:rPr>
        <w:t>VIII. Badiou, Forcing, and Variational Inference</w:t>
      </w:r>
    </w:p>
    <w:p>
      <w:pPr>
        <w:pStyle w:val="Normal"/>
        <w:spacing w:lineRule="auto" w:line="480" w:before="0" w:after="240"/>
        <w:ind w:firstLine="720"/>
        <w:rPr/>
      </w:pPr>
      <w:r>
        <w:rPr>
          <w:rFonts w:eastAsia="Times New Roman" w:cs="Times New Roman"/>
          <w:sz w:val="24"/>
          <w:szCs w:val="24"/>
        </w:rPr>
        <w:t>The relationship between this project and Alain Badiou's set-theoretic philosophy of the subject requires explicit treatment, since Badiou has produced the most technically sophisticated existing alternative to a FEP-based naturalization of Lacan, and since the thesis's use of ZFC set theory in formalizing the formulas of sexuation places it in direct dialogue with Badiou's program.</w:t>
      </w:r>
    </w:p>
    <w:p>
      <w:pPr>
        <w:pStyle w:val="Normal"/>
        <w:spacing w:lineRule="auto" w:line="480" w:before="0" w:after="240"/>
        <w:ind w:firstLine="720"/>
        <w:rPr/>
      </w:pPr>
      <w:r>
        <w:rPr>
          <w:rFonts w:eastAsia="Times New Roman" w:cs="Times New Roman"/>
          <w:sz w:val="24"/>
          <w:szCs w:val="24"/>
        </w:rPr>
        <w:t>Badiou's central move in Being and Event (1988) is to take Lacan's thesis — 'the real is the impasse of formalization' — and invert it: 'formalization is the place where the real passes in force.' Where Lacan maintains the real as a persistent deadlock that no formalization can dissolve, Badiou uses Cohen's forcing — the mathematical procedure for constructing a generic extension of a set-theoretic model by adding an indiscernible element — as the formal model of subjective transformation. The subject, for Badiou, is a finite local configuration of a generic procedure, constituted by its fidelity to an event that supplements the situation. The void is productive: it is the name of being from which truths are generated by forcing.</w:t>
      </w:r>
    </w:p>
    <w:p>
      <w:pPr>
        <w:pStyle w:val="Normal"/>
        <w:spacing w:lineRule="auto" w:line="480" w:before="0" w:after="240"/>
        <w:ind w:firstLine="720"/>
        <w:rPr/>
      </w:pPr>
      <w:r>
        <w:rPr>
          <w:rFonts w:eastAsia="Times New Roman" w:cs="Times New Roman"/>
          <w:sz w:val="24"/>
          <w:szCs w:val="24"/>
        </w:rPr>
        <w:t>Slavoj Žižek's engagement with this divergence in Less Than Nothing (2012) provides the framework the present thesis adopts. Žižek argues that Badiou makes the idealist error of treating the gap in formalization as something that can be overcome by a 'heroic' forcing — by the subject's act of constituting a new truth. For Žižek, following Lacan, the gap is irreducible: the real is not what will be overcome by a sufficiently courageous formalization but what persists as the constitutive failure of every formalization. The subject is 'totally de-substantialized; coinciding with its own failure-to-be, it is a mere cut, a gap, in the order of being' (Žižek 2012, p. 831).</w:t>
      </w:r>
    </w:p>
    <w:p>
      <w:pPr>
        <w:pStyle w:val="Normal"/>
        <w:spacing w:lineRule="auto" w:line="480" w:before="0" w:after="240"/>
        <w:ind w:firstLine="720"/>
        <w:rPr/>
      </w:pPr>
      <w:r>
        <w:rPr>
          <w:sz w:val="24"/>
        </w:rPr>
        <w:t>The FEP can formalize a dynamic analogue of what Badiou's apparatus leaves less explicit. Cohen forcing and variational inference share a structural homology — both involve a procedure for approaching something not initially accessible within the working model — but they diverge at the philosophically decisive point. Cohen forcing constructs a genuine generic extension: it adds to the ground model M a new set G that is indiscernible in M, producing a strictly larger model M[G] containing genuinely new mathematical truths. Variational inference, by contrast, constructs a better approximating posterior within a fixed family of distributions: it moves toward the true posterior but cannot exceed the model class. This asymmetry is not a flaw in variational inference but a built-in limit of the formalism: the subject does not force a new model from outside its current generative model class. The subject updates within its model, constrained by its priors, and the irreducible KL divergence between the variational posterior and the (in-principle inaccessible) true posterior is the formal correlate of the gap that neither Badiouian forcing nor variational improvement can close.</w:t>
      </w:r>
    </w:p>
    <w:p>
      <w:pPr>
        <w:pStyle w:val="Normal"/>
        <w:spacing w:lineRule="auto" w:line="480" w:before="0" w:after="240"/>
        <w:ind w:firstLine="720"/>
        <w:rPr/>
      </w:pPr>
      <w:r>
        <w:rPr>
          <w:rFonts w:eastAsia="Times New Roman" w:cs="Times New Roman"/>
          <w:sz w:val="24"/>
          <w:szCs w:val="24"/>
        </w:rPr>
        <w:t>The thesis's use of Badiou's set-theoretic machinery, therefore, follows the Žižekian strategy exactly: deploy the formal apparatus up to the question of the subject, then mark the precise point at which Badiou's 'forcing of the real' diverges from Lacan's 'real as impasse of formalization,' and argue that the FEP formalizes the dynamic structure of the impasse — the irreducible KL divergence of a barred generative model — in a way that Badiou's own formalism cannot. The FEP does not force a truth from beyond the subject's current model; it shows that the irreducible gap in inference is constitutive of what the subject is.</w:t>
      </w:r>
    </w:p>
    <w:p>
      <w:pPr>
        <w:pStyle w:val="Normal"/>
        <w:spacing w:lineRule="auto" w:line="480" w:before="480" w:after="200"/>
        <w:rPr/>
      </w:pPr>
      <w:r>
        <w:rPr>
          <w:rFonts w:eastAsia="Times New Roman" w:cs="Times New Roman"/>
          <w:b/>
          <w:bCs/>
          <w:sz w:val="24"/>
          <w:szCs w:val="24"/>
        </w:rPr>
        <w:t>IX. Existing FEP-Lacan Work: Positioning</w:t>
      </w:r>
    </w:p>
    <w:p>
      <w:pPr>
        <w:pStyle w:val="Normal"/>
        <w:spacing w:lineRule="auto" w:line="480" w:before="0" w:after="240"/>
        <w:ind w:firstLine="720"/>
        <w:rPr/>
      </w:pPr>
      <w:r>
        <w:rPr>
          <w:rFonts w:eastAsia="Times New Roman" w:cs="Times New Roman"/>
          <w:sz w:val="24"/>
          <w:szCs w:val="24"/>
        </w:rPr>
        <w:t>The present project did not emerge in a vacuum. The past five years have seen a small but growing literature at the intersection of Lacanian theory and the FEP, and the thesis must position itself explicitly within this literature.</w:t>
      </w:r>
    </w:p>
    <w:p>
      <w:pPr>
        <w:pStyle w:val="Normal"/>
        <w:spacing w:lineRule="auto" w:line="480" w:before="0" w:after="240"/>
        <w:ind w:firstLine="720"/>
        <w:rPr/>
      </w:pPr>
      <w:r>
        <w:rPr>
          <w:rFonts w:eastAsia="Times New Roman" w:cs="Times New Roman"/>
          <w:sz w:val="24"/>
          <w:szCs w:val="24"/>
        </w:rPr>
        <w:t>John Dall'Aglio's Sex and Prediction Error trilogy (2021a, 2021b, 2021c) and monograph A Lacanian Neuropsychoanalysis (2024) constitute the most sustained prior contribution. Dall'Aglio establishes the metapsychological identity of jouissance and chronic prediction error; models the Borromean knot as a message-passing network; develops the role of the analyst's position in the discourse matrix as a specific precision configuration; and, in his 2025 paper, grounds the incompleteness of the FEP's application to psychoanalysis in Žižek's development of Johnston's Transcendental Materialism. The present thesis is in direct dialogue with Dall'Aglio's project throughout. Its principal departures are two: first, where Dall'Aglio grounds incompleteness in a Transcendental Materialist ontology — in the claim that nature is itself antagonistically incomplete — the present thesis grounds it in the information-geometric structure of the statistical manifold itself, treating the singularities of the Fisher metric as internal features of the mathematics of inference rather than consequences of a prior ontological commitment. Second, where Dall'Aglio models the Borromean structure primarily as message-passing between nodes, the present thesis develops the full information-geometric framework: the network becomes the statistical manifold, and the message-passing rules become the dual-connection geometry of the Fisher metric.</w:t>
      </w:r>
    </w:p>
    <w:p>
      <w:pPr>
        <w:pStyle w:val="Normal"/>
        <w:spacing w:lineRule="auto" w:line="480" w:before="0" w:after="240"/>
        <w:ind w:firstLine="720"/>
        <w:rPr/>
      </w:pPr>
      <w:r>
        <w:rPr>
          <w:rFonts w:eastAsia="Times New Roman" w:cs="Times New Roman"/>
          <w:sz w:val="24"/>
          <w:szCs w:val="24"/>
        </w:rPr>
        <w:t>Li and Li (2025), 'Formalizing Lacanian psychoanalysis through the free energy principle,' in Frontiers in Psychology, and Wang and Lu (2024), 'Return to Lacan: an approach to digital twin mind with free energy principle,' represent the most recent computational approaches. As noted in Section VII, both model the Other as emergent collective dynamics or dyadic synchronization — a formalization that dissolves rather than preserves the structural barring of the Other. These papers are important predecessors with which the thesis engages critically.</w:t>
      </w:r>
    </w:p>
    <w:p>
      <w:pPr>
        <w:pStyle w:val="Normal"/>
        <w:spacing w:lineRule="auto" w:line="480" w:before="0" w:after="240"/>
        <w:ind w:firstLine="720"/>
        <w:rPr/>
      </w:pPr>
      <w:r>
        <w:rPr>
          <w:rFonts w:eastAsia="Times New Roman" w:cs="Times New Roman"/>
          <w:sz w:val="24"/>
          <w:szCs w:val="24"/>
        </w:rPr>
        <w:t>Rabeyron (2022), Holmes (2022), and the broader FEP-and-psychotherapy literature (Connolly 2018; Harris 2025) address the clinical implications of the FEP for psychoanalysis without engaging the formal Lacanian apparatus. They are valuable context for the clinical implications developed in Part IV.</w:t>
      </w:r>
    </w:p>
    <w:p>
      <w:pPr>
        <w:pStyle w:val="Normal"/>
        <w:spacing w:lineRule="auto" w:line="480" w:before="480" w:after="200"/>
        <w:rPr/>
      </w:pPr>
      <w:r>
        <w:rPr>
          <w:rFonts w:eastAsia="Times New Roman" w:cs="Times New Roman"/>
          <w:b/>
          <w:bCs/>
          <w:sz w:val="24"/>
          <w:szCs w:val="24"/>
        </w:rPr>
        <w:t>X. The Structure of the Thesis</w:t>
      </w:r>
    </w:p>
    <w:p>
      <w:pPr>
        <w:pStyle w:val="Normal"/>
        <w:spacing w:lineRule="auto" w:line="480" w:before="0" w:after="240"/>
        <w:ind w:firstLine="720"/>
        <w:rPr/>
      </w:pPr>
      <w:r>
        <w:rPr>
          <w:rFonts w:eastAsia="Times New Roman" w:cs="Times New Roman"/>
          <w:sz w:val="24"/>
          <w:szCs w:val="24"/>
        </w:rPr>
        <w:t>The thesis is organized in four parts, preceded by a preliminary chapter on three structural problems and followed by a conclusion that reckons explicitly with what the naturalization preserves, transforms, and discards.</w:t>
      </w:r>
    </w:p>
    <w:p>
      <w:pPr>
        <w:pStyle w:val="Normal"/>
        <w:spacing w:lineRule="auto" w:line="480" w:before="0" w:after="240"/>
        <w:ind w:firstLine="720"/>
        <w:rPr/>
      </w:pPr>
      <w:r>
        <w:rPr>
          <w:rFonts w:eastAsia="Times New Roman" w:cs="Times New Roman"/>
          <w:sz w:val="24"/>
          <w:szCs w:val="24"/>
        </w:rPr>
        <w:t>The Preliminary Chapter — 'Three Structural Problems and Their Resolutions' — addresses the three philosophical problems identified above that must be solved before the main program can proceed: the formalization of the Lacanian Other as a third non-reducible scale of generative model, the response to Bruineberg et al.'s critique of Friston blankets, and the Badiou-FEP connection. These solutions are not prefatory but substantive: they are original theoretical contributions that the subsequent chapters draw on throughout.</w:t>
      </w:r>
    </w:p>
    <w:p>
      <w:pPr>
        <w:pStyle w:val="Normal"/>
        <w:spacing w:lineRule="auto" w:line="480" w:before="0" w:after="240"/>
        <w:ind w:firstLine="720"/>
        <w:rPr/>
      </w:pPr>
      <w:r>
        <w:rPr>
          <w:rFonts w:eastAsia="Times New Roman" w:cs="Times New Roman"/>
          <w:sz w:val="24"/>
          <w:szCs w:val="24"/>
        </w:rPr>
        <w:t>Part I (Chapters 1–3) undertakes the excavation: a reconstruction of Lacan's formalization project as it develops from the early algebraic mathemes through the graph of desire and Schema L, establishing both what the formal apparatus was trying to achieve and where its technical limitations became binding. Part II (Chapters 4–5) provides the algebraic formalizations: the mathemes of the subject and Other, the formulas of sexuation and their ZFC explication, the HoTT extension. Part III (Chapters 6–7) provides the topological formalizations: the surfaces (Möbius, torus, Klein bottle, cross-cap) subjected to mathematical evaluation and mapped onto information geometry, and the Borromean knot with its information-geometric successor. Part IV (Chapters 8–10) develops the naturalized reconstruction: the statistical manifold as the formal successor to Lacanian topology, the FEP as the naturalization of the three-register structure, and the complementary formalizations through category theory, HoTT, and network psychopathology.</w:t>
      </w:r>
    </w:p>
    <w:p>
      <w:pPr>
        <w:pStyle w:val="Normal"/>
        <w:spacing w:lineRule="auto" w:line="480" w:before="0" w:after="240"/>
        <w:ind w:firstLine="720"/>
        <w:rPr/>
      </w:pPr>
      <w:r>
        <w:rPr>
          <w:rFonts w:eastAsia="Times New Roman" w:cs="Times New Roman"/>
          <w:sz w:val="24"/>
          <w:szCs w:val="24"/>
        </w:rPr>
        <w:t>The Conclusion — 'What Survived, What Was Transformed, What Was Discarded' — is not a summary but a reckoning. Three things are at stake. What survived: the structural claims about the subject's constitution through inference, the formal properties of the Borromean structure, the logical structure of sexuation, the topology of desire and demand. What was transformed: the signifier (from a purely differential formal element to a hidden state in a hierarchical generative model), jouissance (from a clinical concept to a precision-weighted prediction error at the boundary of the statistical manifold), the Other (from a metaphysical position to a structural hyperprior with a singularity). What was discarded: the claim that the signifier constitutes the subject in a way that is irreducible to any natural-scientific account; the claim that the real is permanently beyond formalization; the claim that naturalization of psychoanalysis is itself a category error. Whether these discards are costs or clarifications is the question the conclusion faces directly.</w:t>
      </w:r>
    </w:p>
    <w:p>
      <w:pPr>
        <w:pStyle w:val="Normal"/>
        <w:spacing w:lineRule="auto" w:line="480" w:before="0" w:after="240"/>
        <w:ind w:firstLine="720"/>
        <w:rPr/>
      </w:pPr>
      <w:r>
        <w:rPr>
          <w:rFonts w:eastAsia="Times New Roman" w:cs="Times New Roman"/>
          <w:sz w:val="24"/>
          <w:szCs w:val="24"/>
        </w:rPr>
        <w:t>A note on method. The thesis moves between registers — formal mathematical argument, philosophical analysis, clinical elaboration — without apologizing for the movement. This is not undisciplined eclecticism but a methodological commitment: the formal structures that information geometry and the FEP provide are not merely tools for organizing psychoanalytic concepts but genuine mathematical objects with their own properties, and those properties constrain what the formalization can and cannot claim. Where the mathematics supports the Lacanian claim, the support is provided precisely; where it does not, the limitation is acknowledged. The thesis is willing to be wrong in ways that can be formally specified, which is the only kind of wrongness that makes a theoretical project intellectually serious.</w:t>
      </w:r>
    </w:p>
    <w:p>
      <w:pPr>
        <w:pStyle w:val="Normal"/>
        <w:rPr/>
      </w:pPr>
      <w:r>
        <w:rPr/>
      </w:r>
      <w:r>
        <w:br w:type="page"/>
      </w:r>
    </w:p>
    <w:p>
      <w:pPr>
        <w:pStyle w:val="Normal"/>
        <w:spacing w:lineRule="auto" w:line="480" w:before="0" w:after="320"/>
        <w:jc w:val="center"/>
        <w:rPr/>
      </w:pPr>
      <w:bookmarkStart w:id="1" w:name="bm_prelim"/>
      <w:bookmarkEnd w:id="1"/>
      <w:r>
        <w:rPr>
          <w:rFonts w:eastAsia="Times New Roman" w:cs="Times New Roman"/>
          <w:b/>
          <w:bCs/>
          <w:sz w:val="28"/>
          <w:szCs w:val="28"/>
        </w:rPr>
        <w:t>Preliminary Chapter: Three Structural Problems</w:t>
      </w:r>
    </w:p>
    <w:p>
      <w:pPr>
        <w:pStyle w:val="Normal"/>
        <w:spacing w:lineRule="auto" w:line="480" w:before="480" w:after="200"/>
        <w:rPr/>
      </w:pPr>
      <w:r>
        <w:rPr>
          <w:rFonts w:eastAsia="Times New Roman" w:cs="Times New Roman"/>
          <w:b/>
          <w:bCs/>
          <w:sz w:val="24"/>
          <w:szCs w:val="24"/>
        </w:rPr>
        <w:t>Preamble</w:t>
      </w:r>
    </w:p>
    <w:p>
      <w:pPr>
        <w:pStyle w:val="Normal"/>
        <w:spacing w:lineRule="auto" w:line="480" w:before="0" w:after="240"/>
        <w:ind w:firstLine="720"/>
        <w:rPr/>
      </w:pPr>
      <w:r>
        <w:rPr>
          <w:rFonts w:eastAsia="Times New Roman" w:cs="Times New Roman"/>
          <w:sz w:val="24"/>
          <w:szCs w:val="24"/>
        </w:rPr>
        <w:t>Before the main program of the thesis can proceed, three structural problems must be solved that the existing literature — including the FEP-psychoanalysis literature — has not adequately addressed. They are not preliminary in the sense of being simple or introductory; they are preliminary in the sense that the main chapters presuppose their resolution. Each is an original theoretical contribution. Together they constitute what might be the thesis's most significant intervention in the existing literature.</w:t>
      </w:r>
    </w:p>
    <w:p>
      <w:pPr>
        <w:pStyle w:val="Normal"/>
        <w:spacing w:lineRule="auto" w:line="480" w:before="0" w:after="240"/>
        <w:ind w:firstLine="720"/>
        <w:rPr/>
      </w:pPr>
      <w:r>
        <w:rPr>
          <w:rFonts w:eastAsia="Times New Roman" w:cs="Times New Roman"/>
          <w:sz w:val="24"/>
          <w:szCs w:val="24"/>
        </w:rPr>
        <w:t>The first problem is the formalization of the Lacanian Other (A) as a third, non-reducible scale of generative model. No existing treatment — not Dall'Aglio's message-passing model, not Li and Li's emergent collective dynamics, not Friston et al.'s federated inference — provides a formal object that captures the structural barring of the Other (S(Ⱥ)) and its role in constituting the subject's lack. This section proposes such an object.</w:t>
      </w:r>
    </w:p>
    <w:p>
      <w:pPr>
        <w:pStyle w:val="Normal"/>
        <w:spacing w:lineRule="auto" w:line="480" w:before="0" w:after="240"/>
        <w:ind w:firstLine="720"/>
        <w:rPr/>
      </w:pPr>
      <w:r>
        <w:rPr>
          <w:rFonts w:eastAsia="Times New Roman" w:cs="Times New Roman"/>
          <w:sz w:val="24"/>
          <w:szCs w:val="24"/>
        </w:rPr>
        <w:t>The second problem is the relationship between the Markov blanket formalism and the Lacanian subject's constitutive openness. Bruineberg et al.'s critique of 'Friston blankets' poses a genuine challenge that cannot be answered by simply invoking the FEP's successes. This section provides the Lacanian answer: a Pearl-blanket instrumentalism that turns the critique into positive ground.</w:t>
      </w:r>
    </w:p>
    <w:p>
      <w:pPr>
        <w:pStyle w:val="Normal"/>
        <w:spacing w:lineRule="auto" w:line="480" w:before="0" w:after="240"/>
        <w:ind w:firstLine="720"/>
        <w:rPr/>
      </w:pPr>
      <w:r>
        <w:rPr>
          <w:rFonts w:eastAsia="Times New Roman" w:cs="Times New Roman"/>
          <w:sz w:val="24"/>
          <w:szCs w:val="24"/>
        </w:rPr>
        <w:t>The third problem is the relationship between Badiou's set-theoretic formalization of the subject and the FEP. No existing paper has proposed a formal comparison between Cohen forcing and variational inference, or used this comparison to specify precisely how the FEP-based formalization differs from Badiou's forcing in its treatment of the subject's constitutive gap. This section proposes the comparison and draws the consequences.</w:t>
      </w:r>
    </w:p>
    <w:p>
      <w:pPr>
        <w:pStyle w:val="Normal"/>
        <w:spacing w:lineRule="auto" w:line="480" w:before="480" w:after="200"/>
        <w:rPr/>
      </w:pPr>
      <w:bookmarkStart w:id="2" w:name="bm_other_hyp"/>
      <w:bookmarkEnd w:id="2"/>
      <w:r>
        <w:rPr>
          <w:rFonts w:eastAsia="Times New Roman" w:cs="Times New Roman"/>
          <w:b/>
          <w:bCs/>
          <w:sz w:val="24"/>
          <w:szCs w:val="24"/>
        </w:rPr>
        <w:t>I. The Other as Structural Hyperprior with Singularity</w:t>
      </w:r>
    </w:p>
    <w:p>
      <w:pPr>
        <w:pStyle w:val="Normal"/>
        <w:spacing w:lineRule="auto" w:line="480" w:before="320" w:after="160"/>
        <w:rPr/>
      </w:pPr>
      <w:r>
        <w:rPr>
          <w:rFonts w:eastAsia="Times New Roman" w:cs="Times New Roman"/>
          <w:b/>
          <w:bCs/>
          <w:i/>
          <w:iCs/>
          <w:sz w:val="24"/>
          <w:szCs w:val="24"/>
        </w:rPr>
        <w:t>The problem with dyadic models</w:t>
      </w:r>
    </w:p>
    <w:p>
      <w:pPr>
        <w:pStyle w:val="Normal"/>
        <w:spacing w:lineRule="auto" w:line="480" w:before="0" w:after="240"/>
        <w:ind w:firstLine="720"/>
        <w:rPr/>
      </w:pPr>
      <w:r>
        <w:rPr>
          <w:rFonts w:eastAsia="Times New Roman" w:cs="Times New Roman"/>
          <w:sz w:val="24"/>
          <w:szCs w:val="24"/>
        </w:rPr>
        <w:t>The most sophisticated existing FEP models of Lacanian intersubjectivity treat the Other as either a group-level generative model (Friston et al. 2024, federated inference) or emergent collective dynamics (Li and Li 2025). Both approaches model the intersubjective register at the wrong level: they formalize what Lacan would call the imaginary or lower-symbolic — the relations of identification, mirroring, and mutual adjustment that obtain between subjects — without capturing the structural position of the big Other as the symbolic order that precedes and conditions all inter-subjective exchange.</w:t>
      </w:r>
    </w:p>
    <w:p>
      <w:pPr>
        <w:pStyle w:val="Normal"/>
        <w:spacing w:lineRule="auto" w:line="480" w:before="0" w:after="240"/>
        <w:ind w:firstLine="720"/>
        <w:rPr/>
      </w:pPr>
      <w:r>
        <w:rPr>
          <w:rFonts w:eastAsia="Times New Roman" w:cs="Times New Roman"/>
          <w:sz w:val="24"/>
          <w:szCs w:val="24"/>
        </w:rPr>
        <w:t>The Lacanian Other (A) is not a third agent. It is not what emerges when two agents synchronize their generative models. It is the structural position from which the subject's desire derives — the locus of the signifier, the symbolic order as the condition of possibility of meaning rather than one of its products. Lacan's formula is unambiguous: 'desire is the desire of the Other' means that the subject desires in response to a supposed desire of the Other that is structurally prior to any actual dyadic exchange. The Other is always already there before the subject begins to desire; it is the condition of the subject's inscription in the symbolic order, not the result of successful intersubjective coordination.</w:t>
      </w:r>
    </w:p>
    <w:p>
      <w:pPr>
        <w:pStyle w:val="Normal"/>
        <w:spacing w:lineRule="auto" w:line="480" w:before="0" w:after="240"/>
        <w:ind w:firstLine="720"/>
        <w:rPr/>
      </w:pPr>
      <w:r>
        <w:rPr>
          <w:rFonts w:eastAsia="Times New Roman" w:cs="Times New Roman"/>
          <w:sz w:val="24"/>
          <w:szCs w:val="24"/>
        </w:rPr>
        <w:t>More formally: the Lacanian Other must satisfy the following structural conditions. First, it must be present at a higher scale than the individual generative model — it is the symbolic order as such, not the other individual subject's model. Second, it must itself be incomplete — S(Ⱥ), the signifier of the barring of the Other, marks the structural impossibility of the Other's own self-completion. Third, it must constitute the subject's lack by propagating its own incompleteness downward: the subject lacks because the Other lacks, and the subject's lack is not independent of but derivative from the Other's structural incompleteness.</w:t>
      </w:r>
    </w:p>
    <w:p>
      <w:pPr>
        <w:pStyle w:val="Normal"/>
        <w:spacing w:lineRule="auto" w:line="480" w:before="320" w:after="160"/>
        <w:rPr/>
      </w:pPr>
      <w:r>
        <w:rPr>
          <w:rFonts w:eastAsia="Times New Roman" w:cs="Times New Roman"/>
          <w:b/>
          <w:bCs/>
          <w:i/>
          <w:iCs/>
          <w:sz w:val="24"/>
          <w:szCs w:val="24"/>
        </w:rPr>
        <w:t>The formal proposal: hyperprior with structural singularity</w:t>
      </w:r>
    </w:p>
    <w:p>
      <w:pPr>
        <w:pStyle w:val="Normal"/>
        <w:spacing w:lineRule="auto" w:line="480" w:before="0" w:after="240"/>
        <w:ind w:firstLine="720"/>
        <w:rPr/>
      </w:pPr>
      <w:r>
        <w:rPr>
          <w:rFonts w:eastAsia="Times New Roman" w:cs="Times New Roman"/>
          <w:sz w:val="24"/>
          <w:szCs w:val="24"/>
        </w:rPr>
        <w:t>The formal object proposed here is a structural hyperprior π(θ) over the space of generative model parameters θ, with a specific topological property: π has a measure-zero set of points in the parameter space at which the prior is improper (non-normalizable). This singularity — call it S(Ⱥ) following Lacan's notation — is not an artifact of poor prior specification but a structural feature of the Other's architecture.</w:t>
      </w:r>
    </w:p>
    <w:p>
      <w:pPr>
        <w:pStyle w:val="Normal"/>
        <w:spacing w:lineRule="auto" w:line="480" w:before="0" w:after="240"/>
        <w:ind w:firstLine="720"/>
        <w:rPr/>
      </w:pPr>
      <w:r>
        <w:rPr>
          <w:rFonts w:eastAsia="Times New Roman" w:cs="Times New Roman"/>
          <w:sz w:val="24"/>
          <w:szCs w:val="24"/>
        </w:rPr>
        <w:t>More precisely: let the individual subject's generative model be parameterized by θ ∈ Θ, with θ distributed according to a hyperprior π(θ) that reflects the subject's position within the symbolic order. The symbolic order constitutes π. The claim is that π has a singularity at a specific point θ* ∈ Θ (or more generally, on a measure-zero subset of Θ) at which π(θ*) → ∞ or π(θ*) is undefined — the hyperprior is improper at θ*.</w:t>
      </w:r>
    </w:p>
    <w:p>
      <w:pPr>
        <w:pStyle w:val="Normal"/>
        <w:spacing w:lineRule="auto" w:line="480" w:before="0" w:after="240"/>
        <w:ind w:firstLine="720"/>
        <w:rPr/>
      </w:pPr>
      <w:r>
        <w:rPr>
          <w:rFonts w:eastAsia="Times New Roman" w:cs="Times New Roman"/>
          <w:sz w:val="24"/>
          <w:szCs w:val="24"/>
        </w:rPr>
        <w:t>The consequences of this singularity propagate downward into the subject's inference. The expected free energy under the hyperprior, G(π) = E_π[F(θ)], where F(θ) is the free energy of the generative model at parameter value θ, inherits the singularity: G(π) diverges because of the contribution from the neighborhood of θ*. This means that no value of θ is a global minimizer of the expected free energy under π: every generative model configuration carries a non-zero expected free energy contribution from the singularity. There is always more free energy to be minimized, and this residual cannot be eliminated by any inference within the model class.</w:t>
      </w:r>
    </w:p>
    <w:p>
      <w:pPr>
        <w:pStyle w:val="Normal"/>
        <w:spacing w:lineRule="auto" w:line="480" w:before="0" w:after="240"/>
        <w:ind w:firstLine="720"/>
        <w:rPr/>
      </w:pPr>
      <w:r>
        <w:rPr>
          <w:rFonts w:eastAsia="Times New Roman" w:cs="Times New Roman"/>
          <w:sz w:val="24"/>
          <w:szCs w:val="24"/>
        </w:rPr>
        <w:t>This is the formal correlate of 'the subject is constituted by the lack in the Other': the irreducible residual in the subject's expected free energy is not a contingent failure of inference but a structural feature of the subject's position within a symbolic order that is itself barred. The subject cannot fully minimize its expected free energy not because its model is inadequate but because the hyperprior from which its model derives is structurally incomplete.</w:t>
      </w:r>
    </w:p>
    <w:p>
      <w:pPr>
        <w:pStyle w:val="Normal"/>
        <w:spacing w:lineRule="auto" w:line="480" w:before="320" w:after="160"/>
        <w:rPr/>
      </w:pPr>
      <w:r>
        <w:rPr>
          <w:rFonts w:eastAsia="Times New Roman" w:cs="Times New Roman"/>
          <w:b/>
          <w:bCs/>
          <w:i/>
          <w:iCs/>
          <w:sz w:val="24"/>
          <w:szCs w:val="24"/>
        </w:rPr>
        <w:t>Comparison with existing models</w:t>
      </w:r>
    </w:p>
    <w:p>
      <w:pPr>
        <w:pStyle w:val="Normal"/>
        <w:spacing w:lineRule="auto" w:line="480" w:before="0" w:after="240"/>
        <w:ind w:firstLine="720"/>
        <w:rPr/>
      </w:pPr>
      <w:r>
        <w:rPr>
          <w:rFonts w:eastAsia="Times New Roman" w:cs="Times New Roman"/>
          <w:sz w:val="24"/>
          <w:szCs w:val="24"/>
        </w:rPr>
        <w:t>The proposed formalization differs from Li and Li (2025) in the following specific way: their model treats the Other as a positive entity — an emergent collective dynamic that can be simulated and its properties computed. The proposed hyperprior is not positive: it is characterized precisely by what it cannot specify, by the point at which specification breaks down. The Other is not what the collective of subjects converges toward but what no individual generative model can fully represent, because the symbolic order that constitutes the hyperprior is itself characterized by a constitutive impossibility.</w:t>
      </w:r>
    </w:p>
    <w:p>
      <w:pPr>
        <w:pStyle w:val="Normal"/>
        <w:spacing w:lineRule="auto" w:line="480" w:before="0" w:after="240"/>
        <w:ind w:firstLine="720"/>
        <w:rPr/>
      </w:pPr>
      <w:r>
        <w:rPr>
          <w:rFonts w:eastAsia="Times New Roman" w:cs="Times New Roman"/>
          <w:sz w:val="24"/>
          <w:szCs w:val="24"/>
        </w:rPr>
        <w:t>It differs from Friston et al.'s federated inference framework in that the group-level generative model in that framework has its own Markov blanket and its own internal states — it is, formally, an agent. The proposed hyperprior is not an agent; it has no internal states in the standard FEP sense, no active states, no sensory states, no Markov blanket. It is a prior distribution — a mathematical object that constrains inference without itself performing inference. This is the appropriate formal object for the Lacanian Other: not a super-agent but a structural constraint on the space of possible generative models.</w:t>
      </w:r>
    </w:p>
    <w:p>
      <w:pPr>
        <w:pStyle w:val="Normal"/>
        <w:spacing w:lineRule="auto" w:line="480" w:before="0" w:after="240"/>
        <w:ind w:firstLine="720"/>
        <w:rPr/>
      </w:pPr>
      <w:r>
        <w:rPr>
          <w:rFonts w:eastAsia="Times New Roman" w:cs="Times New Roman"/>
          <w:sz w:val="24"/>
          <w:szCs w:val="24"/>
        </w:rPr>
        <w:t>The closest existing formal apparatus is the Dirichlet process with a non-normalizable base measure — a construction that appears in non-parametric Bayesian statistics as a model for infinite-dimensional inference problems. The Dirichlet process generates random probability measures from a base measure; when the base measure is improper, the resulting process has characteristic properties that reflect the non-normalizability. This apparatus is not standard in the FEP literature, and its deployment here is original. Further development of this formalization — including the specific mathematical conditions under which the singularity propagates through the variational inference procedure — is a research program that the present thesis initiates but cannot complete.</w:t>
      </w:r>
    </w:p>
    <w:p>
      <w:pPr>
        <w:pStyle w:val="Normal"/>
        <w:spacing w:lineRule="auto" w:line="480" w:before="0" w:after="240"/>
        <w:ind w:firstLine="720"/>
        <w:rPr/>
      </w:pPr>
      <w:r>
        <w:rPr>
          <w:rFonts w:eastAsia="Times New Roman" w:cs="Times New Roman"/>
          <w:sz w:val="24"/>
          <w:szCs w:val="24"/>
        </w:rPr>
        <w:t>The central formal claim of the proposed hyperprior model of the Lacanian Other is that a structural singularity in the hyperprior π(θ) propagates to produce an irreducible residual in the subject's expected free energy that cannot be eliminated by any inference within the model class. This section derives the result.</w:t>
      </w:r>
    </w:p>
    <w:p>
      <w:pPr>
        <w:pStyle w:val="Normal"/>
        <w:spacing w:lineRule="auto" w:line="480" w:before="480" w:after="200"/>
        <w:rPr/>
      </w:pPr>
      <w:r>
        <w:rPr>
          <w:rFonts w:eastAsia="Times New Roman" w:cs="Times New Roman"/>
          <w:b/>
          <w:bCs/>
          <w:sz w:val="24"/>
          <w:szCs w:val="24"/>
        </w:rPr>
        <w:t>Setup</w:t>
      </w:r>
    </w:p>
    <w:p>
      <w:pPr>
        <w:pStyle w:val="Normal"/>
        <w:spacing w:lineRule="auto" w:line="480" w:before="0" w:after="240"/>
        <w:ind w:firstLine="720"/>
        <w:rPr/>
      </w:pPr>
      <w:r>
        <w:rPr>
          <w:rFonts w:eastAsia="Times New Roman" w:cs="Times New Roman"/>
          <w:sz w:val="24"/>
          <w:szCs w:val="24"/>
        </w:rPr>
        <w:t>Let M = {p(x; θ) : θ ∈ Θ} be a statistical manifold — a parametric family of probability distributions over observations x ∈ X, with parameter space Θ ⊂ ℝ^d. The Fisher information metric is:</w:t>
      </w:r>
    </w:p>
    <w:p>
      <w:pPr>
        <w:pStyle w:val="Normal"/>
        <w:spacing w:lineRule="auto" w:line="480" w:before="80" w:after="80"/>
        <w:ind w:start="1440"/>
        <w:rPr/>
      </w:pPr>
      <w:r>
        <w:rPr>
          <w:rFonts w:eastAsia="Courier New" w:cs="Courier New" w:ascii="Courier New" w:hAnsi="Courier New"/>
          <w:sz w:val="24"/>
          <w:szCs w:val="24"/>
        </w:rPr>
        <w:t>g_{ij}(θ) = E_{p(x;θ)}[∂_i log p(x;θ) · ∂_j log p(x;θ)]</w:t>
      </w:r>
    </w:p>
    <w:p>
      <w:pPr>
        <w:pStyle w:val="Normal"/>
        <w:spacing w:lineRule="auto" w:line="480" w:before="0" w:after="240"/>
        <w:ind w:firstLine="720"/>
        <w:rPr/>
      </w:pPr>
      <w:r>
        <w:rPr>
          <w:rFonts w:eastAsia="Times New Roman" w:cs="Times New Roman"/>
          <w:sz w:val="24"/>
          <w:szCs w:val="24"/>
        </w:rPr>
        <w:t>The hyperprior π(θ) represents the symbolic order as a prior distribution over generative model parameters. For the Lacanian Other-as-barred, we require π to have a structural singularity: a point θ* ∈ ∂Θ (the boundary of Θ) where p(x; θ*) is a degenerate distribution — a point mass, an infinitely diffuse distribution, or otherwise outside the interior of M. At θ*, the Fisher metric degenerates: det(g(θ*)) = 0 or det(g(θ*)) = ∞.</w:t>
      </w:r>
    </w:p>
    <w:p>
      <w:pPr>
        <w:pStyle w:val="Normal"/>
        <w:spacing w:lineRule="auto" w:line="480" w:before="240" w:after="120"/>
        <w:rPr/>
      </w:pPr>
      <w:r>
        <w:rPr>
          <w:rFonts w:eastAsia="Times New Roman" w:cs="Times New Roman"/>
          <w:b/>
          <w:bCs/>
          <w:i/>
          <w:iCs/>
          <w:sz w:val="24"/>
          <w:szCs w:val="24"/>
        </w:rPr>
        <w:t>Proposition 1 (KL divergence to boundary, general case)</w:t>
      </w:r>
    </w:p>
    <w:p>
      <w:pPr>
        <w:pStyle w:val="Normal"/>
        <w:spacing w:lineRule="auto" w:line="480" w:before="0" w:after="240"/>
        <w:ind w:firstLine="720"/>
        <w:rPr/>
      </w:pPr>
      <w:r>
        <w:rPr>
          <w:rFonts w:eastAsia="Times New Roman" w:cs="Times New Roman"/>
          <w:sz w:val="24"/>
          <w:szCs w:val="24"/>
        </w:rPr>
        <w:t>For any regular exponential family M = {p(x; η) : η ∈ H} and any interior point p(·;η₀) with full support on X, the KL divergence from p(·;η₀) to any boundary distribution p(·;η*) where p(·;η*) concentrates on a measure-zero set satisfies:</w:t>
      </w:r>
    </w:p>
    <w:p>
      <w:pPr>
        <w:pStyle w:val="Normal"/>
        <w:spacing w:lineRule="auto" w:line="480" w:before="80" w:after="80"/>
        <w:rPr/>
      </w:pPr>
      <w:r>
        <w:rPr>
          <w:rFonts w:eastAsia="Times New Roman" w:cs="Times New Roman"/>
          <w:sz w:val="22"/>
          <w:szCs w:val="22"/>
        </w:rPr>
        <w:t>D_KL(p(·;η₀) ‖ p(·;η*)) = +∞</w:t>
      </w:r>
    </w:p>
    <w:p>
      <w:pPr>
        <w:pStyle w:val="Normal"/>
        <w:spacing w:lineRule="auto" w:line="480" w:before="0" w:after="240"/>
        <w:ind w:firstLine="720"/>
        <w:rPr/>
      </w:pPr>
      <w:r>
        <w:rPr>
          <w:rFonts w:eastAsia="Times New Roman" w:cs="Times New Roman"/>
          <w:sz w:val="24"/>
          <w:szCs w:val="24"/>
        </w:rPr>
        <w:t>Proof. Let N ⊂ X be the null set on which p(·;η*) concentrates: p*(Nᶜ) = 0 and p*(N) = 1. Since p(·;η₀) has full support, p₀(Nᶜ) &gt; 0. The KL divergence D_KL(p₀ ‖ p*) = ∫_X p₀(x) log(p₀(x)/p*(x)) dx. On Nᶜ, p*(x) = 0 while p₀(x) &gt; 0, so log(p₀(x)/p*(x)) = +∞. Since ∫_{Nᶜ} p₀(x) dx = p₀(Nᶜ) &gt; 0, the integral diverges: D_KL = +∞. □</w:t>
      </w:r>
    </w:p>
    <w:p>
      <w:pPr>
        <w:pStyle w:val="Normal"/>
        <w:spacing w:lineRule="auto" w:line="480" w:before="480" w:after="200"/>
        <w:rPr/>
      </w:pPr>
      <w:r>
        <w:rPr>
          <w:rFonts w:eastAsia="Times New Roman" w:cs="Times New Roman"/>
          <w:b/>
          <w:bCs/>
          <w:sz w:val="24"/>
          <w:szCs w:val="24"/>
        </w:rPr>
        <w:t>Proposition 2: Irreducible free energy residual</w:t>
      </w:r>
    </w:p>
    <w:p>
      <w:pPr>
        <w:pStyle w:val="Normal"/>
        <w:spacing w:lineRule="auto" w:line="480" w:before="0" w:after="240"/>
        <w:ind w:firstLine="720"/>
        <w:rPr/>
      </w:pPr>
      <w:r>
        <w:rPr>
          <w:rFonts w:eastAsia="Times New Roman" w:cs="Times New Roman"/>
          <w:sz w:val="24"/>
          <w:szCs w:val="24"/>
        </w:rPr>
        <w:t>Let F(θ) = D_KL[q(s|o; θ) ‖ p(s|o)] ≥ 0 be the variational free energy of the generative model parameterized by θ, and let ε(θ_0, θ*) &gt; 0 be any lower bound on F for models at finite Fisher distance from the boundary singularity. Then there exists a positive constant C &gt; 0 such that:</w:t>
      </w:r>
    </w:p>
    <w:p>
      <w:pPr>
        <w:pStyle w:val="Normal"/>
        <w:spacing w:lineRule="auto" w:line="480" w:before="80" w:after="80"/>
        <w:ind w:start="1440"/>
        <w:rPr/>
      </w:pPr>
      <w:r>
        <w:rPr>
          <w:rFonts w:eastAsia="Courier New" w:cs="Courier New" w:ascii="Courier New" w:hAnsi="Courier New"/>
          <w:sz w:val="24"/>
          <w:szCs w:val="24"/>
        </w:rPr>
        <w:t>inf_{θ ∈ B_R(θ*)} F(θ) ≥ C &gt; 0</w:t>
      </w:r>
    </w:p>
    <w:p>
      <w:pPr>
        <w:pStyle w:val="Normal"/>
        <w:spacing w:lineRule="auto" w:line="480" w:before="0" w:after="240"/>
        <w:ind w:firstLine="720"/>
        <w:rPr/>
      </w:pPr>
      <w:r>
        <w:rPr>
          <w:rFonts w:eastAsia="Times New Roman" w:cs="Times New Roman"/>
          <w:sz w:val="24"/>
          <w:szCs w:val="24"/>
        </w:rPr>
        <w:t>for any open ball B_R(θ*) ⊂ Θ in the Fisher metric with radius R &lt; ∞, i.e., for all points at finite Fisher distance from θ*.</w:t>
      </w:r>
    </w:p>
    <w:p>
      <w:pPr>
        <w:pStyle w:val="Normal"/>
        <w:spacing w:lineRule="auto" w:line="480" w:before="0" w:after="240"/>
        <w:ind w:firstLine="720"/>
        <w:rPr/>
      </w:pPr>
      <w:r>
        <w:rPr>
          <w:rFonts w:eastAsia="Times New Roman" w:cs="Times New Roman"/>
          <w:sz w:val="24"/>
          <w:szCs w:val="24"/>
        </w:rPr>
        <w:t>Proof. The variational free energy F(θ) = D_KL[q ‖ p(s|o;θ)] is continuous in θ on int(Θ). At the boundary singularity θ*, p(x;θ*) is degenerate — it concentrates on a measure-zero set (point mass or collapsed covariance). By Proposition 1, D_KL[q ‖ p(·;θ*)] = ∞ for any q with full support. By the lower semicontinuity of the KL divergence in θ (Fatou's lemma applied to the limit), there exists a neighbourhood U of θ* and a constant C &gt; 0 such that for all θ ∈ U ∩ int(Θ): D_KL[q ‖ p(·;θ)] ≥ C. Therefore inf_{θ ∈ B_R(θ*)} F(θ) ≥ C &gt; 0 for any ball B_R(θ*) of finite Fisher or Euclidean radius. □</w:t>
      </w:r>
    </w:p>
    <w:p>
      <w:pPr>
        <w:pStyle w:val="Normal"/>
        <w:spacing w:lineRule="auto" w:line="480" w:before="480" w:after="200"/>
        <w:rPr/>
      </w:pPr>
      <w:r>
        <w:rPr>
          <w:rFonts w:eastAsia="Times New Roman" w:cs="Times New Roman"/>
          <w:b/>
          <w:bCs/>
          <w:sz w:val="24"/>
          <w:szCs w:val="24"/>
        </w:rPr>
        <w:t>The Lacanian reading</w:t>
      </w:r>
    </w:p>
    <w:p>
      <w:pPr>
        <w:pStyle w:val="Normal"/>
        <w:spacing w:lineRule="auto" w:line="480" w:before="0" w:after="240"/>
        <w:ind w:firstLine="720"/>
        <w:rPr/>
      </w:pPr>
      <w:r>
        <w:rPr>
          <w:rFonts w:eastAsia="Times New Roman" w:cs="Times New Roman"/>
          <w:sz w:val="24"/>
          <w:szCs w:val="24"/>
        </w:rPr>
        <w:t>Scope and the thesis’s FEP-relevant class. Proposition 1b in its strongest form applies to the Gaussian, Gamma, and Inverse-Gaussian families — precisely the continuous state-space models used in the FEP’s hierarchical generative models for perception and action. Discrete neuropsychological models (Bernoulli symptoms in network psychopathology, Poisson counts) have finite Fisher geodesic distance to their boundaries. They are covered by Proposition 1 (KL divergence, universal) rather than Proposition 1b. The formal consequence for S(A̸) is unaffected: the Real remains at infinite KL-divergence from any full-support distribution in the interior, for all regular exponential families. □</w:t>
      </w:r>
    </w:p>
    <w:p>
      <w:pPr>
        <w:pStyle w:val="Normal"/>
        <w:spacing w:lineRule="auto" w:line="480" w:before="0" w:after="240"/>
        <w:ind w:firstLine="720"/>
        <w:rPr/>
      </w:pPr>
      <w:r>
        <w:rPr>
          <w:rFonts w:eastAsia="Times New Roman" w:cs="Times New Roman"/>
          <w:sz w:val="24"/>
          <w:szCs w:val="24"/>
        </w:rPr>
        <w:t>Completeness classification. For the Tweedie power family V(μ) = μ^p, the manifold is complete (d_F → ∞) iff p ≥ 2: ∫ μ^{-p/2} dμ diverges at μ = 0 iff p/2 ≥ 1. The boundary case p = 2 (Gamma) gives ∫ dμ/μ = log μ → ∞. For p &lt; 2: Poisson (V = μ, p = 1) gives d_F = 2√μ₀, which is finite — the Poisson manifold has finite Fisher geodesic distance to μ = 0 equal to 2√μ₀. The Bernoulli manifold has total Fisher diameter π (it is isometric to a circle). The Negative Binomial (V = μ + μ²/r) is complete toward μ → ∞ but not toward μ = 0.</w:t>
      </w:r>
    </w:p>
    <w:p>
      <w:pPr>
        <w:pStyle w:val="Normal"/>
        <w:spacing w:lineRule="auto" w:line="480" w:before="0" w:after="240"/>
        <w:ind w:firstLine="720"/>
        <w:rPr/>
      </w:pPr>
      <w:r>
        <w:rPr>
          <w:rFonts w:eastAsia="Times New Roman" w:cs="Times New Roman"/>
          <w:sz w:val="24"/>
          <w:szCs w:val="24"/>
        </w:rPr>
        <w:t>For the multivariate Gaussian with covariance Σ ∈ S⁺⁺^d: the Bures metric d_B(Σ₀, Σ)² = trace(Σ₀ + Σ − 2(Σ₀^{1/2}ΣΣ₀^{1/2})^{1/2}) diverges as Σ → 0 (the boundary of the positive definite cone). For the Gamma family with V(μ) = μ²/α: ∫ dμ/μ = log μ → ∞. For the Inverse-Gaussian with V(μ) = μ³: ∫ dμ/μ^{3/2} = −2μ^{−1/2} → ∞ as μ → 0.</w:t>
      </w:r>
    </w:p>
    <w:p>
      <w:pPr>
        <w:pStyle w:val="Normal"/>
        <w:spacing w:lineRule="auto" w:line="480" w:before="80" w:after="80"/>
        <w:rPr/>
      </w:pPr>
      <w:r>
        <w:rPr>
          <w:rFonts w:eastAsia="Times New Roman" w:cs="Times New Roman"/>
          <w:sz w:val="22"/>
          <w:szCs w:val="22"/>
        </w:rPr>
        <w:t>d_F((μ, σ₀), (μ, 0)) = ∫₀^{σ₀} √(2/σ²) dσ = √2 · [log σ]₀^{σ₀} = ∞</w:t>
      </w:r>
    </w:p>
    <w:p>
      <w:pPr>
        <w:pStyle w:val="Normal"/>
        <w:spacing w:lineRule="auto" w:line="480" w:before="0" w:after="240"/>
        <w:ind w:firstLine="720"/>
        <w:rPr/>
      </w:pPr>
      <w:r>
        <w:rPr>
          <w:rFonts w:eastAsia="Times New Roman" w:cs="Times New Roman"/>
          <w:sz w:val="24"/>
          <w:szCs w:val="24"/>
        </w:rPr>
        <w:t>For the Gaussian family parametrized by (μ, σ) with σ &gt; 0, the Fisher metric component g_{σσ} = 2/σ², and the geodesic distance along the σ-axis to the boundary singularity σ = 0 is:</w:t>
      </w:r>
    </w:p>
    <w:p>
      <w:pPr>
        <w:pStyle w:val="Normal"/>
        <w:spacing w:lineRule="auto" w:line="480" w:before="0" w:after="240"/>
        <w:ind w:firstLine="720"/>
        <w:rPr/>
      </w:pPr>
      <w:r>
        <w:rPr>
          <w:rFonts w:eastAsia="Times New Roman" w:cs="Times New Roman"/>
          <w:sz w:val="24"/>
          <w:szCs w:val="24"/>
        </w:rPr>
        <w:t>The Fisher geodesic distance d_F(η0, η*) → ∞ as η* → ∂H if and only if the variance function V(μ) of the exponential family satisfies: ∫ dμ / √V(μ) diverges at the boundary. This is equivalent to V(μ)^{−1/2} being non-integrable (not in L¹) near the boundary. The proof uses the chain rule dμ/dη = V(μ) to convert the Fisher geodesic length integral ∫ √g(η) dη into ∫ dμ/√V(μ).</w:t>
      </w:r>
    </w:p>
    <w:p>
      <w:pPr>
        <w:pStyle w:val="Normal"/>
        <w:spacing w:lineRule="auto" w:line="480" w:before="240" w:after="120"/>
        <w:rPr/>
      </w:pPr>
      <w:r>
        <w:rPr>
          <w:rFonts w:eastAsia="Times New Roman" w:cs="Times New Roman"/>
          <w:b/>
          <w:bCs/>
          <w:i/>
          <w:iCs/>
          <w:sz w:val="24"/>
          <w:szCs w:val="24"/>
        </w:rPr>
        <w:t>Proposition 1b (Fisher geodesic distance: complete characterization)</w:t>
      </w:r>
    </w:p>
    <w:p>
      <w:pPr>
        <w:pStyle w:val="Normal"/>
        <w:spacing w:lineRule="auto" w:line="480" w:before="0" w:after="240"/>
        <w:ind w:firstLine="720"/>
        <w:rPr/>
      </w:pPr>
      <w:r>
        <w:rPr>
          <w:rFonts w:eastAsia="Times New Roman" w:cs="Times New Roman"/>
          <w:sz w:val="24"/>
          <w:szCs w:val="24"/>
        </w:rPr>
        <w:t>Propositions 1 and 2 together formalize the claim that the Real is the structural limit of inference rather than a contingent failure. The singularity S(Ⱥ) is at infinite KL-divergence from any full-support interior distribution (Proposition 1), and at infinite Fisher geodesic distance for the Gaussian class (Proposition 1b) in the interior of the subject's statistical manifold. No gradient flow — no inference, no model updating, no analytic work — reaches it in finite time. The irreducible residual C &gt; 0 in the expected free energy is the formal correlate of jouissance as constitutive surplus: it is not what the subject fails to minimize but what the geometry of the manifold prevents from being minimized.</w:t>
      </w:r>
    </w:p>
    <w:p>
      <w:pPr>
        <w:pStyle w:val="Normal"/>
        <w:spacing w:lineRule="auto" w:line="480" w:before="0" w:after="240"/>
        <w:ind w:firstLine="720"/>
        <w:rPr/>
      </w:pPr>
      <w:r>
        <w:rPr>
          <w:rFonts w:eastAsia="Times New Roman" w:cs="Times New Roman"/>
          <w:sz w:val="24"/>
          <w:szCs w:val="24"/>
        </w:rPr>
        <w:t>The propagation to the hyperprior: the hyperprior π(θ) encodes the symbolic order's constraint on the subject's model class. If π assigns non-zero weight to neighborhoods of θ*, the expected free energy under the hyperprior is:</w:t>
      </w:r>
    </w:p>
    <w:p>
      <w:pPr>
        <w:pStyle w:val="Normal"/>
        <w:spacing w:lineRule="auto" w:line="480" w:before="80" w:after="80"/>
        <w:ind w:start="1440"/>
        <w:rPr/>
      </w:pPr>
      <w:r>
        <w:rPr>
          <w:rFonts w:eastAsia="Courier New" w:cs="Courier New" w:ascii="Courier New" w:hAnsi="Courier New"/>
          <w:sz w:val="24"/>
          <w:szCs w:val="24"/>
        </w:rPr>
        <w:t>G(π) = E_π[F(θ)] = ∫_Θ F(θ) π(θ) dθ ≥ C · π(B_R(θ*))</w:t>
      </w:r>
    </w:p>
    <w:p>
      <w:pPr>
        <w:pStyle w:val="Normal"/>
        <w:spacing w:lineRule="auto" w:line="480" w:before="0" w:after="240"/>
        <w:ind w:firstLine="720"/>
        <w:rPr/>
      </w:pPr>
      <w:r>
        <w:rPr>
          <w:rFonts w:eastAsia="Times New Roman" w:cs="Times New Roman"/>
          <w:sz w:val="24"/>
          <w:szCs w:val="24"/>
        </w:rPr>
        <w:t>The integral is bounded below by C times the hyperprior mass near the singularity. For any hyperprior that is non-zero in a neighborhood of θ* — any symbolic order that 'points toward' the Real — the expected free energy G(π) &gt; 0 cannot be driven to zero by any parameterization θ. This is the formal propagation: the singularity in the Other (S(Ⱥ)) produces an irreducible positive expected free energy in the subject's model, which cannot be eliminated by better inference. The subject lacks because the Other lacks, and the lack propagates by this bound.</w:t>
      </w:r>
    </w:p>
    <w:p>
      <w:pPr>
        <w:pStyle w:val="Normal"/>
        <w:rPr/>
      </w:pPr>
      <w:r>
        <w:rPr/>
      </w:r>
      <w:r>
        <w:br w:type="page"/>
      </w:r>
    </w:p>
    <w:p>
      <w:pPr>
        <w:pStyle w:val="Normal"/>
        <w:spacing w:lineRule="auto" w:line="480" w:before="0" w:after="200"/>
        <w:rPr/>
      </w:pPr>
      <w:bookmarkStart w:id="3" w:name="bm_pearl"/>
      <w:bookmarkEnd w:id="3"/>
      <w:r>
        <w:rPr>
          <w:rFonts w:eastAsia="Times New Roman" w:cs="Times New Roman"/>
          <w:b/>
          <w:bCs/>
          <w:sz w:val="24"/>
          <w:szCs w:val="24"/>
        </w:rPr>
        <w:t>II. Pearl Blankets, Friston Blankets, and the Barred Subject</w:t>
      </w:r>
    </w:p>
    <w:p>
      <w:pPr>
        <w:pStyle w:val="Normal"/>
        <w:spacing w:lineRule="auto" w:line="480" w:before="320" w:after="160"/>
        <w:rPr/>
      </w:pPr>
      <w:r>
        <w:rPr>
          <w:rFonts w:eastAsia="Times New Roman" w:cs="Times New Roman"/>
          <w:b/>
          <w:bCs/>
          <w:i/>
          <w:iCs/>
          <w:sz w:val="24"/>
          <w:szCs w:val="24"/>
        </w:rPr>
        <w:t>The Bruineberg challenge</w:t>
      </w:r>
    </w:p>
    <w:p>
      <w:pPr>
        <w:pStyle w:val="Normal"/>
        <w:spacing w:lineRule="auto" w:line="480" w:before="0" w:after="240"/>
        <w:ind w:firstLine="720"/>
        <w:rPr/>
      </w:pPr>
      <w:r>
        <w:rPr>
          <w:rFonts w:eastAsia="Times New Roman" w:cs="Times New Roman"/>
          <w:sz w:val="24"/>
          <w:szCs w:val="24"/>
        </w:rPr>
        <w:t>Bruineberg, Dołęga, Dewhurst, and Baltieri (2022) distinguish between Pearl blankets — Markov blankets as epistemic tools for representing conditional independence relations in a Bayesian network — and Friston blankets — the metaphysical claim that Markov blankets demarcate the real boundaries of self-organizing systems. Their critique is that the FEP literature illegitimately slides from the epistemic to the metaphysical use: starting with the formally uncontroversial claim that any system at NESS can be described as if it has a Markov blanket (the Pearl-blanket claim), and arriving at the controversial metaphysical claim that the Markov blanket constitutes the real boundary between the cognitive system and its environment (the Friston-blanket claim).</w:t>
      </w:r>
    </w:p>
    <w:p>
      <w:pPr>
        <w:pStyle w:val="Normal"/>
        <w:spacing w:lineRule="auto" w:line="480" w:before="0" w:after="240"/>
        <w:ind w:firstLine="720"/>
        <w:rPr/>
      </w:pPr>
      <w:r>
        <w:rPr>
          <w:rFonts w:eastAsia="Times New Roman" w:cs="Times New Roman"/>
          <w:sz w:val="24"/>
          <w:szCs w:val="24"/>
        </w:rPr>
        <w:t>The challenge is particularly sharp for a Lacanian reading of the FEP. The Lacanian subject ($) is constitutively not at non-equilibrium steady state. The barred subject is not a self-maintaining system that has achieved a characteristic set of states; it is a subject defined by its failure to coincide with itself, by the constitutive impossibility of any stable self-enclosure. The formalization of the Lacanian subject as a Markov-blanketed system in the Friston-blanket sense would be a philosophical betrayal of precisely what Lacanian theory insists on: that the subject is not a natural object, not a homeostatic system, not an organism-in-an-environment, but a being constituted by its inscription in a symbolic order that is irreducibly alien to it.</w:t>
      </w:r>
    </w:p>
    <w:p>
      <w:pPr>
        <w:pStyle w:val="Normal"/>
        <w:spacing w:lineRule="auto" w:line="480" w:before="320" w:after="160"/>
        <w:rPr/>
      </w:pPr>
      <w:r>
        <w:rPr>
          <w:rFonts w:eastAsia="Times New Roman" w:cs="Times New Roman"/>
          <w:b/>
          <w:bCs/>
          <w:i/>
          <w:iCs/>
          <w:sz w:val="24"/>
          <w:szCs w:val="24"/>
        </w:rPr>
        <w:t>The Lacanian resolution: Pearl-blanket instrumentalism</w:t>
      </w:r>
    </w:p>
    <w:p>
      <w:pPr>
        <w:pStyle w:val="Normal"/>
        <w:spacing w:lineRule="auto" w:line="480" w:before="0" w:after="240"/>
        <w:ind w:firstLine="720"/>
        <w:rPr/>
      </w:pPr>
      <w:r>
        <w:rPr>
          <w:rFonts w:eastAsia="Times New Roman" w:cs="Times New Roman"/>
          <w:sz w:val="24"/>
          <w:szCs w:val="24"/>
        </w:rPr>
        <w:t>The thesis's response to this challenge is not defensive but affirmative: the Bruineberg critique is not an obstacle to a Lacanian FEP project but its philosophical ally. A Lacanian reading does not require Friston-blanket realism. It requires only Pearl-blanket instrumentalism: the use of Markov blankets as tools for modeling the conditional independence relations in the subject's inference, without the metaphysical commitment that those blankets demarcate a real physical boundary between the subject and its environment.</w:t>
      </w:r>
    </w:p>
    <w:p>
      <w:pPr>
        <w:pStyle w:val="Normal"/>
        <w:spacing w:lineRule="auto" w:line="480" w:before="0" w:after="240"/>
        <w:ind w:firstLine="720"/>
        <w:rPr/>
      </w:pPr>
      <w:r>
        <w:rPr>
          <w:rFonts w:eastAsia="Times New Roman" w:cs="Times New Roman"/>
          <w:sz w:val="24"/>
          <w:szCs w:val="24"/>
        </w:rPr>
        <w:t>On a Pearl-blanket reading, the Markov blanket of the Lacanian subject is a modeling tool that tracks the conditional independence relations in the subject's generative model — which states are 'internal' to the model and which are 'external' — without claiming that these distinctions correspond to real physical boundaries. The subject's inference is modeled as if it has a Markov blanket; the subject itself does not have one in the Friston-blanket sense. This is not a deflationary concession but a philosophical advance: it formalizes exactly the Lacanian claim that the subject is not an enclosed natural object but a formal position in a relational structure.</w:t>
      </w:r>
    </w:p>
    <w:p>
      <w:pPr>
        <w:pStyle w:val="Normal"/>
        <w:spacing w:lineRule="auto" w:line="480" w:before="0" w:after="240"/>
        <w:ind w:firstLine="720"/>
        <w:rPr/>
      </w:pPr>
      <w:r>
        <w:rPr>
          <w:rFonts w:eastAsia="Times New Roman" w:cs="Times New Roman"/>
          <w:sz w:val="24"/>
          <w:szCs w:val="24"/>
        </w:rPr>
        <w:t>More precisely: what the Pearl-blanket instrumentalism enables is a distinction between two levels of description that a Friston-blanket realism collapses. At the level of the subject's inferential activity — the moment-to-moment updating of the generative model, the precision-weighted integration of prediction errors, the hierarchical propagation of surprisal — the Markov blanket formalism is a powerful and precise tool. At the level of the subject's ontological status — what kind of thing the subject is, what its relation to the symbolic order is, whether it constitutes a real boundary in nature — the Markov blanket says nothing. The Lacanian claims about the subject's constitutive openness, its inscription in the symbolic order, the structural impossibility of its self-enclosure: these operate at the ontological level and are entirely consistent with the Pearl-blanket instrumentalism at the inferential level.</w:t>
      </w:r>
    </w:p>
    <w:p>
      <w:pPr>
        <w:pStyle w:val="Normal"/>
        <w:spacing w:lineRule="auto" w:line="480" w:before="0" w:after="240"/>
        <w:ind w:firstLine="720"/>
        <w:rPr/>
      </w:pPr>
      <w:r>
        <w:rPr>
          <w:rFonts w:eastAsia="Times New Roman" w:cs="Times New Roman"/>
          <w:sz w:val="24"/>
          <w:szCs w:val="24"/>
        </w:rPr>
        <w:t>The enactivist critique of the FEP (Di Paolo, Thompson, and Beer 2022) argues against Friston-blanket realism on the grounds that organisms are not NESS systems but historically constituted systems whose sense-making cannot be reduced to the maintenance of a steady state. The Lacanian critique agrees and extends: the subject is not even historically constituted in the enactivist sense, because it is constituted by the retroactive structure of the après-coup — the meaning of the past is constituted by future events, the present is always already marked by the structure of a future perfect. This temporal structure is incompatible with the NESS assumption not merely contingently but formally, and the Pearl-blanket reading accommodates this by treating the temporal dynamics of the subject's inference as a modeling choice rather than a constitutive ontological feature.</w:t>
      </w:r>
    </w:p>
    <w:p>
      <w:pPr>
        <w:pStyle w:val="Normal"/>
        <w:spacing w:lineRule="auto" w:line="480" w:before="320" w:after="160"/>
        <w:rPr/>
      </w:pPr>
      <w:r>
        <w:rPr>
          <w:rFonts w:eastAsia="Times New Roman" w:cs="Times New Roman"/>
          <w:b/>
          <w:bCs/>
          <w:i/>
          <w:iCs/>
          <w:sz w:val="24"/>
          <w:szCs w:val="24"/>
        </w:rPr>
        <w:t>The barred subject as non-stationary trajectory</w:t>
      </w:r>
    </w:p>
    <w:p>
      <w:pPr>
        <w:pStyle w:val="Normal"/>
        <w:spacing w:lineRule="auto" w:line="480" w:before="0" w:after="240"/>
        <w:ind w:firstLine="720"/>
        <w:rPr/>
      </w:pPr>
      <w:r>
        <w:rPr>
          <w:rFonts w:eastAsia="Times New Roman" w:cs="Times New Roman"/>
          <w:sz w:val="24"/>
          <w:szCs w:val="24"/>
        </w:rPr>
        <w:t>On the Pearl-blanket reading, the barred subject ($) is formalized not as a Markov-blanketed system at NESS but as a trajectory on the statistical manifold — a continuously updating generative model that never comes to rest. The bar marks the non-stationarity of the subject's position: the subject is not a point on the manifold but a trajectory through it, and the trajectory is constitutively incomplete. There is no endpoint, no attracting fixed point that constitutes a 'true' or 'stable' self. The subject is always in the process of inference, always moving on the manifold, always generating prediction errors that drive further updating.</w:t>
      </w:r>
    </w:p>
    <w:p>
      <w:pPr>
        <w:pStyle w:val="Normal"/>
        <w:spacing w:lineRule="auto" w:line="480" w:before="0" w:after="240"/>
        <w:ind w:firstLine="720"/>
        <w:rPr/>
      </w:pPr>
      <w:r>
        <w:rPr>
          <w:rFonts w:eastAsia="Times New Roman" w:cs="Times New Roman"/>
          <w:sz w:val="24"/>
          <w:szCs w:val="24"/>
        </w:rPr>
        <w:t>This formalization is consistent with the Pearl-blanket reading because it makes no claim about the subject's constituting a real boundary in nature. The trajectory is a formal object — a path in the parameter space of the statistical manifold — not a physical boundary. The subject's 'inside' and 'outside' are not demarcated by a Friston blanket but by the local geometry of the manifold at the current point: what is 'inside' the subject's model at any moment is what the model currently represents; what is 'outside' is what the model currently fails to represent. These boundaries shift continuously as the trajectory evolves. The barring of the subject is the formal expression of this constitutive non-stationarity: there is always more to represent, always more prediction error to integrate, always more free energy to minimize. The bar is the marker of the trajectory's incompleteness, not of its enclosure.</w:t>
      </w:r>
    </w:p>
    <w:p>
      <w:pPr>
        <w:pStyle w:val="Normal"/>
        <w:spacing w:lineRule="auto" w:line="480" w:before="480" w:after="200"/>
        <w:rPr/>
      </w:pPr>
      <w:bookmarkStart w:id="4" w:name="bm_badiou"/>
      <w:bookmarkEnd w:id="4"/>
      <w:r>
        <w:rPr>
          <w:rFonts w:eastAsia="Times New Roman" w:cs="Times New Roman"/>
          <w:b/>
          <w:bCs/>
          <w:sz w:val="24"/>
          <w:szCs w:val="24"/>
        </w:rPr>
        <w:t>III. Badiou's Forcing and Variational Inference: The Formal Impasse</w:t>
      </w:r>
    </w:p>
    <w:p>
      <w:pPr>
        <w:pStyle w:val="Normal"/>
        <w:spacing w:lineRule="auto" w:line="480" w:before="320" w:after="160"/>
        <w:rPr/>
      </w:pPr>
      <w:r>
        <w:rPr>
          <w:rFonts w:eastAsia="Times New Roman" w:cs="Times New Roman"/>
          <w:b/>
          <w:bCs/>
          <w:i/>
          <w:iCs/>
          <w:sz w:val="24"/>
          <w:szCs w:val="24"/>
        </w:rPr>
        <w:t>Cohen forcing and the event</w:t>
      </w:r>
    </w:p>
    <w:p>
      <w:pPr>
        <w:pStyle w:val="Normal"/>
        <w:spacing w:lineRule="auto" w:line="480" w:before="0" w:after="240"/>
        <w:ind w:firstLine="720"/>
        <w:rPr/>
      </w:pPr>
      <w:r>
        <w:rPr>
          <w:rFonts w:eastAsia="Times New Roman" w:cs="Times New Roman"/>
          <w:sz w:val="24"/>
          <w:szCs w:val="24"/>
        </w:rPr>
        <w:t>Badiou's use of Cohen's forcing in Being and Event is philosophically precise. A model of ZFC set theory M is a structure that satisfies the axioms of set theory; in a ground model M, all sets are constructible from a given universe of discourse, and every property expressible in the language of set theory has a determinate truth value in M. Cohen's forcing constructs a generic extension M[G] of the ground model by adding a new set G — a generic filter over a partially ordered set (poset) P ∈ M — that is not definable in M by any formula of the language. G is 'generic' in the precise sense that it intersects every dense subset of P that is definable in M; it is 'indiscernible' in M because no formula of M's language can identify it uniquely.</w:t>
      </w:r>
    </w:p>
    <w:p>
      <w:pPr>
        <w:pStyle w:val="Normal"/>
        <w:spacing w:lineRule="auto" w:line="480" w:before="0" w:after="240"/>
        <w:ind w:firstLine="720"/>
        <w:rPr/>
      </w:pPr>
      <w:r>
        <w:rPr>
          <w:rFonts w:eastAsia="Times New Roman" w:cs="Times New Roman"/>
          <w:sz w:val="24"/>
          <w:szCs w:val="24"/>
        </w:rPr>
        <w:t>The philosophical import, for Badiou, is this: the event — the supplement to the situation that constitutes the basis of a truth procedure — is formally modeled by the generic filter G. The event is indiscernible in the ground model (the existing situation); it cannot be named or identified within the situation's epistemic resources. The truth procedure is the progressive forcing of new statements in M[G] — statements that are true in the extended model but were neither true nor false in the ground model. The subject is the finite local configuration of the generic procedure: the being that, through its fidelity to the event, forces a new truth from the void.</w:t>
      </w:r>
    </w:p>
    <w:p>
      <w:pPr>
        <w:pStyle w:val="Normal"/>
        <w:spacing w:lineRule="auto" w:line="480" w:before="320" w:after="160"/>
        <w:rPr/>
      </w:pPr>
      <w:r>
        <w:rPr>
          <w:rFonts w:eastAsia="Times New Roman" w:cs="Times New Roman"/>
          <w:b/>
          <w:bCs/>
          <w:i/>
          <w:iCs/>
          <w:sz w:val="24"/>
          <w:szCs w:val="24"/>
        </w:rPr>
        <w:t>Variational inference and its limits</w:t>
      </w:r>
    </w:p>
    <w:p>
      <w:pPr>
        <w:pStyle w:val="Normal"/>
        <w:spacing w:lineRule="auto" w:line="480" w:before="0" w:after="240"/>
        <w:ind w:firstLine="720"/>
        <w:rPr/>
      </w:pPr>
      <w:r>
        <w:rPr>
          <w:rFonts w:eastAsia="Times New Roman" w:cs="Times New Roman"/>
          <w:sz w:val="24"/>
          <w:szCs w:val="24"/>
        </w:rPr>
        <w:t>Variational inference, in the FEP framework, constructs an approximating posterior q(z|x) that progressively approaches the true posterior p(z|x) by minimizing the KL divergence D_KL(q‖p) = E_q[log q(z|x) − log p(z|x)]. This is equivalent to maximizing the evidence lower bound (ELBO): log p(x) ≥ E_q[log p(x,z)] − E_q[log q(z|x)] = ELBO(q). The variational posterior q is constrained to a family of distributions Q (the mean-field family, the Gaussian family, etc.), and the inference procedure finds the member of Q closest to the true posterior in KL divergence.</w:t>
      </w:r>
    </w:p>
    <w:p>
      <w:pPr>
        <w:pStyle w:val="Normal"/>
        <w:spacing w:lineRule="auto" w:line="480" w:before="0" w:after="240"/>
        <w:ind w:firstLine="720"/>
        <w:rPr/>
      </w:pPr>
      <w:r>
        <w:rPr>
          <w:rFonts w:eastAsia="Times New Roman" w:cs="Times New Roman"/>
          <w:sz w:val="24"/>
          <w:szCs w:val="24"/>
        </w:rPr>
        <w:t>The structural difference from Cohen forcing is precise and philosophically decisive. Variational inference operates within the model class Q: it can only produce posteriors that are members of the approximating family. If the true posterior p(z|x) is not in Q — if the correct representation of the hidden states is not approximable within the chosen family — then variational inference will converge to the closest member of Q to the true posterior, not to the true posterior itself. The gap between the variational posterior and the true posterior — the irreducible KL divergence — is not eliminable by any amount of inference within Q.</w:t>
      </w:r>
    </w:p>
    <w:p>
      <w:pPr>
        <w:pStyle w:val="Normal"/>
        <w:spacing w:lineRule="auto" w:line="480" w:before="0" w:after="240"/>
        <w:ind w:firstLine="720"/>
        <w:rPr/>
      </w:pPr>
      <w:r>
        <w:rPr>
          <w:rFonts w:eastAsia="Times New Roman" w:cs="Times New Roman"/>
          <w:sz w:val="24"/>
          <w:szCs w:val="24"/>
        </w:rPr>
        <w:t>Cohen forcing, by contrast, genuinely extends the model: M[G] strictly contains M, and statements true in M[G] are genuinely new — they are not approximations of truths already in M but truths that M simply could not express. The generic G is not the closest element of M to some ideal but a genuinely new element that M lacked entirely. Forcing escapes the model class; variational inference stays within it.</w:t>
      </w:r>
    </w:p>
    <w:p>
      <w:pPr>
        <w:pStyle w:val="Normal"/>
        <w:spacing w:lineRule="auto" w:line="480" w:before="320" w:after="160"/>
        <w:rPr/>
      </w:pPr>
      <w:r>
        <w:rPr>
          <w:rFonts w:eastAsia="Times New Roman" w:cs="Times New Roman"/>
          <w:b/>
          <w:bCs/>
          <w:i/>
          <w:iCs/>
          <w:sz w:val="24"/>
          <w:szCs w:val="24"/>
        </w:rPr>
        <w:t>The Lacanian resolution: the real as irreducible KL divergence</w:t>
      </w:r>
    </w:p>
    <w:p>
      <w:pPr>
        <w:pStyle w:val="Normal"/>
        <w:spacing w:lineRule="auto" w:line="480" w:before="0" w:after="240"/>
        <w:ind w:firstLine="720"/>
        <w:rPr/>
      </w:pPr>
      <w:r>
        <w:rPr>
          <w:rFonts w:eastAsia="Times New Roman" w:cs="Times New Roman"/>
          <w:sz w:val="24"/>
          <w:szCs w:val="24"/>
        </w:rPr>
        <w:t>The Žižekian thesis is that Badiou's forcing is philosophically mistaken about the subject's relation to the real: the real is not what can be 'forced in' by a sufficiently committed subject but what persists as the irreducible gap in any formalization, including the most faithful fidelity. The subject does not force a new truth from beyond the situation; it encounters the impossibility of completion as a structural feature of every situation.</w:t>
      </w:r>
    </w:p>
    <w:p>
      <w:pPr>
        <w:pStyle w:val="Normal"/>
        <w:spacing w:lineRule="auto" w:line="480" w:before="0" w:after="240"/>
        <w:ind w:firstLine="720"/>
        <w:rPr/>
      </w:pPr>
      <w:r>
        <w:rPr>
          <w:rFonts w:eastAsia="Times New Roman" w:cs="Times New Roman"/>
          <w:sz w:val="24"/>
          <w:szCs w:val="24"/>
        </w:rPr>
        <w:t>The FEP formalizes this Žižekian-Lacanian insight directly. The irreducible KL divergence between the variational posterior q(z|x) and the true posterior p(z|x) of a generative model with a barred Other as its hyperprior is not an error to be corrected but a formal expression of the subject's constitutive gap. The subject's generative model can never fully approximate the true posterior because the true posterior is shaped by a hyperprior (the symbolic order) that has a structural singularity. No amount of inference within the model class can eliminate this irreducible divergence; it can only be asymptotically approached.</w:t>
      </w:r>
    </w:p>
    <w:p>
      <w:pPr>
        <w:pStyle w:val="Normal"/>
        <w:spacing w:lineRule="auto" w:line="480" w:before="0" w:after="240"/>
        <w:ind w:firstLine="720"/>
        <w:rPr/>
      </w:pPr>
      <w:r>
        <w:rPr>
          <w:rFonts w:eastAsia="Times New Roman" w:cs="Times New Roman"/>
          <w:sz w:val="24"/>
          <w:szCs w:val="24"/>
        </w:rPr>
        <w:t>This is the formalization of the Lacanian real-as-impasse: the impasse is the irreducible KL divergence of a generative model with a structurally barred hyperprior. It is not metaphysically mysterious — it is a formal property of the model's relationship to its own prior. But it is also not contingent: it cannot be overcome by better inference, more data, or a more sophisticated model class. It is constitutive of the subject's formal structure, not a remediable deficiency.</w:t>
      </w:r>
    </w:p>
    <w:p>
      <w:pPr>
        <w:pStyle w:val="Normal"/>
        <w:spacing w:lineRule="auto" w:line="480" w:before="0" w:after="240"/>
        <w:ind w:firstLine="720"/>
        <w:rPr/>
      </w:pPr>
      <w:r>
        <w:rPr>
          <w:rFonts w:eastAsia="Times New Roman" w:cs="Times New Roman"/>
          <w:sz w:val="24"/>
          <w:szCs w:val="24"/>
        </w:rPr>
        <w:t>The comparison between Cohen forcing and variational inference, therefore, does precisely the work the thesis needs: it shows that the FEP can formalize what Badiou's apparatus cannot capture — the dynamic, process-theoretic expression of the subject's constitutive incompleteness — while remaining within a formal framework that is independently motivated by the mathematics of Bayesian inference. The formal object is the irreducible KL divergence; the philosophical claim is that this object is the naturalistic correlate of Lacan's real-as-impasse-of-formalization. Neither Badiou's forcing nor any variational improvement can resolve it. It is what remains.</w:t>
      </w:r>
    </w:p>
    <w:p>
      <w:pPr>
        <w:pStyle w:val="Normal"/>
        <w:spacing w:lineRule="auto" w:line="480" w:before="480" w:after="200"/>
        <w:rPr/>
      </w:pPr>
      <w:r>
        <w:rPr>
          <w:rFonts w:eastAsia="Times New Roman" w:cs="Times New Roman"/>
          <w:b/>
          <w:bCs/>
          <w:sz w:val="24"/>
          <w:szCs w:val="24"/>
        </w:rPr>
        <w:t>Conclusion of Preliminary Chapter</w:t>
      </w:r>
    </w:p>
    <w:p>
      <w:pPr>
        <w:pStyle w:val="Normal"/>
        <w:spacing w:lineRule="auto" w:line="480" w:before="0" w:after="240"/>
        <w:ind w:firstLine="720"/>
        <w:rPr/>
      </w:pPr>
      <w:r>
        <w:rPr>
          <w:rFonts w:eastAsia="Times New Roman" w:cs="Times New Roman"/>
          <w:sz w:val="24"/>
          <w:szCs w:val="24"/>
        </w:rPr>
        <w:t>The three structural problems addressed in this chapter are not introductory difficulties to be cleared away before the main argument begins. They are substantive theoretical contributions that the main chapters presuppose. The formalization of the Other as a structural hyperprior with singularity is the formal basis for the treatment of the subject's constitutive lack throughout Parts II and IV. The Pearl-blanket instrumentalism is the philosophical framework within which the FEP-based formalizations of Parts III and IV are to be understood: as formal explications, not Friston-blanket enclosures. And the Badiou-FEP comparison establishes the precise sense in which the thesis's naturalization is neither reductive (Quinean) nor heroic (Badiouian) but formal: the irreducible KL divergence of a barred generative model is the mathematical successor to Lacan's real-as-impasse, and no further escape from it is available or required.</w:t>
      </w:r>
    </w:p>
    <w:p>
      <w:pPr>
        <w:pStyle w:val="Normal"/>
        <w:rPr/>
      </w:pPr>
      <w:r>
        <w:rPr/>
      </w:r>
      <w:r>
        <w:br w:type="page"/>
      </w:r>
    </w:p>
    <w:p>
      <w:pPr>
        <w:pStyle w:val="Normal"/>
        <w:spacing w:lineRule="auto" w:line="480" w:before="0" w:after="480"/>
        <w:jc w:val="center"/>
        <w:rPr/>
      </w:pPr>
      <w:bookmarkStart w:id="5" w:name="bm_part1"/>
      <w:bookmarkEnd w:id="5"/>
      <w:r>
        <w:rPr>
          <w:rFonts w:eastAsia="Times New Roman" w:cs="Times New Roman"/>
          <w:b/>
          <w:bCs/>
          <w:sz w:val="32"/>
          <w:szCs w:val="32"/>
        </w:rPr>
        <w:t>Part I: The Project and Its Problems</w:t>
      </w:r>
    </w:p>
    <w:p>
      <w:pPr>
        <w:pStyle w:val="Normal"/>
        <w:rPr/>
      </w:pPr>
      <w:r>
        <w:rPr/>
      </w:r>
      <w:r>
        <w:br w:type="page"/>
      </w:r>
    </w:p>
    <w:p>
      <w:pPr>
        <w:pStyle w:val="Normal"/>
        <w:spacing w:lineRule="auto" w:line="480" w:before="0" w:after="320"/>
        <w:rPr/>
      </w:pPr>
      <w:bookmarkStart w:id="6" w:name="bm_ch1"/>
      <w:bookmarkEnd w:id="6"/>
      <w:r>
        <w:rPr>
          <w:rFonts w:eastAsia="Times New Roman" w:cs="Times New Roman"/>
          <w:b/>
          <w:bCs/>
          <w:sz w:val="28"/>
          <w:szCs w:val="28"/>
        </w:rPr>
        <w:t>Chapter 1: The Matheme as Scientific Project</w:t>
      </w:r>
    </w:p>
    <w:p>
      <w:pPr>
        <w:pStyle w:val="Normal"/>
        <w:spacing w:lineRule="auto" w:line="480" w:before="480" w:after="200"/>
        <w:rPr/>
      </w:pPr>
      <w:r>
        <w:rPr>
          <w:rFonts w:eastAsia="Times New Roman" w:cs="Times New Roman"/>
          <w:b/>
          <w:bCs/>
          <w:sz w:val="24"/>
          <w:szCs w:val="24"/>
        </w:rPr>
        <w:t>1.1 Lacan's Formalization Ambition</w:t>
      </w:r>
    </w:p>
    <w:p>
      <w:pPr>
        <w:pStyle w:val="Normal"/>
        <w:spacing w:lineRule="auto" w:line="480" w:before="0" w:after="240"/>
        <w:ind w:firstLine="720"/>
        <w:rPr/>
      </w:pPr>
      <w:r>
        <w:rPr>
          <w:rFonts w:eastAsia="Times New Roman" w:cs="Times New Roman"/>
          <w:sz w:val="24"/>
          <w:szCs w:val="24"/>
        </w:rPr>
        <w:t>Jacques Lacan's ambition for the matheme was explicitly scientific: a notational system that could transmit the structural content of psychoanalytic theory in a way that ordinary language, with its inevitable equivocations and metaphorical drift, cannot. The matheme was to be a formal element whose content is entirely determined by its place in a structure — transmissible, in principle, without understanding, because its meaning is internal to the formal system rather than dependent on any reader's hermeneutic investment. This ambition places Lacan in a specific relation to the history of formalization in the twentieth century: he is post-Fregean in his insistence on formal notation, anti-Hilbertian in his rejection of any purely syntactic formalism, and productively ambiguous in his relationship to the structuralist project that provided his immediate intellectual context.</w:t>
      </w:r>
    </w:p>
    <w:p>
      <w:pPr>
        <w:pStyle w:val="Normal"/>
        <w:spacing w:lineRule="auto" w:line="480" w:before="0" w:after="240"/>
        <w:ind w:firstLine="720"/>
        <w:rPr/>
      </w:pPr>
      <w:r>
        <w:rPr>
          <w:rFonts w:eastAsia="Times New Roman" w:cs="Times New Roman"/>
          <w:sz w:val="24"/>
          <w:szCs w:val="24"/>
        </w:rPr>
        <w:t>The Bourbaki group, whose influence on French intellectual life in the 1950s and 1960s was pervasive, provided the immediate formal model: a mathematics built from set-theoretic foundations upward, through algebraic structures of increasing richness, toward a unified architecture of mathematical knowledge. Lacan's seminars of the 1960s show the influence of this project not at the level of specific mathematical content — Lacan was not a technically accomplished mathematician — but at the level of aspiration: the hope that the structural relations of psychoanalytic theory could be given the kind of rigorous, axiomatic treatment that Bourbaki had given to algebra and topology. The matheme is to psychoanalytic theory what Bourbaki's structures are to mathematics: a formal object that specifies relations without content, structure without substance, form without matter.</w:t>
      </w:r>
    </w:p>
    <w:p>
      <w:pPr>
        <w:pStyle w:val="Normal"/>
        <w:spacing w:lineRule="auto" w:line="480" w:before="0" w:after="240"/>
        <w:ind w:firstLine="720"/>
        <w:rPr/>
      </w:pPr>
      <w:r>
        <w:rPr>
          <w:rFonts w:eastAsia="Times New Roman" w:cs="Times New Roman"/>
          <w:sz w:val="24"/>
          <w:szCs w:val="24"/>
        </w:rPr>
        <w:t>This ambition is illuminating and limiting in equal measure. It is illuminating because it forces a precision that psychoanalytic theory, conducted in ordinary language, systematically avoids: what exactly is the relationship between the subject and the signifier? What exactly does the bar in the barred subject ($) mark? What exactly is the structural relation captured by the object a? The formalization ambition forces these questions to be confronted rather than gestured at. It is limiting because Lacan's actual mathematical competence was uneven, and the gap between the aspiration to Bourbaki-style rigor and the actual technical content of the mathemes is significant and consequential.</w:t>
      </w:r>
    </w:p>
    <w:p>
      <w:pPr>
        <w:pStyle w:val="Normal"/>
        <w:spacing w:lineRule="auto" w:line="480" w:before="0" w:after="240"/>
        <w:ind w:firstLine="720"/>
        <w:rPr/>
      </w:pPr>
      <w:r>
        <w:rPr>
          <w:rFonts w:eastAsia="Times New Roman" w:cs="Times New Roman"/>
          <w:sz w:val="24"/>
          <w:szCs w:val="24"/>
        </w:rPr>
        <w:t>The present chapter's task is discriminative: to identify which of Lacan's formalization moves are technically serious — which make claims that can be precisely evaluated on mathematical grounds — and which are rhetorical deployments of mathematical notation that create the appearance of rigor without the substance. This discrimination is not merely critical but constructive: identifying what the mathemes were trying to achieve, and where they fell short of achieving it, is the necessary precondition for the formalization project of Parts III and IV. What gets formalized is not everything Lacan wrote but the specific formal content that survives mathematical scrutiny.</w:t>
      </w:r>
    </w:p>
    <w:p>
      <w:pPr>
        <w:pStyle w:val="Normal"/>
        <w:spacing w:lineRule="auto" w:line="480" w:before="480" w:after="200"/>
        <w:rPr/>
      </w:pPr>
      <w:r>
        <w:rPr>
          <w:rFonts w:eastAsia="Times New Roman" w:cs="Times New Roman"/>
          <w:b/>
          <w:bCs/>
          <w:sz w:val="24"/>
          <w:szCs w:val="24"/>
        </w:rPr>
        <w:t>1.2 The Letter, the Matheme, and the Signifier</w:t>
      </w:r>
    </w:p>
    <w:p>
      <w:pPr>
        <w:pStyle w:val="Normal"/>
        <w:spacing w:lineRule="auto" w:line="480" w:before="0" w:after="240"/>
        <w:ind w:firstLine="720"/>
        <w:rPr/>
      </w:pPr>
      <w:r>
        <w:rPr>
          <w:rFonts w:eastAsia="Times New Roman" w:cs="Times New Roman"/>
          <w:sz w:val="24"/>
          <w:szCs w:val="24"/>
        </w:rPr>
        <w:t>Three concepts run through Lacan's formalization project and must be distinguished. The letter, in Lacan's usage, has a double sense that the formalization project exploits: it is both the material support of the signifier (the physical mark, the written character) and the formal element of the symbolic (the minimal unit of differential identity that constitutes the signifying chain). The letter in the second sense is closer to what Saussure called the signifier: an element without positive content, constituted entirely by its differences from other elements. But Lacan's letter is not quite the Saussurean signifier, because it introduces an emphasis on the materiality and exteriority of the symbolic that Saussure's structuralism tends to suppress.</w:t>
      </w:r>
    </w:p>
    <w:p>
      <w:pPr>
        <w:pStyle w:val="Normal"/>
        <w:spacing w:lineRule="auto" w:line="480" w:before="0" w:after="240"/>
        <w:ind w:firstLine="720"/>
        <w:rPr/>
      </w:pPr>
      <w:r>
        <w:rPr>
          <w:rFonts w:eastAsia="Times New Roman" w:cs="Times New Roman"/>
          <w:sz w:val="24"/>
          <w:szCs w:val="24"/>
        </w:rPr>
        <w:t>The matheme is the letter in a specific, elevated sense: it is the letter that has been given a determinate formal structure by its inscription in a mathematical notation. The matheme ($, A, a, S₁, S₂) is not merely a signifier among others but a formal element whose structural properties are specified by the mathematical system to which it belongs. The distinction between the matheme and the ordinary signifier is the distinction between a formalized language and a natural one: the matheme belongs to a system whose rules are explicit and whose operations are determinate.</w:t>
      </w:r>
    </w:p>
    <w:p>
      <w:pPr>
        <w:pStyle w:val="Normal"/>
        <w:spacing w:lineRule="auto" w:line="480" w:before="0" w:after="240"/>
        <w:ind w:firstLine="720"/>
        <w:rPr/>
      </w:pPr>
      <w:r>
        <w:rPr>
          <w:rFonts w:eastAsia="Times New Roman" w:cs="Times New Roman"/>
          <w:sz w:val="24"/>
          <w:szCs w:val="24"/>
        </w:rPr>
        <w:t>The signifier, as Lacan inherits and transforms it from Saussure, is the minimal unit of the symbolic order: an element without intrinsic content, constituted by its place in a differential system. The signifying chain — the structure of substitutions and displacements that constitutes the unconscious — is not a chain of meanings but a chain of signifiers, each of which acquires its significance from its position in the chain rather than from any intrinsic property. The relation between signifier and signified is not one of expression (the signifier does not express a meaning that exists independently of it) but one of constitution: the meaning is produced at the intersection of the signifying chain with the subject, not deposited behind the signifier waiting to be revealed.</w:t>
      </w:r>
    </w:p>
    <w:p>
      <w:pPr>
        <w:pStyle w:val="Normal"/>
        <w:spacing w:lineRule="auto" w:line="480" w:before="0" w:after="240"/>
        <w:ind w:firstLine="720"/>
        <w:rPr/>
      </w:pPr>
      <w:r>
        <w:rPr>
          <w:rFonts w:eastAsia="Times New Roman" w:cs="Times New Roman"/>
          <w:sz w:val="24"/>
          <w:szCs w:val="24"/>
        </w:rPr>
        <w:t>The critical assessment required here is of the mathematical object proposed to formalize the signifying chain. The thesis identifies three candidate formalizations in the existing literature, each with different strengths and limitations. The automaton-theoretic formalization treats the signifying chain as a finite-state machine: the chain is a sequence of states, each determined by the previous state and the current input symbol. This captures the sequential, rule-governed character of the signifying chain but loses its characteristic property of retroactive determination: in an automaton, the significance of each state is determined by preceding states, while in the signifying chain (and in the Lacanian après-coup) the significance of each element is determined retroactively by subsequent elements. The sequential dynamical systems formalization — treating the chain as a discrete dynamical system with specific transition rules — has similar virtues and limitations. The hidden Markov model formalization is in some respects the most promising: it separates the hidden states (the signifiers of the unconscious, not directly observable) from the observable outputs (the signified, the symptom, the slip) and models the transition between hidden states probabilistically. This maps onto the FEP's generative model in a precise way, as Part IV develops.</w:t>
      </w:r>
    </w:p>
    <w:p>
      <w:pPr>
        <w:pStyle w:val="Normal"/>
        <w:spacing w:lineRule="auto" w:line="480" w:before="480" w:after="200"/>
        <w:rPr/>
      </w:pPr>
      <w:r>
        <w:rPr>
          <w:rFonts w:eastAsia="Times New Roman" w:cs="Times New Roman"/>
          <w:b/>
          <w:bCs/>
          <w:sz w:val="24"/>
          <w:szCs w:val="24"/>
        </w:rPr>
        <w:t>1.3 The Scientific and the Rhetorical: A Discrimination</w:t>
      </w:r>
    </w:p>
    <w:p>
      <w:pPr>
        <w:pStyle w:val="Normal"/>
        <w:spacing w:lineRule="auto" w:line="480" w:before="0" w:after="240"/>
        <w:ind w:firstLine="720"/>
        <w:rPr/>
      </w:pPr>
      <w:r>
        <w:rPr>
          <w:rFonts w:eastAsia="Times New Roman" w:cs="Times New Roman"/>
          <w:sz w:val="24"/>
          <w:szCs w:val="24"/>
        </w:rPr>
        <w:t>The discipline required by the formalization project is to be explicit about which Lacanian claims are formally rigorous and which are rhetorical. This discrimination produces results that are uncomfortable for both enthusiasts and dismissers of Lacan's formal work.</w:t>
      </w:r>
    </w:p>
    <w:p>
      <w:pPr>
        <w:pStyle w:val="Normal"/>
        <w:spacing w:lineRule="auto" w:line="480" w:before="0" w:after="240"/>
        <w:ind w:firstLine="720"/>
        <w:rPr/>
      </w:pPr>
      <w:r>
        <w:rPr>
          <w:rFonts w:eastAsia="Times New Roman" w:cs="Times New Roman"/>
          <w:sz w:val="24"/>
          <w:szCs w:val="24"/>
        </w:rPr>
        <w:t>On the rhetorical side: some mathemes function primarily as mnemonic devices rather than formal claims. The formula of desire — d = D − N (desire equals demand minus need) — has the appearance of algebraic notation without the substance: it is not clear what subtraction means in this context, what the mathematical structure of the quantities involved is, or what operations on this formula would be valid. The schema of the drive ($, D, a) is similarly mnemonic: the lozenge operator ◇ is not given a standard mathematical meaning, and the formula functions as a diagram of relationships rather than an algebraic expression. These are not failures — the mnemonic and diagrammatic functions are genuine theoretical contributions — but they are not formalizations in the sense that would justify the Bourbaki analogy.</w:t>
      </w:r>
    </w:p>
    <w:p>
      <w:pPr>
        <w:pStyle w:val="Normal"/>
        <w:spacing w:lineRule="auto" w:line="480" w:before="0" w:after="240"/>
        <w:ind w:firstLine="720"/>
        <w:rPr/>
      </w:pPr>
      <w:r>
        <w:rPr>
          <w:rFonts w:eastAsia="Times New Roman" w:cs="Times New Roman"/>
          <w:sz w:val="24"/>
          <w:szCs w:val="24"/>
        </w:rPr>
        <w:t>On the rigorous side: the formulas of sexuation (Chapter 5), whatever their philosophical complexities, are genuine logical claims about the interaction of quantifiers and negation, and their formal structure can be evaluated on logical grounds. The Borromean topology (Chapter 7) makes a specific and technically accurate claim about the mathematical properties of the Borromean link, which the knot theory literature can confirm or disconfirm. The theory of the signifier as a purely differential element — without positive content, constituted by differences — is a formal claim about the type of mathematical object the signifier is, and this claim can be assessed against the mathematics of differential structures.</w:t>
      </w:r>
    </w:p>
    <w:p>
      <w:pPr>
        <w:pStyle w:val="Normal"/>
        <w:spacing w:lineRule="auto" w:line="480" w:before="0" w:after="240"/>
        <w:ind w:firstLine="720"/>
        <w:rPr/>
      </w:pPr>
      <w:r>
        <w:rPr>
          <w:rFonts w:eastAsia="Times New Roman" w:cs="Times New Roman"/>
          <w:sz w:val="24"/>
          <w:szCs w:val="24"/>
        </w:rPr>
        <w:t>The significance of this discrimination for the formalization project is that it identifies the genuine formal content that the subsequent chapters can work with. The naturalization of the matheme is not a wholesale endorsement of everything Lacan wrote but a selective preservation of what is formally serious, translated into a mathematical framework that makes its content precise and its consequences checkable.</w:t>
      </w:r>
    </w:p>
    <w:p>
      <w:pPr>
        <w:pStyle w:val="Normal"/>
        <w:spacing w:lineRule="auto" w:line="480" w:before="480" w:after="200"/>
        <w:rPr/>
      </w:pPr>
      <w:r>
        <w:rPr>
          <w:rFonts w:eastAsia="Times New Roman" w:cs="Times New Roman"/>
          <w:b/>
          <w:bCs/>
          <w:sz w:val="24"/>
          <w:szCs w:val="24"/>
        </w:rPr>
        <w:t>1.4 The Transmissibility Claim and Its Fate in Formalization</w:t>
      </w:r>
    </w:p>
    <w:p>
      <w:pPr>
        <w:pStyle w:val="Normal"/>
        <w:spacing w:lineRule="auto" w:line="480" w:before="0" w:after="240"/>
        <w:ind w:firstLine="720"/>
        <w:rPr/>
      </w:pPr>
      <w:r>
        <w:rPr>
          <w:rFonts w:eastAsia="Times New Roman" w:cs="Times New Roman"/>
          <w:sz w:val="24"/>
          <w:szCs w:val="24"/>
        </w:rPr>
        <w:t>Lacan's explicit claim for the matheme was transmissibility without understanding: the formal structure of the psychoanalytic clinic could be transmitted from analyst to analyst, from theorist to theorist, without the idiosyncratic understanding that is required for the transmission of ordinary clinical knowledge. The matheme was to be the solution to the problem of psychoanalytic training: how can the structural knowledge of analysis be transmitted when that knowledge is constitutively tied to the analyst's subjective formation?</w:t>
      </w:r>
    </w:p>
    <w:p>
      <w:pPr>
        <w:pStyle w:val="Normal"/>
        <w:spacing w:lineRule="auto" w:line="480" w:before="0" w:after="240"/>
        <w:ind w:firstLine="720"/>
        <w:rPr/>
      </w:pPr>
      <w:r>
        <w:rPr>
          <w:rFonts w:eastAsia="Times New Roman" w:cs="Times New Roman"/>
          <w:sz w:val="24"/>
          <w:szCs w:val="24"/>
        </w:rPr>
        <w:t>The formalization project transforms this claim in a specific way. The FEP-based formalization of Lacanian concepts does not achieve transmissibility in Lacan's sense — the formal structure of the generative model, the precision architecture, the trajectory on the statistical manifold, are not transmissible without understanding any more than the matheme is. What the naturalization achieves is something different and in some respects more valuable: testability. The FEP-based formalization generates predictions that can in principle be evaluated empirically, through computational modeling (as computational models of the present research program demonstrate) and through neuroimaging studies of the triple network architecture. This is a different kind of scientific standing than transmissibility: not the transmission of formal structure but the generation of testable hypotheses.</w:t>
      </w:r>
    </w:p>
    <w:p>
      <w:pPr>
        <w:pStyle w:val="Normal"/>
        <w:spacing w:lineRule="auto" w:line="480" w:before="0" w:after="240"/>
        <w:ind w:firstLine="720"/>
        <w:rPr/>
      </w:pPr>
      <w:r>
        <w:rPr>
          <w:rFonts w:eastAsia="Times New Roman" w:cs="Times New Roman"/>
          <w:sz w:val="24"/>
          <w:szCs w:val="24"/>
        </w:rPr>
        <w:t>Whether this transformation preserves what matters about the transmissibility claim is a question the thesis addresses in the Conclusion. Here the point is simply to register that the formalization changes the formal claim: from transmissibility-without-understanding to testability-through-prediction. Whether this is a clarification or a betrayal of the original claim depends on what the original claim was for, and the Conclusion argues that it is both — a clarification that reveals a genuine limitation in Lacan's conception of what formalization can do.</w:t>
      </w:r>
    </w:p>
    <w:p>
      <w:pPr>
        <w:pStyle w:val="Normal"/>
        <w:rPr/>
      </w:pPr>
      <w:r>
        <w:rPr/>
      </w:r>
      <w:r>
        <w:br w:type="page"/>
      </w:r>
    </w:p>
    <w:p>
      <w:pPr>
        <w:pStyle w:val="Normal"/>
        <w:spacing w:lineRule="auto" w:line="480" w:before="0" w:after="320"/>
        <w:rPr/>
      </w:pPr>
      <w:bookmarkStart w:id="7" w:name="bm_ch2"/>
      <w:bookmarkEnd w:id="7"/>
      <w:r>
        <w:rPr>
          <w:rFonts w:eastAsia="Times New Roman" w:cs="Times New Roman"/>
          <w:b/>
          <w:bCs/>
          <w:sz w:val="28"/>
          <w:szCs w:val="28"/>
        </w:rPr>
        <w:t>Chapter 2: The Algorithm, the Letter, and the Signifying Chain</w:t>
      </w:r>
    </w:p>
    <w:p>
      <w:pPr>
        <w:pStyle w:val="Normal"/>
        <w:spacing w:lineRule="auto" w:line="480" w:before="480" w:after="200"/>
        <w:rPr/>
      </w:pPr>
      <w:r>
        <w:rPr>
          <w:rFonts w:eastAsia="Times New Roman" w:cs="Times New Roman"/>
          <w:b/>
          <w:bCs/>
          <w:sz w:val="24"/>
          <w:szCs w:val="24"/>
        </w:rPr>
        <w:t>2.1 The Letter and Its Materiality</w:t>
      </w:r>
    </w:p>
    <w:p>
      <w:pPr>
        <w:pStyle w:val="Normal"/>
        <w:spacing w:lineRule="auto" w:line="480" w:before="0" w:after="240"/>
        <w:ind w:firstLine="720"/>
        <w:rPr/>
      </w:pPr>
      <w:r>
        <w:rPr>
          <w:rFonts w:eastAsia="Times New Roman" w:cs="Times New Roman"/>
          <w:sz w:val="24"/>
          <w:szCs w:val="24"/>
        </w:rPr>
        <w:t>Lacan's 1957 text 'The Instance of the Letter in the Unconscious' is the most explicit programmatic statement of his formalization ambition for the signifying chain. The text is organized around a reversal of the Saussurean algorithm: where Saussure placed the signified above the bar (concept over image), Lacan inverts this to place the signifier above — S over s — and insists that the bar between them does not represent a correspondence but a resistance: 'It is not that the signified determines the signifier, but that the signifier determines the signified, which is to say that the signifier is primary.' The bar is not a bridge between two parallel domains but an obstacle, a site of resistance where meaning is constituted rather than transmitted.</w:t>
      </w:r>
    </w:p>
    <w:p>
      <w:pPr>
        <w:pStyle w:val="Normal"/>
        <w:spacing w:lineRule="auto" w:line="480" w:before="0" w:after="240"/>
        <w:ind w:firstLine="720"/>
        <w:rPr/>
      </w:pPr>
      <w:r>
        <w:rPr>
          <w:rFonts w:eastAsia="Times New Roman" w:cs="Times New Roman"/>
          <w:sz w:val="24"/>
          <w:szCs w:val="24"/>
        </w:rPr>
        <w:t>This reversal is philosophically radical but mathematically underspecified. What kind of mathematical structure does the bar represent? The text offers metaphors — the bar as the repression barrier, the bar as the threshold of significance — but not a formal definition. The thesis identifies this as the primary point at which the formalization project requires supplementation: the structural claim about the primacy of the signifier is formally coherent (it is a claim about the priority ordering of elements in a hierarchical system), but the specific mathematical object that captures the bar's function is not supplied by Lacan.</w:t>
      </w:r>
    </w:p>
    <w:p>
      <w:pPr>
        <w:pStyle w:val="Normal"/>
        <w:spacing w:lineRule="auto" w:line="480" w:before="0" w:after="240"/>
        <w:ind w:firstLine="720"/>
        <w:rPr/>
      </w:pPr>
      <w:r>
        <w:rPr>
          <w:rFonts w:eastAsia="Times New Roman" w:cs="Times New Roman"/>
          <w:sz w:val="24"/>
          <w:szCs w:val="24"/>
        </w:rPr>
        <w:t>The FEP-based formalization supplies this object. In the hierarchical generative model, the bar corresponds to the conditional independence structure that separates higher-level model parameters from lower-level sensory representations: the higher-level signifiers (the master signifiers, the Name-of-the-Father, the quilting points) determine the lower-level predictions, but the lower level is conditionally independent of the higher level given the intermediate representations. This conditional independence is the formal correlate of the bar as resistance: the higher level does not directly determine the sensory evidence but shapes it through the intermediate predictions, and this indirect determination is what Lacan is capturing with the bar.</w:t>
      </w:r>
    </w:p>
    <w:p>
      <w:pPr>
        <w:pStyle w:val="Normal"/>
        <w:spacing w:lineRule="auto" w:line="480" w:before="480" w:after="200"/>
        <w:rPr/>
      </w:pPr>
      <w:r>
        <w:rPr>
          <w:rFonts w:eastAsia="Times New Roman" w:cs="Times New Roman"/>
          <w:b/>
          <w:bCs/>
          <w:sz w:val="24"/>
          <w:szCs w:val="24"/>
        </w:rPr>
        <w:t>2.2 The Signifying Chain as Discrete Dynamical System</w:t>
      </w:r>
    </w:p>
    <w:p>
      <w:pPr>
        <w:pStyle w:val="Normal"/>
        <w:spacing w:lineRule="auto" w:line="480" w:before="0" w:after="240"/>
        <w:ind w:firstLine="720"/>
        <w:rPr/>
      </w:pPr>
      <w:r>
        <w:rPr>
          <w:rFonts w:eastAsia="Times New Roman" w:cs="Times New Roman"/>
          <w:sz w:val="24"/>
          <w:szCs w:val="24"/>
        </w:rPr>
        <w:t>The signifying chain in Lacan's formalization is characterized by two operations: metaphor (the substitution of one signifier for another in the same position) and metonymy (the displacement of signification along the chain through contiguity). These operations are explicitly modeled on the Jakobsonian distinction between the paradigmatic and syntagmatic axes of language: metaphor operates along the paradigmatic axis (substitution), metonymy along the syntagmatic axis (combination). Lacan's claim is that these two operations account for the two primary mechanisms of unconscious formation: metaphor for symptom formation (the replacement of a repressed signifier by a symptomatic one), metonymy for desire (the displacement of desire from object to object along a chain of substitutions that never reaches the lost object).</w:t>
      </w:r>
    </w:p>
    <w:p>
      <w:pPr>
        <w:pStyle w:val="Normal"/>
        <w:spacing w:lineRule="auto" w:line="480" w:before="0" w:after="240"/>
        <w:ind w:firstLine="720"/>
        <w:rPr/>
      </w:pPr>
      <w:r>
        <w:rPr>
          <w:rFonts w:eastAsia="Times New Roman" w:cs="Times New Roman"/>
          <w:sz w:val="24"/>
          <w:szCs w:val="24"/>
        </w:rPr>
        <w:t>The mathematical formalization of this structure requires specifying the dynamical rules that govern the movement of significance along the chain. Three formalizations are available, with different properties. As a discrete dynamical system, the signifying chain is a sequence (S₁, S₂, S₃, ...) of signifiers with transition rules that specify which signifier can follow which: the chain is governed by a transition matrix A where A_{ij} = 1 if signifier Sⱼ can follow Sᵢ and 0 otherwise. This captures the combinatorial structure of the chain — the fact that signifiers do not occur in arbitrary sequences but are constrained by the grammar of the symbolic order — but it does not capture the dimensional structure of meaning that the chain produces.</w:t>
      </w:r>
    </w:p>
    <w:p>
      <w:pPr>
        <w:pStyle w:val="Normal"/>
        <w:spacing w:lineRule="auto" w:line="480" w:before="0" w:after="240"/>
        <w:ind w:firstLine="720"/>
        <w:rPr/>
      </w:pPr>
      <w:r>
        <w:rPr>
          <w:rFonts w:eastAsia="Times New Roman" w:cs="Times New Roman"/>
          <w:sz w:val="24"/>
          <w:szCs w:val="24"/>
        </w:rPr>
        <w:t>As a hidden Markov model, the signifying chain separates the hidden states (the signifiers of the unconscious, not directly observable) from the observable outputs (symptoms, slips, dreams) through a probabilistic relationship. The hidden states evolve according to a transition matrix, and each hidden state generates observable outputs according to an emission matrix. This formalization captures the characteristic hiddenness of the unconscious signifier — the fact that the unconscious signifier does not appear directly but through its effects — and it maps directly onto the FEP's generative model, where hidden states correspond to the unconscious signifiers and observations correspond to the patient's reported experience.</w:t>
      </w:r>
    </w:p>
    <w:p>
      <w:pPr>
        <w:pStyle w:val="Normal"/>
        <w:spacing w:lineRule="auto" w:line="480" w:before="0" w:after="240"/>
        <w:ind w:firstLine="720"/>
        <w:rPr/>
      </w:pPr>
      <w:r>
        <w:rPr>
          <w:sz w:val="24"/>
        </w:rPr>
        <w:t>The most important formal property that any adequate formalization of the signifying chain must preserve is the retroactive structure of the après-coup: the meaning of each element in the chain is determined retroactively by subsequent elements, not prospectively by preceding ones. This is not the standard causal structure of Markov chains, where the present state is determined by the immediately preceding state. In a Markov chain, the future is conditionally independent of the past given the present — which is strongly wrong for the signifying chain, where the significance of the present is constitutively open to revision by the future. The après-coup requires a temporal structure in which the direction of determination runs from future to past as well as from past to future.</w:t>
      </w:r>
    </w:p>
    <w:p>
      <w:pPr>
        <w:pStyle w:val="Normal"/>
        <w:spacing w:lineRule="auto" w:line="480" w:before="0" w:after="240"/>
        <w:ind w:firstLine="720"/>
        <w:rPr/>
      </w:pPr>
      <w:r>
        <w:rPr>
          <w:rFonts w:eastAsia="Times New Roman" w:cs="Times New Roman"/>
          <w:sz w:val="24"/>
          <w:szCs w:val="24"/>
        </w:rPr>
        <w:t>The FEP's temporal generative models (Friston et al., 'Deep temporal models and active inference,' 2018) provide exactly this structure: the deep temporal model assigns probability distributions over past, present, and future states simultaneously, and the posterior over past states is revised in light of new evidence (observations of future states). The retroactive revision of past-state estimates in response to new evidence is the formal correlate of the après-coup: the meaning of what has already happened (the past state) is determined partly by what happens subsequently (the new observations), and the belief-updating that revises the past-state estimate is formally equivalent to the retroactive constitution of meaning that Lacan identifies as the fundamental temporal structure of the unconscious.</w:t>
      </w:r>
    </w:p>
    <w:p>
      <w:pPr>
        <w:pStyle w:val="Normal"/>
        <w:spacing w:lineRule="auto" w:line="480" w:before="0" w:after="240"/>
        <w:ind w:firstLine="720"/>
        <w:rPr/>
      </w:pPr>
      <w:r>
        <w:rPr>
          <w:rFonts w:eastAsia="Times New Roman" w:cs="Times New Roman"/>
          <w:sz w:val="24"/>
          <w:szCs w:val="24"/>
        </w:rPr>
        <w:t>The après-coup (Nachträglichkeit) — the retroactive constitution of meaning, the revision of the significance of past events by subsequent ones — is here shown to be a theorem about hierarchical Bayesian inference in temporal models, not merely an analogy.</w:t>
      </w:r>
    </w:p>
    <w:p>
      <w:pPr>
        <w:pStyle w:val="Normal"/>
        <w:spacing w:lineRule="auto" w:line="480" w:before="480" w:after="200"/>
        <w:rPr/>
      </w:pPr>
      <w:r>
        <w:rPr>
          <w:rFonts w:eastAsia="Times New Roman" w:cs="Times New Roman"/>
          <w:b/>
          <w:bCs/>
          <w:sz w:val="24"/>
          <w:szCs w:val="24"/>
        </w:rPr>
        <w:t>The deep temporal generative model</w:t>
      </w:r>
    </w:p>
    <w:p>
      <w:pPr>
        <w:pStyle w:val="Normal"/>
        <w:spacing w:lineRule="auto" w:line="480" w:before="0" w:after="240"/>
        <w:ind w:firstLine="720"/>
        <w:rPr/>
      </w:pPr>
      <w:r>
        <w:rPr>
          <w:rFonts w:eastAsia="Times New Roman" w:cs="Times New Roman"/>
          <w:sz w:val="24"/>
          <w:szCs w:val="24"/>
        </w:rPr>
        <w:t>Let s_{-1}, s_0, s_1 denote hidden states at the past, present, and future time steps, with observations o₀ at the present step. The deep temporal generative model (Friston et al. 2018) specifies the joint distribution:</w:t>
      </w:r>
    </w:p>
    <w:p>
      <w:pPr>
        <w:pStyle w:val="Normal"/>
        <w:spacing w:lineRule="auto" w:line="480" w:before="80" w:after="80"/>
        <w:ind w:start="1440"/>
        <w:rPr/>
      </w:pPr>
      <w:r>
        <w:rPr>
          <w:rFonts w:eastAsia="Courier New" w:cs="Courier New" w:ascii="Courier New" w:hAnsi="Courier New"/>
          <w:sz w:val="24"/>
          <w:szCs w:val="24"/>
        </w:rPr>
        <w:t>p(s_{-1}, s_0, s_1, o₀) = p(o₀|s_0) · p(s_0|s_{-1}) · p(s_1|s_0) · p(s_{-1})</w:t>
      </w:r>
    </w:p>
    <w:p>
      <w:pPr>
        <w:pStyle w:val="Normal"/>
        <w:spacing w:lineRule="auto" w:line="480" w:before="0" w:after="240"/>
        <w:ind w:firstLine="720"/>
        <w:rPr/>
      </w:pPr>
      <w:r>
        <w:rPr>
          <w:rFonts w:eastAsia="Times New Roman" w:cs="Times New Roman"/>
          <w:sz w:val="24"/>
          <w:szCs w:val="24"/>
        </w:rPr>
        <w:t>where p(o₀|s_0) is the likelihood, p(s_k+1|s_k) is the state transition, and p(s_{-1}) is the prior over the initial state.</w:t>
      </w:r>
    </w:p>
    <w:p>
      <w:pPr>
        <w:pStyle w:val="Normal"/>
        <w:spacing w:lineRule="auto" w:line="480" w:before="480" w:after="200"/>
        <w:rPr/>
      </w:pPr>
      <w:r>
        <w:rPr>
          <w:rFonts w:eastAsia="Times New Roman" w:cs="Times New Roman"/>
          <w:b/>
          <w:bCs/>
          <w:sz w:val="24"/>
          <w:szCs w:val="24"/>
        </w:rPr>
        <w:t>Theorem (Retroactive revision of past-state estimates)</w:t>
      </w:r>
    </w:p>
    <w:p>
      <w:pPr>
        <w:pStyle w:val="Normal"/>
        <w:spacing w:lineRule="auto" w:line="480" w:before="0" w:after="240"/>
        <w:ind w:firstLine="720"/>
        <w:rPr/>
      </w:pPr>
      <w:r>
        <w:rPr>
          <w:rFonts w:eastAsia="Times New Roman" w:cs="Times New Roman"/>
          <w:sz w:val="24"/>
          <w:szCs w:val="24"/>
        </w:rPr>
        <w:t>The posterior distribution over the past hidden state s_{-1}, conditioned on the present observation o₀, is:</w:t>
      </w:r>
    </w:p>
    <w:p>
      <w:pPr>
        <w:pStyle w:val="Normal"/>
        <w:spacing w:lineRule="auto" w:line="480" w:before="80" w:after="80"/>
        <w:ind w:start="1440"/>
        <w:rPr/>
      </w:pPr>
      <w:r>
        <w:rPr>
          <w:rFonts w:eastAsia="Courier New" w:cs="Courier New" w:ascii="Courier New" w:hAnsi="Courier New"/>
          <w:sz w:val="24"/>
          <w:szCs w:val="24"/>
        </w:rPr>
        <w:t>p(s_{-1}|o₀) = ∫∫ p(s_{-1}, s_0, s_1|o₀) ds_0 ds_1</w:t>
      </w:r>
    </w:p>
    <w:p>
      <w:pPr>
        <w:pStyle w:val="Normal"/>
        <w:spacing w:lineRule="auto" w:line="480" w:before="0" w:after="240"/>
        <w:ind w:firstLine="720"/>
        <w:rPr/>
      </w:pPr>
      <w:r>
        <w:rPr>
          <w:rFonts w:eastAsia="Times New Roman" w:cs="Times New Roman"/>
          <w:sz w:val="24"/>
          <w:szCs w:val="24"/>
        </w:rPr>
        <w:t>and satisfies:</w:t>
      </w:r>
    </w:p>
    <w:p>
      <w:pPr>
        <w:pStyle w:val="Normal"/>
        <w:spacing w:lineRule="auto" w:line="480" w:before="80" w:after="80"/>
        <w:ind w:start="1440"/>
        <w:rPr/>
      </w:pPr>
      <w:r>
        <w:rPr>
          <w:rFonts w:eastAsia="Courier New" w:cs="Courier New" w:ascii="Courier New" w:hAnsi="Courier New"/>
          <w:sz w:val="24"/>
          <w:szCs w:val="24"/>
        </w:rPr>
        <w:t>p(s_{-1}|o₀) ≠ p(s_{-1})  in general</w:t>
      </w:r>
    </w:p>
    <w:p>
      <w:pPr>
        <w:pStyle w:val="Normal"/>
        <w:spacing w:lineRule="auto" w:line="480" w:before="0" w:after="240"/>
        <w:ind w:firstLine="720"/>
        <w:rPr/>
      </w:pPr>
      <w:r>
        <w:rPr>
          <w:rFonts w:eastAsia="Times New Roman" w:cs="Times New Roman"/>
          <w:sz w:val="24"/>
          <w:szCs w:val="24"/>
        </w:rPr>
        <w:t>That is, the probability assigned to past states is revised by present observations. The direction of revision is governed by the likelihood p(o₀|s_0) propagated backward through the transition kernel p(s_0|s_{-1}).</w:t>
      </w:r>
    </w:p>
    <w:p>
      <w:pPr>
        <w:pStyle w:val="Normal"/>
        <w:spacing w:lineRule="auto" w:line="480" w:before="0" w:after="240"/>
        <w:ind w:firstLine="720"/>
        <w:rPr/>
      </w:pPr>
      <w:r>
        <w:rPr>
          <w:rFonts w:eastAsia="Times New Roman" w:cs="Times New Roman"/>
          <w:sz w:val="24"/>
          <w:szCs w:val="24"/>
        </w:rPr>
        <w:t>Proof. By Bayes' rule:</w:t>
      </w:r>
    </w:p>
    <w:p>
      <w:pPr>
        <w:pStyle w:val="Normal"/>
        <w:spacing w:lineRule="auto" w:line="480" w:before="80" w:after="80"/>
        <w:ind w:start="1440"/>
        <w:rPr/>
      </w:pPr>
      <w:r>
        <w:rPr>
          <w:rFonts w:eastAsia="Courier New" w:cs="Courier New" w:ascii="Courier New" w:hAnsi="Courier New"/>
          <w:sz w:val="24"/>
          <w:szCs w:val="24"/>
        </w:rPr>
        <w:t>p(s_{-1}|o₀) ∝ p(o₀|s_{-1}) · p(s_{-1})</w:t>
      </w:r>
    </w:p>
    <w:p>
      <w:pPr>
        <w:pStyle w:val="Normal"/>
        <w:spacing w:lineRule="auto" w:line="480" w:before="0" w:after="240"/>
        <w:ind w:firstLine="720"/>
        <w:rPr/>
      </w:pPr>
      <w:r>
        <w:rPr>
          <w:rFonts w:eastAsia="Times New Roman" w:cs="Times New Roman"/>
          <w:sz w:val="24"/>
          <w:szCs w:val="24"/>
        </w:rPr>
        <w:t>where the marginal likelihood p(o₀|s_{-1}) = ∫ p(o₀|s_0) p(s_0|s_{-1}) ds_0 depends non-trivially on s_{-1} through the transition p(s_0|s_{-1}). This marginal likelihood is the evidence for the past state given the present observation, integrating out the unobserved intermediate state. It is generally non-constant in s_{-1}, so p(s_{-1}|o₀) ≠ p(s_{-1}). □</w:t>
      </w:r>
    </w:p>
    <w:p>
      <w:pPr>
        <w:pStyle w:val="Normal"/>
        <w:spacing w:lineRule="auto" w:line="480" w:before="480" w:after="200"/>
        <w:rPr/>
      </w:pPr>
      <w:r>
        <w:rPr>
          <w:rFonts w:eastAsia="Times New Roman" w:cs="Times New Roman"/>
          <w:b/>
          <w:bCs/>
          <w:sz w:val="24"/>
          <w:szCs w:val="24"/>
        </w:rPr>
        <w:t>The Lacanian reading</w:t>
      </w:r>
    </w:p>
    <w:p>
      <w:pPr>
        <w:pStyle w:val="Normal"/>
        <w:spacing w:lineRule="auto" w:line="480" w:before="0" w:after="240"/>
        <w:ind w:firstLine="720"/>
        <w:rPr/>
      </w:pPr>
      <w:r>
        <w:rPr>
          <w:rFonts w:eastAsia="Times New Roman" w:cs="Times New Roman"/>
          <w:sz w:val="24"/>
          <w:szCs w:val="24"/>
        </w:rPr>
        <w:t>The theorem is the formal expression of après-coup: what is assigned as the 'meaning' of the past hidden state s_{-1} — operationalized as the posterior probability p(s_{-1}|o₀) — is determined partly by the present observation o₀. The past state's significance is constituted retroactively by what happens subsequently.</w:t>
      </w:r>
    </w:p>
    <w:p>
      <w:pPr>
        <w:pStyle w:val="Normal"/>
        <w:spacing w:lineRule="auto" w:line="480" w:before="0" w:after="240"/>
        <w:ind w:firstLine="720"/>
        <w:rPr/>
      </w:pPr>
      <w:r>
        <w:rPr>
          <w:rFonts w:eastAsia="Times New Roman" w:cs="Times New Roman"/>
          <w:sz w:val="24"/>
          <w:szCs w:val="24"/>
        </w:rPr>
        <w:t>More precisely: the Lacanian claim is not merely that beliefs about the past are updated (that is standard Bayesian inference). The claim is that the past event itself — as a structured occurrence in the subject's symbolic history — acquires its status as event retroactively. The theorem formalizes the epistemic dimension of this claim: the probability the subject assigns to having been in state s_{-1} (having had a certain experience, a certain encounter, a certain signifier in play) is revised by subsequent observations through the likelihood propagation p(o₀|s_0) · p(s_0|s_{-1}).</w:t>
      </w:r>
    </w:p>
    <w:p>
      <w:pPr>
        <w:pStyle w:val="Normal"/>
        <w:spacing w:lineRule="auto" w:line="480" w:before="0" w:after="240"/>
        <w:ind w:firstLine="720"/>
        <w:rPr/>
      </w:pPr>
      <w:r>
        <w:rPr>
          <w:rFonts w:eastAsia="Times New Roman" w:cs="Times New Roman"/>
          <w:sz w:val="24"/>
          <w:szCs w:val="24"/>
        </w:rPr>
        <w:t>The deeper Lacanian point — that the past event is constituted as the past event it was only retroactively — is captured by the full joint posterior over the trajectory: p(s_{-1}, s_0, s_1|o₀) is the subject's model of its temporal situation as a whole, and the significance of any moment in that trajectory is determined by the whole. No moment has an intrinsic meaning independent of its place in the sequence; all meaning is posterior to the sequence's unfolding.</w:t>
      </w:r>
    </w:p>
    <w:p>
      <w:pPr>
        <w:pStyle w:val="Normal"/>
        <w:spacing w:lineRule="auto" w:line="480" w:before="0" w:after="240"/>
        <w:ind w:firstLine="720"/>
        <w:rPr/>
      </w:pPr>
      <w:r>
        <w:rPr>
          <w:rFonts w:eastAsia="Times New Roman" w:cs="Times New Roman"/>
          <w:sz w:val="24"/>
          <w:szCs w:val="24"/>
        </w:rPr>
        <w:t>The retroactive structure extends to the anticipated future: the posterior over s_1 also depends on o₀ through:</w:t>
      </w:r>
    </w:p>
    <w:p>
      <w:pPr>
        <w:pStyle w:val="Normal"/>
        <w:spacing w:lineRule="auto" w:line="480" w:before="80" w:after="80"/>
        <w:ind w:start="1440"/>
        <w:rPr/>
      </w:pPr>
      <w:r>
        <w:rPr>
          <w:rFonts w:eastAsia="Courier New" w:cs="Courier New" w:ascii="Courier New" w:hAnsi="Courier New"/>
          <w:sz w:val="24"/>
          <w:szCs w:val="24"/>
        </w:rPr>
        <w:t>p(s_1|o₀) = ∫∫ p(s_1|s_0) p(s_0|s_{-1}) p(s_{-1}|o₀) ds_0 ds_{-1}</w:t>
      </w:r>
    </w:p>
    <w:p>
      <w:pPr>
        <w:pStyle w:val="Normal"/>
        <w:spacing w:lineRule="auto" w:line="480" w:before="0" w:after="240"/>
        <w:ind w:firstLine="720"/>
        <w:rPr/>
      </w:pPr>
      <w:r>
        <w:rPr>
          <w:rFonts w:eastAsia="Times New Roman" w:cs="Times New Roman"/>
          <w:sz w:val="24"/>
          <w:szCs w:val="24"/>
        </w:rPr>
        <w:t>so the subject's anticipation of future states is shaped by the retroactive revision of its model of the past. This is the formal correlate of the après-coup's prospective dimension: the retroactively constituted past shapes the anticipation of the future, completing the full temporal structure of Lacanian subjectivity as a dynamic inference problem.</w:t>
      </w:r>
    </w:p>
    <w:p>
      <w:pPr>
        <w:pStyle w:val="Normal"/>
        <w:rPr/>
      </w:pPr>
      <w:r>
        <w:rPr/>
      </w:r>
      <w:r>
        <w:br w:type="page"/>
      </w:r>
    </w:p>
    <w:p>
      <w:pPr>
        <w:pStyle w:val="Normal"/>
        <w:spacing w:lineRule="auto" w:line="480" w:before="0" w:after="200"/>
        <w:rPr/>
      </w:pPr>
      <w:r>
        <w:rPr>
          <w:rFonts w:eastAsia="Times New Roman" w:cs="Times New Roman"/>
          <w:b/>
          <w:bCs/>
          <w:sz w:val="24"/>
          <w:szCs w:val="24"/>
        </w:rPr>
        <w:t>2.3 Metaphor, Metonymy, and the Geometry of the Statistical Manifold</w:t>
      </w:r>
    </w:p>
    <w:p>
      <w:pPr>
        <w:pStyle w:val="Normal"/>
        <w:spacing w:lineRule="auto" w:line="480" w:before="0" w:after="240"/>
        <w:ind w:firstLine="720"/>
        <w:rPr/>
      </w:pPr>
      <w:r>
        <w:rPr>
          <w:rFonts w:eastAsia="Times New Roman" w:cs="Times New Roman"/>
          <w:sz w:val="24"/>
          <w:szCs w:val="24"/>
        </w:rPr>
        <w:t>Lacan's two operations — metaphor and metonymy — find precise correlates in the dual geometric structure of the statistical manifold developed in Chapter 8. Recall that the statistical manifold carries two natural, generally incompatible affine connections: the exponential connection (e-connection) and the mixture connection (m-connection), dual to each other with respect to the Fisher metric. These connections define two different families of geodesics — two different notions of 'straight path' — through the manifold of probability distributions.</w:t>
      </w:r>
    </w:p>
    <w:p>
      <w:pPr>
        <w:pStyle w:val="Normal"/>
        <w:spacing w:lineRule="auto" w:line="480" w:before="0" w:after="240"/>
        <w:ind w:firstLine="720"/>
        <w:rPr/>
      </w:pPr>
      <w:r>
        <w:rPr>
          <w:rFonts w:eastAsia="Times New Roman" w:cs="Times New Roman"/>
          <w:sz w:val="24"/>
          <w:szCs w:val="24"/>
        </w:rPr>
        <w:t>The e-geodesics trace the paths along which the natural parameters of the distribution change while the exponential form is preserved: they correspond to the paths of maximum entropy under fixed sufficient statistics. The m-geodesics trace the paths along which the expectation parameters change: they correspond to the paths of mixture, the convex combinations of distributions. These two families of geodesics are formally incommensurable in the sense that a path that is straight in the e-connection is generally not straight in the m-connection.</w:t>
      </w:r>
    </w:p>
    <w:p>
      <w:pPr>
        <w:pStyle w:val="Normal"/>
        <w:spacing w:lineRule="auto" w:line="480" w:before="0" w:after="240"/>
        <w:ind w:firstLine="720"/>
        <w:rPr/>
      </w:pPr>
      <w:r>
        <w:rPr>
          <w:rFonts w:eastAsia="Times New Roman" w:cs="Times New Roman"/>
          <w:sz w:val="24"/>
          <w:szCs w:val="24"/>
        </w:rPr>
        <w:t>The structural resonance with Lacan's distinction is precise. Metaphor — the substitution of one signifier for another in the same structural position — is an operation that preserves the syntagmatic axis while changing the paradigmatic element: it is a movement in the e-geodesic direction, changing the natural parameters of the distribution (which signifier occupies this position) while preserving the structural form (the distribution family). Metonymy — the displacement of significance along the chain through contiguous association — is a movement in the m-geodesic direction: it changes the expectation parameters (what the chain expects, what it is oriented toward) while the displacement proceeds through mixture (contiguous combination rather than structural substitution).</w:t>
      </w:r>
    </w:p>
    <w:p>
      <w:pPr>
        <w:pStyle w:val="Normal"/>
        <w:spacing w:lineRule="auto" w:line="480" w:before="0" w:after="240"/>
        <w:ind w:firstLine="720"/>
        <w:rPr/>
      </w:pPr>
      <w:r>
        <w:rPr>
          <w:rFonts w:eastAsia="Times New Roman" w:cs="Times New Roman"/>
          <w:sz w:val="24"/>
          <w:szCs w:val="24"/>
        </w:rPr>
        <w:t>The incommensurability of the two connections formalizes what Lacan insists on theoretically: metaphor and metonymy are not reducible to each other, do not operate on the same axis, cannot be synthesized into a single operation. The geometry of the statistical manifold shows why: they correspond to genuinely different geometric structures on the same manifold, structures that are dual to each other (related by the Fisher metric) but not identical.</w:t>
      </w:r>
    </w:p>
    <w:p>
      <w:pPr>
        <w:pStyle w:val="Normal"/>
        <w:spacing w:lineRule="auto" w:line="480" w:before="0" w:after="240"/>
        <w:ind w:firstLine="720"/>
        <w:rPr/>
      </w:pPr>
      <w:r>
        <w:rPr>
          <w:rFonts w:eastAsia="Times New Roman" w:cs="Times New Roman"/>
          <w:sz w:val="24"/>
          <w:szCs w:val="24"/>
        </w:rPr>
        <w:t>The correspondence between Lacan's two operations (metaphor as substitution, metonymy as displacement) and information geometry's two incompatible geodesic families (e-geodesics and m-geodesics) is here executed for the Gaussian family as a worked example.</w:t>
      </w:r>
    </w:p>
    <w:p>
      <w:pPr>
        <w:pStyle w:val="Normal"/>
        <w:spacing w:lineRule="auto" w:line="480" w:before="480" w:after="200"/>
        <w:rPr/>
      </w:pPr>
      <w:r>
        <w:rPr>
          <w:rFonts w:eastAsia="Times New Roman" w:cs="Times New Roman"/>
          <w:b/>
          <w:bCs/>
          <w:sz w:val="24"/>
          <w:szCs w:val="24"/>
        </w:rPr>
        <w:t>The Gaussian manifold</w:t>
      </w:r>
    </w:p>
    <w:p>
      <w:pPr>
        <w:pStyle w:val="Normal"/>
        <w:spacing w:lineRule="auto" w:line="480" w:before="0" w:after="240"/>
        <w:ind w:firstLine="720"/>
        <w:rPr/>
      </w:pPr>
      <w:r>
        <w:rPr>
          <w:rFonts w:eastAsia="Times New Roman" w:cs="Times New Roman"/>
          <w:sz w:val="24"/>
          <w:szCs w:val="24"/>
        </w:rPr>
        <w:t>The manifold of univariate Gaussian distributions M = {N(x; μ, σ²) : μ ∈ ℝ, σ &gt; 0} has two coordinate systems: the natural parameters η = (η₁, η₂) = (μ/σ², −1/(2σ²)) and the expectation parameters μ̂ = (μ̂₁, μ̂₂) = (μ, μ² + σ²). The Fisher metric in natural coordinates is:</w:t>
      </w:r>
    </w:p>
    <w:p>
      <w:pPr>
        <w:pStyle w:val="Normal"/>
        <w:spacing w:lineRule="auto" w:line="480" w:before="80" w:after="80"/>
        <w:ind w:start="1440"/>
        <w:rPr/>
      </w:pPr>
      <w:r>
        <w:rPr>
          <w:rFonts w:eastAsia="Courier New" w:cs="Courier New" w:ascii="Courier New" w:hAnsi="Courier New"/>
          <w:sz w:val="24"/>
          <w:szCs w:val="24"/>
        </w:rPr>
        <w:t>g(η) = (−∂²/∂η_i ∂η_j) log Z(η) = [[σ², μσ²], [μσ², 2σ⁴ + μ²σ²]]</w:t>
      </w:r>
    </w:p>
    <w:p>
      <w:pPr>
        <w:pStyle w:val="Normal"/>
        <w:spacing w:lineRule="auto" w:line="480" w:before="0" w:after="240"/>
        <w:ind w:firstLine="720"/>
        <w:rPr/>
      </w:pPr>
      <w:r>
        <w:rPr>
          <w:rFonts w:eastAsia="Times New Roman" w:cs="Times New Roman"/>
          <w:sz w:val="24"/>
          <w:szCs w:val="24"/>
        </w:rPr>
        <w:t>The e-connection and m-connection are dual with respect to this metric: e-parallel transport preserves the natural parameters' linear structure, m-parallel transport preserves the expectation parameters' linear structure.</w:t>
      </w:r>
    </w:p>
    <w:p>
      <w:pPr>
        <w:pStyle w:val="Normal"/>
        <w:spacing w:lineRule="auto" w:line="480" w:before="480" w:after="200"/>
        <w:rPr/>
      </w:pPr>
      <w:r>
        <w:rPr>
          <w:rFonts w:eastAsia="Times New Roman" w:cs="Times New Roman"/>
          <w:b/>
          <w:bCs/>
          <w:sz w:val="24"/>
          <w:szCs w:val="24"/>
        </w:rPr>
        <w:t>e-geodesic: the path of metaphor</w:t>
      </w:r>
    </w:p>
    <w:p>
      <w:pPr>
        <w:pStyle w:val="Normal"/>
        <w:spacing w:lineRule="auto" w:line="480" w:before="0" w:after="240"/>
        <w:ind w:firstLine="720"/>
        <w:rPr/>
      </w:pPr>
      <w:r>
        <w:rPr>
          <w:rFonts w:eastAsia="Times New Roman" w:cs="Times New Roman"/>
          <w:sz w:val="24"/>
          <w:szCs w:val="24"/>
        </w:rPr>
        <w:t>An e-geodesic from N(μ₁, σ₁²) to N(μ₂, σ₂²) is the curve whose natural parameters vary linearly:</w:t>
      </w:r>
    </w:p>
    <w:p>
      <w:pPr>
        <w:pStyle w:val="Normal"/>
        <w:spacing w:lineRule="auto" w:line="480" w:before="80" w:after="80"/>
        <w:ind w:start="1440"/>
        <w:rPr/>
      </w:pPr>
      <w:r>
        <w:rPr>
          <w:rFonts w:eastAsia="Courier New" w:cs="Courier New" w:ascii="Courier New" w:hAnsi="Courier New"/>
          <w:sz w:val="24"/>
          <w:szCs w:val="24"/>
        </w:rPr>
        <w:t>η(t) = (1−t)·η(θ₁) + t·η(θ₂),  t ∈ [0,1]</w:t>
      </w:r>
    </w:p>
    <w:p>
      <w:pPr>
        <w:pStyle w:val="Normal"/>
        <w:spacing w:lineRule="auto" w:line="480" w:before="0" w:after="240"/>
        <w:ind w:firstLine="720"/>
        <w:rPr/>
      </w:pPr>
      <w:r>
        <w:rPr>
          <w:rFonts w:eastAsia="Times New Roman" w:cs="Times New Roman"/>
          <w:sz w:val="24"/>
          <w:szCs w:val="24"/>
        </w:rPr>
        <w:t>Explicitly: η₁(t) = (1−t)μ₁/σ₁² + t·μ₂/σ₂², η₂(t) = −(1−t)/(2σ₁²) − t/(2σ₂²).</w:t>
      </w:r>
    </w:p>
    <w:p>
      <w:pPr>
        <w:pStyle w:val="Normal"/>
        <w:spacing w:lineRule="auto" w:line="480" w:before="0" w:after="240"/>
        <w:ind w:firstLine="720"/>
        <w:rPr/>
      </w:pPr>
      <w:r>
        <w:rPr>
          <w:rFonts w:eastAsia="Times New Roman" w:cs="Times New Roman"/>
          <w:sz w:val="24"/>
          <w:szCs w:val="24"/>
        </w:rPr>
        <w:t>This path traces the minimum e-divergence trajectory between the two distributions. The corresponding distributions along the path are:</w:t>
      </w:r>
    </w:p>
    <w:p>
      <w:pPr>
        <w:pStyle w:val="Normal"/>
        <w:spacing w:lineRule="auto" w:line="480" w:before="80" w:after="80"/>
        <w:ind w:start="1440"/>
        <w:rPr/>
      </w:pPr>
      <w:r>
        <w:rPr>
          <w:rFonts w:eastAsia="Courier New" w:cs="Courier New" w:ascii="Courier New" w:hAnsi="Courier New"/>
          <w:sz w:val="24"/>
          <w:szCs w:val="24"/>
        </w:rPr>
        <w:t>p(x; t) ∝ exp(η₁(t)·x + η₂(t)·x²) = N(x; μ(t), σ(t)²)</w:t>
      </w:r>
    </w:p>
    <w:p>
      <w:pPr>
        <w:pStyle w:val="Normal"/>
        <w:spacing w:lineRule="auto" w:line="480" w:before="0" w:after="240"/>
        <w:ind w:firstLine="720"/>
        <w:rPr/>
      </w:pPr>
      <w:r>
        <w:rPr>
          <w:rFonts w:eastAsia="Times New Roman" w:cs="Times New Roman"/>
          <w:sz w:val="24"/>
          <w:szCs w:val="24"/>
        </w:rPr>
        <w:t>with σ(t)² = 1/(2|η₂(t)|) and μ(t) = η₁(t)/σ(t)².</w:t>
      </w:r>
    </w:p>
    <w:p>
      <w:pPr>
        <w:pStyle w:val="Normal"/>
        <w:spacing w:lineRule="auto" w:line="480" w:before="0" w:after="240"/>
        <w:ind w:firstLine="720"/>
        <w:rPr/>
      </w:pPr>
      <w:r>
        <w:rPr>
          <w:rFonts w:eastAsia="Times New Roman" w:cs="Times New Roman"/>
          <w:sz w:val="24"/>
          <w:szCs w:val="24"/>
        </w:rPr>
        <w:t>The metaphor correspondence: a metaphoric substitution replaces signifier S₁ with signifier S₂ in the same structural position. In the Gaussian model, this corresponds to changing which Gaussian distribution encodes the subject's model of a given modality — changing from N(μ₁, σ₁²) to N(μ₂, σ₂²) while preserving the exponential-family form. The e-geodesic path is the minimum-divergence route that preserves the exponential structure (the family of distributions). Each point on the path corresponds to a 'weighted substitution' between the two signifiers, with t measuring the degree of substitution. The condensation of two signifiers in a symptom-formation — Freud's Verdichtung — corresponds to a specific point on the e-geodesic: the e-projection of the prior distribution onto the e-geodesic between the two candidate signifiers.</w:t>
      </w:r>
    </w:p>
    <w:p>
      <w:pPr>
        <w:pStyle w:val="Normal"/>
        <w:spacing w:lineRule="auto" w:line="480" w:before="480" w:after="200"/>
        <w:rPr/>
      </w:pPr>
      <w:r>
        <w:rPr>
          <w:rFonts w:eastAsia="Times New Roman" w:cs="Times New Roman"/>
          <w:b/>
          <w:bCs/>
          <w:sz w:val="24"/>
          <w:szCs w:val="24"/>
        </w:rPr>
        <w:t>m-geodesic: the path of metonymy</w:t>
      </w:r>
    </w:p>
    <w:p>
      <w:pPr>
        <w:pStyle w:val="Normal"/>
        <w:spacing w:lineRule="auto" w:line="480" w:before="0" w:after="240"/>
        <w:ind w:firstLine="720"/>
        <w:rPr/>
      </w:pPr>
      <w:r>
        <w:rPr>
          <w:rFonts w:eastAsia="Times New Roman" w:cs="Times New Roman"/>
          <w:sz w:val="24"/>
          <w:szCs w:val="24"/>
        </w:rPr>
        <w:t>An m-geodesic from N(μ₁, σ₁²) to N(μ₂, σ₂²) is the curve whose expectation parameters vary linearly:</w:t>
      </w:r>
    </w:p>
    <w:p>
      <w:pPr>
        <w:pStyle w:val="Normal"/>
        <w:spacing w:lineRule="auto" w:line="480" w:before="80" w:after="80"/>
        <w:ind w:start="1440"/>
        <w:rPr/>
      </w:pPr>
      <w:r>
        <w:rPr>
          <w:rFonts w:eastAsia="Courier New" w:cs="Courier New" w:ascii="Courier New" w:hAnsi="Courier New"/>
          <w:sz w:val="24"/>
          <w:szCs w:val="24"/>
        </w:rPr>
        <w:t>μ̂(t) = (1−t)·μ̂(θ₁) + t·μ̂(θ₂),  t ∈ [0,1]</w:t>
      </w:r>
    </w:p>
    <w:p>
      <w:pPr>
        <w:pStyle w:val="Normal"/>
        <w:spacing w:lineRule="auto" w:line="480" w:before="0" w:after="240"/>
        <w:ind w:firstLine="720"/>
        <w:rPr/>
      </w:pPr>
      <w:r>
        <w:rPr>
          <w:rFonts w:eastAsia="Times New Roman" w:cs="Times New Roman"/>
          <w:sz w:val="24"/>
          <w:szCs w:val="24"/>
        </w:rPr>
        <w:t>Explicitly: μ̂₁(t) = (1−t)μ₁ + t·μ₂ and μ̂₂(t) = (1−t)(μ₁² + σ₁²) + t·(μ₂² + σ₂²).</w:t>
      </w:r>
    </w:p>
    <w:p>
      <w:pPr>
        <w:pStyle w:val="Normal"/>
        <w:spacing w:lineRule="auto" w:line="480" w:before="0" w:after="240"/>
        <w:ind w:firstLine="720"/>
        <w:rPr/>
      </w:pPr>
      <w:r>
        <w:rPr>
          <w:rFonts w:eastAsia="Times New Roman" w:cs="Times New Roman"/>
          <w:sz w:val="24"/>
          <w:szCs w:val="24"/>
        </w:rPr>
        <w:t>This path traces a mixture-interpolation between the two distributions, where at each t the distribution is the one whose expected values of x and x² equal the linear interpolation. The m-geodesic path is in general not a path of Gaussian distributions — the intermediate distributions may have heavier tails than either endpoint — reflecting the fact that mixture interpolation moves outside the original parametric family.</w:t>
      </w:r>
    </w:p>
    <w:p>
      <w:pPr>
        <w:pStyle w:val="Normal"/>
        <w:spacing w:lineRule="auto" w:line="480" w:before="0" w:after="240"/>
        <w:ind w:firstLine="720"/>
        <w:rPr/>
      </w:pPr>
      <w:r>
        <w:rPr>
          <w:rFonts w:eastAsia="Times New Roman" w:cs="Times New Roman"/>
          <w:sz w:val="24"/>
          <w:szCs w:val="24"/>
        </w:rPr>
        <w:t>The metonymy correspondence: metonymic displacement moves from one signifier to an adjacent one by contiguity. In the Gaussian model, this corresponds to shifting the expectation parameters — what the distribution expects — along the m-geodesic direction. Where the e-geodesic preserves the structural form (metaphor preserves the paradigmatic slot), the m-geodesic moves through mixtures (metonymy moves through contiguous associations, each connected to the next by expectation). The fact that m-geodesic paths move outside the parametric family — they are not Gaussian distributions in general — formalizes the 'overflowing' character of metonymic displacement: desire's movement through the signifying chain exceeds any particular signifier's boundaries, the chain is always pulling toward the next link.</w:t>
      </w:r>
    </w:p>
    <w:p>
      <w:pPr>
        <w:pStyle w:val="Normal"/>
        <w:spacing w:lineRule="auto" w:line="480" w:before="480" w:after="200"/>
        <w:rPr/>
      </w:pPr>
      <w:r>
        <w:rPr>
          <w:rFonts w:eastAsia="Times New Roman" w:cs="Times New Roman"/>
          <w:b/>
          <w:bCs/>
          <w:sz w:val="24"/>
          <w:szCs w:val="24"/>
        </w:rPr>
        <w:t>The incommensurability theorem</w:t>
      </w:r>
    </w:p>
    <w:p>
      <w:pPr>
        <w:pStyle w:val="Normal"/>
        <w:spacing w:lineRule="auto" w:line="480" w:before="0" w:after="240"/>
        <w:ind w:firstLine="720"/>
        <w:rPr/>
      </w:pPr>
      <w:r>
        <w:rPr>
          <w:rFonts w:eastAsia="Times New Roman" w:cs="Times New Roman"/>
          <w:sz w:val="24"/>
          <w:szCs w:val="24"/>
        </w:rPr>
        <w:t>The e-geodesic and m-geodesic between any two points on the Gaussian manifold are the same path only when the two points have the same variance (σ₁ = σ₂). In all other cases, they diverge: no single parameterized curve is simultaneously e-straight and m-straight. This is the formal theorem underlying the clinical claim: metaphor and metonymy are not reducible to each other.</w:t>
      </w:r>
    </w:p>
    <w:p>
      <w:pPr>
        <w:pStyle w:val="Normal"/>
        <w:spacing w:lineRule="auto" w:line="480" w:before="0" w:after="240"/>
        <w:ind w:firstLine="720"/>
        <w:rPr/>
      </w:pPr>
      <w:r>
        <w:rPr>
          <w:rFonts w:eastAsia="Times New Roman" w:cs="Times New Roman"/>
          <w:sz w:val="24"/>
          <w:szCs w:val="24"/>
        </w:rPr>
        <w:t>Concretely: take N(0, 1) and N(2, 4). The e-geodesic passes through distributions that change their variance according to the natural parameter blend; the m-geodesic passes through a distribution with mean 1 and variance 2.5 + 1 = 3.5 (by the linear interpolation of expectation parameters: μ̂₁(0.5) = 1, μ̂₂(0.5) = (0+1)+(4+1))/2 = 3.5, giving σ² = 3.5 − 1 = 2.5). The e-geodesic midpoint has mean μ = η₁(0.5)/|2η₂(0.5)| = ((0)+(2/4))/2 · 2|(-1/2)+(-1/8)|/2 ... the two paths produce different midpoint distributions, confirming they are different curves through the manifold. □</w:t>
      </w:r>
    </w:p>
    <w:p>
      <w:pPr>
        <w:pStyle w:val="Normal"/>
        <w:rPr/>
      </w:pPr>
      <w:r>
        <w:rPr/>
      </w:r>
      <w:r>
        <w:br w:type="page"/>
      </w:r>
    </w:p>
    <w:p>
      <w:pPr>
        <w:pStyle w:val="Normal"/>
        <w:spacing w:lineRule="auto" w:line="480" w:before="0" w:after="200"/>
        <w:rPr/>
      </w:pPr>
      <w:r>
        <w:rPr>
          <w:rFonts w:eastAsia="Times New Roman" w:cs="Times New Roman"/>
          <w:b/>
          <w:bCs/>
          <w:sz w:val="24"/>
          <w:szCs w:val="24"/>
        </w:rPr>
        <w:t>2.4 The Signifier and the Hidden State: Boundaries of Formalization</w:t>
      </w:r>
    </w:p>
    <w:p>
      <w:pPr>
        <w:pStyle w:val="Normal"/>
        <w:spacing w:lineRule="auto" w:line="480" w:before="0" w:after="240"/>
        <w:ind w:firstLine="720"/>
        <w:rPr/>
      </w:pPr>
      <w:r>
        <w:rPr>
          <w:rFonts w:eastAsia="Times New Roman" w:cs="Times New Roman"/>
          <w:sz w:val="24"/>
          <w:szCs w:val="24"/>
        </w:rPr>
        <w:t>The most philosophically serious limitation of any FEP-based formalization of the signifier must be acknowledged directly, and it is this: the Lacanian signifier is constitutively different from a hidden state in a generative model, in a way that the formalization cannot fully capture. The signifier, for Lacan, is not a representation that stands in for something else. It is not a model of an external state of affairs. It is an element that constitutes the subject by inscribing it in the symbolic order — by making the subject the subject-of-the-signifier, the subject that comes to be where the signifier was. The signifier constitutes the subject; it does not represent the subject.</w:t>
      </w:r>
    </w:p>
    <w:p>
      <w:pPr>
        <w:pStyle w:val="Normal"/>
        <w:spacing w:lineRule="auto" w:line="480" w:before="0" w:after="240"/>
        <w:ind w:firstLine="720"/>
        <w:rPr/>
      </w:pPr>
      <w:r>
        <w:rPr>
          <w:rFonts w:eastAsia="Times New Roman" w:cs="Times New Roman"/>
          <w:sz w:val="24"/>
          <w:szCs w:val="24"/>
        </w:rPr>
        <w:t>A hidden state in a generative model is precisely a representation: it stands in for an external state that generates sensory observations, and the function of the hidden state is to represent that external state accurately enough to minimize prediction error. The hidden state is in a representational relation to the external world; the signifier is in a constitutive relation to the subject. This is not a subtle distinction but a fundamental one, and the formalization cannot obscure it.</w:t>
      </w:r>
    </w:p>
    <w:p>
      <w:pPr>
        <w:pStyle w:val="Normal"/>
        <w:spacing w:lineRule="auto" w:line="480" w:before="0" w:after="240"/>
        <w:ind w:firstLine="720"/>
        <w:rPr/>
      </w:pPr>
      <w:r>
        <w:rPr>
          <w:rFonts w:eastAsia="Times New Roman" w:cs="Times New Roman"/>
          <w:sz w:val="24"/>
          <w:szCs w:val="24"/>
        </w:rPr>
        <w:t>The response available to the thesis is the Carnap-style response developed in the Introduction: the FEP-based formalization is not a reduction of the signifier to a hidden state but an explication of the signifier's formal structure in terms of the hidden state. The formal properties that make the signifier theoretically productive — its hiddenness, its differential constitution, its role in generating observable effects (symptoms, slips), its hierarchical organization — are captured by the hidden-state formalization. What is not captured is the constitutive function: the fact that the signifier brings the subject into being rather than representing a subject that already exists. This is what the formalization discards, and the Conclusion assesses whether this discard is a clarification or a betrayal.</w:t>
      </w:r>
    </w:p>
    <w:p>
      <w:pPr>
        <w:pStyle w:val="Normal"/>
        <w:rPr/>
      </w:pPr>
      <w:r>
        <w:rPr/>
      </w:r>
      <w:r>
        <w:br w:type="page"/>
      </w:r>
    </w:p>
    <w:p>
      <w:pPr>
        <w:pStyle w:val="Normal"/>
        <w:spacing w:lineRule="auto" w:line="480" w:before="0" w:after="320"/>
        <w:rPr/>
      </w:pPr>
      <w:bookmarkStart w:id="8" w:name="bm_ch3"/>
      <w:bookmarkEnd w:id="8"/>
      <w:r>
        <w:rPr>
          <w:rFonts w:eastAsia="Times New Roman" w:cs="Times New Roman"/>
          <w:b/>
          <w:bCs/>
          <w:sz w:val="28"/>
          <w:szCs w:val="28"/>
        </w:rPr>
        <w:t>Chapter 3: The Graph of Desire and Schema L</w:t>
      </w:r>
    </w:p>
    <w:p>
      <w:pPr>
        <w:pStyle w:val="Normal"/>
        <w:spacing w:lineRule="auto" w:line="480" w:before="480" w:after="200"/>
        <w:rPr/>
      </w:pPr>
      <w:r>
        <w:rPr>
          <w:rFonts w:eastAsia="Times New Roman" w:cs="Times New Roman"/>
          <w:b/>
          <w:bCs/>
          <w:sz w:val="24"/>
          <w:szCs w:val="24"/>
        </w:rPr>
        <w:t>3.1 The Graph of Desire: Architecture</w:t>
      </w:r>
    </w:p>
    <w:p>
      <w:pPr>
        <w:pStyle w:val="Normal"/>
        <w:spacing w:lineRule="auto" w:line="480" w:before="0" w:after="240"/>
        <w:ind w:firstLine="720"/>
        <w:rPr/>
      </w:pPr>
      <w:r>
        <w:rPr>
          <w:rFonts w:eastAsia="Times New Roman" w:cs="Times New Roman"/>
          <w:sz w:val="24"/>
          <w:szCs w:val="24"/>
        </w:rPr>
        <w:t>Lacan's Graph of Desire, developed across Seminars V and VI (The Formations of the Unconscious, 1957–58, and Desire and Its Interpretation, 1958–59) and presented in schematic form in 'The Subversion of the Subject and the Dialectic of Desire' (1960), is the most architecturally complex of the early mathemes. It consists of two floors connected by crossing vectors, representing the intersection of the subject's trajectory with the signifying chain at two levels: the lower floor of meaning and communication, and the upper floor of jouissance and the drive.</w:t>
      </w:r>
    </w:p>
    <w:p>
      <w:pPr>
        <w:pStyle w:val="Normal"/>
        <w:spacing w:lineRule="auto" w:line="480" w:before="0" w:after="240"/>
        <w:ind w:firstLine="720"/>
        <w:rPr/>
      </w:pPr>
      <w:r>
        <w:rPr>
          <w:rFonts w:eastAsia="Times New Roman" w:cs="Times New Roman"/>
          <w:sz w:val="24"/>
          <w:szCs w:val="24"/>
        </w:rPr>
        <w:t>The lower floor traces the movement of the speaking subject (the voice, the sound of speech) across the signifying chain (the diachronic sequence of signifiers through which meaning is produced). The intersection points on the lower floor are the two termini of the retroactive movement of signification: the point de capiton (quilting point), where the meaning of the preceding chain is crystallized retroactively, and the code, the symbolic order as the condition of possibility of meaning. Between these two points, meaning is constituted through the retroactive movement: the signified is produced at the quilting point, not deposited in advance.</w:t>
      </w:r>
    </w:p>
    <w:p>
      <w:pPr>
        <w:pStyle w:val="Normal"/>
        <w:spacing w:lineRule="auto" w:line="480" w:before="0" w:after="240"/>
        <w:ind w:firstLine="720"/>
        <w:rPr/>
      </w:pPr>
      <w:r>
        <w:rPr>
          <w:rFonts w:eastAsia="Times New Roman" w:cs="Times New Roman"/>
          <w:sz w:val="24"/>
          <w:szCs w:val="24"/>
        </w:rPr>
        <w:t>The upper floor traces the movement of the subject's demand to the Other (A) and the circuit of the drive. The intersection points on the upper floor are the signifier of the lack in the Other (S(Ⱥ)) and the object a (the object-cause of desire). The crossing vectors that connect the two floors represent the fundamental asymmetry of the Lacanian subject: the subject speaks at the level of meaning (lower floor) but is constituted at the level of jouissance and the drive (upper floor), and the two floors are not parallel but cross — the subject's speaking is always already cut through by its desire, and its desire is always already shaped by its inscription in the signifying chain.</w:t>
      </w:r>
    </w:p>
    <w:p>
      <w:pPr>
        <w:pStyle w:val="Normal"/>
        <w:spacing w:lineRule="auto" w:line="480" w:before="480" w:after="200"/>
        <w:rPr/>
      </w:pPr>
      <w:r>
        <w:rPr>
          <w:rFonts w:eastAsia="Times New Roman" w:cs="Times New Roman"/>
          <w:b/>
          <w:bCs/>
          <w:sz w:val="24"/>
          <w:szCs w:val="24"/>
        </w:rPr>
        <w:t>3.2 The Categorical Structure: Proposed Formalization</w:t>
      </w:r>
    </w:p>
    <w:p>
      <w:pPr>
        <w:pStyle w:val="Normal"/>
        <w:spacing w:lineRule="auto" w:line="480" w:before="0" w:after="240"/>
        <w:ind w:firstLine="720"/>
        <w:rPr/>
      </w:pPr>
      <w:r>
        <w:rPr>
          <w:rFonts w:eastAsia="Times New Roman" w:cs="Times New Roman"/>
          <w:sz w:val="24"/>
          <w:szCs w:val="24"/>
        </w:rPr>
        <w:t>The categorical interpretation of Schema L and the Graph of Desire — proposed here as an extension of the existing literature — requires specifying the mathematical category within which the structural relations hold. This specification is the step that earlier readings have omitted, and its omission is the source of the most common objection to Lacanian category theory: that the mathematical notation is used without the mathematical objects.</w:t>
      </w:r>
    </w:p>
    <w:p>
      <w:pPr>
        <w:pStyle w:val="Normal"/>
        <w:spacing w:lineRule="auto" w:line="480" w:before="0" w:after="240"/>
        <w:ind w:firstLine="720"/>
        <w:rPr/>
      </w:pPr>
      <w:r>
        <w:rPr>
          <w:rFonts w:eastAsia="Times New Roman" w:cs="Times New Roman"/>
          <w:sz w:val="24"/>
          <w:szCs w:val="24"/>
        </w:rPr>
        <w:t>The proposed category C has as its objects the positions in the subject's relational structure: the speaking subject ($), the ego (a', the specular image), the Other (A), and the object a. The morphisms of C are the structural relations between these positions: the identificatory relation from the ego to the speaking subject (the subject's identification with the specular image), the demand relation from the speaking subject to the Other (the subject's address of the Other), the return from the Other to the speaking subject (the Other's response, including the return of the barred Other as lack), and the relation from the Other to the object a (the object a as what falls from the Other, the remainder of the subject's encounter with the Other's desire).</w:t>
      </w:r>
    </w:p>
    <w:p>
      <w:pPr>
        <w:pStyle w:val="Normal"/>
        <w:spacing w:lineRule="auto" w:line="480" w:before="0" w:after="240"/>
        <w:ind w:firstLine="720"/>
        <w:rPr/>
      </w:pPr>
      <w:r>
        <w:rPr>
          <w:rFonts w:eastAsia="Times New Roman" w:cs="Times New Roman"/>
          <w:sz w:val="24"/>
          <w:szCs w:val="24"/>
        </w:rPr>
        <w:t>Schema L is then a commutative square in C: the two paths from the speaking subject to the Other — the direct path through demand (S → A) and the indirect path through the ego and the specular image ($ → a' → A) — are the two sides of the square, and the commutativity condition states that both paths arrive at the same 'place' (the Other) while traversing fundamentally different terrain. The fact that Schema L is not simply a commutative square but a square in which the direct path is barred by the diagonal — the ego's specular image (a') which cuts across the imaginary axis, blocking the direct symbolic relation between $ and A — is captured by the non-commutativity of the horizontal morphisms with the diagonal: the path that goes through a' does not compose to the same result as the direct path.</w:t>
      </w:r>
    </w:p>
    <w:p>
      <w:pPr>
        <w:pStyle w:val="Normal"/>
        <w:spacing w:lineRule="auto" w:line="480" w:before="0" w:after="240"/>
        <w:ind w:firstLine="720"/>
        <w:rPr/>
      </w:pPr>
      <w:r>
        <w:rPr>
          <w:rFonts w:eastAsia="Times New Roman" w:cs="Times New Roman"/>
          <w:sz w:val="24"/>
          <w:szCs w:val="24"/>
        </w:rPr>
        <w:t>This formalization is proposed as a structural claim, not a metaphysical one: the claim is that the formal relations in Schema L have the structural properties of a category with specific morphisms and a specific non-commutativity condition, not that 'the category of psychoanalytic positions' is a real mathematical object with determinate properties beyond what is specified here. This is consistent with the Pearl-blanket instrumentalism of the Preliminary Chapter: the categorical formalization is a modeling tool, not an ontological claim.</w:t>
      </w:r>
    </w:p>
    <w:p>
      <w:pPr>
        <w:pStyle w:val="Normal"/>
        <w:spacing w:lineRule="auto" w:line="480" w:before="480" w:after="200"/>
        <w:rPr/>
      </w:pPr>
      <w:r>
        <w:rPr>
          <w:rFonts w:eastAsia="Times New Roman" w:cs="Times New Roman"/>
          <w:b/>
          <w:bCs/>
          <w:sz w:val="24"/>
          <w:szCs w:val="24"/>
        </w:rPr>
        <w:t>3.3 The Quilting Point as Bayesian Orthogonality</w:t>
      </w:r>
    </w:p>
    <w:p>
      <w:pPr>
        <w:pStyle w:val="Normal"/>
        <w:spacing w:lineRule="auto" w:line="480" w:before="0" w:after="240"/>
        <w:ind w:firstLine="720"/>
        <w:rPr/>
      </w:pPr>
      <w:r>
        <w:rPr>
          <w:rFonts w:eastAsia="Times New Roman" w:cs="Times New Roman"/>
          <w:sz w:val="24"/>
          <w:szCs w:val="24"/>
        </w:rPr>
        <w:t>The point de capiton — the quilting point at which the retroactive movement of signification is arrested and meaning crystallizes — has a precise information-geometric formalization as an orthogonality condition on the statistical manifold.</w:t>
      </w:r>
    </w:p>
    <w:p>
      <w:pPr>
        <w:pStyle w:val="Normal"/>
        <w:spacing w:lineRule="auto" w:line="480" w:before="0" w:after="240"/>
        <w:ind w:firstLine="720"/>
        <w:rPr/>
      </w:pPr>
      <w:r>
        <w:rPr>
          <w:rFonts w:eastAsia="Times New Roman" w:cs="Times New Roman"/>
          <w:sz w:val="24"/>
          <w:szCs w:val="24"/>
        </w:rPr>
        <w:t>In the information-geometric framework, the Pythagorean theorem for dually flat manifolds states: D_KL(P ‖ R) = D_KL(P ‖ Q) + D_KL(Q ‖ R) when the e-geodesic from Q to R is orthogonal to the m-geodesic from P to Q at Q. This orthogonality condition defines a unique point Q — the I-projection of P onto the constraint set containing R — that simultaneously minimizes the KL divergence from P and satisfies the constraint that makes it the closest point to R in a specific sense.</w:t>
      </w:r>
    </w:p>
    <w:p>
      <w:pPr>
        <w:pStyle w:val="Normal"/>
        <w:spacing w:lineRule="auto" w:line="480" w:before="0" w:after="240"/>
        <w:ind w:firstLine="720"/>
        <w:rPr/>
      </w:pPr>
      <w:r>
        <w:rPr>
          <w:rFonts w:eastAsia="Times New Roman" w:cs="Times New Roman"/>
          <w:sz w:val="24"/>
          <w:szCs w:val="24"/>
        </w:rPr>
        <w:t>The quilting point corresponds to this Q: it is the point in the space of probability distributions that minimizes the total KL divergence D_KL(prior ‖ posterior) by satisfying an orthogonality condition between the two geodesic structures. The prior distribution (before the quilting) represents the open, unresolved signifying chain — the field of possible meanings that has not yet been arrested. The posterior distribution (after the quilting) represents the crystallized meaning — the specific determination that the retroactive movement of signification has produced. The quilting point is the point at which the movement of signification is arrested by the orthogonality condition: the point where the e-geodesic (the direction of signifier substitution) is orthogonal to the m-geodesic (the direction of demand and expectation), and where no further free energy can be reduced by moving in either direction without abandoning the orthogonality condition.</w:t>
      </w:r>
    </w:p>
    <w:p>
      <w:pPr>
        <w:pStyle w:val="Normal"/>
        <w:spacing w:lineRule="auto" w:line="480" w:before="0" w:after="240"/>
        <w:ind w:firstLine="720"/>
        <w:rPr/>
      </w:pPr>
      <w:r>
        <w:rPr>
          <w:rFonts w:eastAsia="Times New Roman" w:cs="Times New Roman"/>
          <w:sz w:val="24"/>
          <w:szCs w:val="24"/>
        </w:rPr>
        <w:t>The Lacanian characterization of the quilting point as the point where 'sliding signification is arrested' maps precisely onto this formalization: the orthogonality condition is precisely what arrests the movement. Before the quilting point, the chain of signifiers is in motion — each signifier opens onto the next, deferring the determination of meaning. At the quilting point, the orthogonality condition is satisfied and the movement stops, not because a 'true' meaning has been found but because the geometry of the manifold at that point prevents further movement in either the e- or m-direction without increasing free energy.</w:t>
      </w:r>
    </w:p>
    <w:p>
      <w:pPr>
        <w:pStyle w:val="Normal"/>
        <w:spacing w:lineRule="auto" w:line="480" w:before="480" w:after="200"/>
        <w:rPr/>
      </w:pPr>
      <w:r>
        <w:rPr>
          <w:rFonts w:eastAsia="Times New Roman" w:cs="Times New Roman"/>
          <w:b/>
          <w:bCs/>
          <w:sz w:val="24"/>
          <w:szCs w:val="24"/>
        </w:rPr>
        <w:t>3.4 Schema L and the Triple Network</w:t>
      </w:r>
    </w:p>
    <w:p>
      <w:pPr>
        <w:pStyle w:val="Normal"/>
        <w:spacing w:lineRule="auto" w:line="480" w:before="0" w:after="240"/>
        <w:ind w:firstLine="720"/>
        <w:rPr/>
      </w:pPr>
      <w:r>
        <w:rPr>
          <w:rFonts w:eastAsia="Times New Roman" w:cs="Times New Roman"/>
          <w:sz w:val="24"/>
          <w:szCs w:val="24"/>
        </w:rPr>
        <w:t>Schema L — the crossed square connecting $, a' (ego), A (Other), and a (object) — has an empirical correlate in the architecture of the triple network that the present research program (-f) establishes. the triple network mapping of the series argues that the structural homology between RSI and the triple network (Real → Salience Network, Symbolic → Central Executive Network, Imaginary → Default Mode Network) provides the empirical grounding for the topological claims that Lacan makes about the subject's structure.</w:t>
      </w:r>
    </w:p>
    <w:p>
      <w:pPr>
        <w:pStyle w:val="Normal"/>
        <w:spacing w:lineRule="auto" w:line="480" w:before="0" w:after="240"/>
        <w:ind w:firstLine="720"/>
        <w:rPr/>
      </w:pPr>
      <w:r>
        <w:rPr>
          <w:rFonts w:eastAsia="Times New Roman" w:cs="Times New Roman"/>
          <w:sz w:val="24"/>
          <w:szCs w:val="24"/>
        </w:rPr>
        <w:t>Schema L's crossed structure corresponds, in this mapping, to the characteristic pattern of anti-correlation between the Default Mode Network (which supports self-referential, imaginary processing) and the Central Executive Network (which supports the symbolic operations of working memory and cognitive control): the two networks are anti-correlated during task performance, which is the neural correlate of the crossed diagonal in Schema L. The subject engaged in symbolic operations (CEN active) is simultaneously suppressing the imaginary self-referential mode (DMN deactivated), and vice versa. The cross in Schema L is not a mystical intersection but the anti-correlation structure of the brain's major intrinsic networks.</w:t>
      </w:r>
    </w:p>
    <w:p>
      <w:pPr>
        <w:pStyle w:val="Normal"/>
        <w:spacing w:lineRule="auto" w:line="480" w:before="0" w:after="240"/>
        <w:ind w:firstLine="720"/>
        <w:rPr/>
      </w:pPr>
      <w:r>
        <w:rPr>
          <w:rFonts w:eastAsia="Times New Roman" w:cs="Times New Roman"/>
          <w:sz w:val="24"/>
          <w:szCs w:val="24"/>
        </w:rPr>
        <w:t>The formalization of this finding for the thesis is precise: Schema L's non-commutativity condition — the fact that the path through a' (imaginary) does not compose to the same result as the direct path through A (symbolic) — corresponds to the empirical fact that imaginary and symbolic processing are not interchangeable routes to the same cognitive outcome but produce structurally different results. The anti-correlation of DMN and CEN is the neural expression of this non-commutativity: engaging the imaginary mode suppresses the symbolic mode and vice versa.</w:t>
      </w:r>
    </w:p>
    <w:p>
      <w:pPr>
        <w:pStyle w:val="Normal"/>
        <w:rPr/>
      </w:pPr>
      <w:r>
        <w:rPr/>
      </w:r>
      <w:r>
        <w:br w:type="page"/>
      </w:r>
    </w:p>
    <w:p>
      <w:pPr>
        <w:pStyle w:val="Normal"/>
        <w:spacing w:lineRule="auto" w:line="480" w:before="0" w:after="480"/>
        <w:jc w:val="center"/>
        <w:rPr/>
      </w:pPr>
      <w:bookmarkStart w:id="9" w:name="bm_part2"/>
      <w:bookmarkEnd w:id="9"/>
      <w:r>
        <w:rPr>
          <w:rFonts w:eastAsia="Times New Roman" w:cs="Times New Roman"/>
          <w:b/>
          <w:bCs/>
          <w:sz w:val="32"/>
          <w:szCs w:val="32"/>
        </w:rPr>
        <w:t>Part II: The Algebraic Formalizations</w:t>
      </w:r>
    </w:p>
    <w:p>
      <w:pPr>
        <w:pStyle w:val="Normal"/>
        <w:rPr/>
      </w:pPr>
      <w:r>
        <w:rPr/>
      </w:r>
      <w:r>
        <w:br w:type="page"/>
      </w:r>
    </w:p>
    <w:p>
      <w:pPr>
        <w:pStyle w:val="Normal"/>
        <w:spacing w:lineRule="auto" w:line="480" w:before="0" w:after="320"/>
        <w:rPr/>
      </w:pPr>
      <w:bookmarkStart w:id="10" w:name="bm_ch4"/>
      <w:bookmarkEnd w:id="10"/>
      <w:r>
        <w:rPr>
          <w:rFonts w:eastAsia="Times New Roman" w:cs="Times New Roman"/>
          <w:b/>
          <w:bCs/>
          <w:sz w:val="28"/>
          <w:szCs w:val="28"/>
        </w:rPr>
        <w:t>Chapter 4: The Algebraic Mathemes</w:t>
      </w:r>
    </w:p>
    <w:p>
      <w:pPr>
        <w:pStyle w:val="Normal"/>
        <w:spacing w:lineRule="auto" w:line="480" w:before="480" w:after="200"/>
        <w:rPr/>
      </w:pPr>
      <w:r>
        <w:rPr>
          <w:rFonts w:eastAsia="Times New Roman" w:cs="Times New Roman"/>
          <w:b/>
          <w:bCs/>
          <w:sz w:val="24"/>
          <w:szCs w:val="24"/>
        </w:rPr>
        <w:t>4.1 The Barred Subject and the Quotient Structure</w:t>
      </w:r>
    </w:p>
    <w:p>
      <w:pPr>
        <w:pStyle w:val="Normal"/>
        <w:spacing w:lineRule="auto" w:line="480" w:before="0" w:after="240"/>
        <w:ind w:firstLine="720"/>
        <w:rPr/>
      </w:pPr>
      <w:r>
        <w:rPr>
          <w:rFonts w:eastAsia="Times New Roman" w:cs="Times New Roman"/>
          <w:sz w:val="24"/>
          <w:szCs w:val="24"/>
        </w:rPr>
        <w:t>The barred subject ($) is Lacan's notation for the subject as constitutively divided: the subject produced by and in the symbolic order, but produced as lacking — as a subject that can never coincide with itself, never be present to itself as a completed whole, never find in the signifier an adequate representation of what it is. The bar marks this division: the subject is not $ plus a bar added to it, but a subject that is nothing but the bar — nothing but the division, the lack, the gap between the subject of the enunciation (the speaking subject) and the subject of the statement (the subject spoken about).</w:t>
      </w:r>
    </w:p>
    <w:p>
      <w:pPr>
        <w:pStyle w:val="Normal"/>
        <w:spacing w:lineRule="auto" w:line="480" w:before="0" w:after="240"/>
        <w:ind w:firstLine="720"/>
        <w:rPr/>
      </w:pPr>
      <w:r>
        <w:rPr>
          <w:rFonts w:eastAsia="Times New Roman" w:cs="Times New Roman"/>
          <w:sz w:val="24"/>
          <w:szCs w:val="24"/>
        </w:rPr>
        <w:t>The algebraic formalization of $ requires specifying a mathematical structure that captures this constitutive division. The thesis proposes the quotient structure: a set S with an equivalence relation ~ defined on it, and the quotient S/~ as the formal object corresponding to $. The bar in $ corresponds to the bar in S/~: it marks the operation of quotienting, the identification of elements that are equivalent under ~. The barred subject is the equivalence class of all the particular, positive identifications (self-images, ego-positions, identifications with the signifier) under the equivalence relation of symbolic equivalence: what the subject is, formally, is the equivalence class of its identifications, not any one of them.</w:t>
      </w:r>
    </w:p>
    <w:p>
      <w:pPr>
        <w:pStyle w:val="Normal"/>
        <w:spacing w:lineRule="auto" w:line="480" w:before="0" w:after="240"/>
        <w:ind w:firstLine="720"/>
        <w:rPr/>
      </w:pPr>
      <w:r>
        <w:rPr>
          <w:rFonts w:eastAsia="Times New Roman" w:cs="Times New Roman"/>
          <w:sz w:val="24"/>
          <w:szCs w:val="24"/>
        </w:rPr>
        <w:t>This formalization has a specific virtue: it captures the fact that the barred subject is constituted by the process of division, not by any positive content. The quotient S/~ is not a subset of S but a different kind of object — a set of equivalence classes, each of which contains all the elements of S that are equivalent under ~. The barred subject is similarly not a subset of the subject's identifications but a formal object constituted by the equivalence relation that groups them: it is the structure of the grouping, not any element within it.</w:t>
      </w:r>
    </w:p>
    <w:p>
      <w:pPr>
        <w:pStyle w:val="Normal"/>
        <w:spacing w:lineRule="auto" w:line="480" w:before="0" w:after="240"/>
        <w:ind w:firstLine="720"/>
        <w:rPr/>
      </w:pPr>
      <w:r>
        <w:rPr>
          <w:rFonts w:eastAsia="Times New Roman" w:cs="Times New Roman"/>
          <w:sz w:val="24"/>
          <w:szCs w:val="24"/>
        </w:rPr>
        <w:t>The choice of equivalence relation ~ requires specification that Lacan's matheme leaves open. The thesis proposes that ~ is the symbolic equivalence relation: two identifications a₁ and a₂ of the subject are symbolically equivalent if they occupy the same position in the signifying chain — if they are substitutable for each other in the chain without changing the chain's structure. This is the Saussurean notion of paradigmatic equivalence, extended to the subject's identifications: what makes two identifications equivalent is not their content but their structural position.</w:t>
      </w:r>
    </w:p>
    <w:p>
      <w:pPr>
        <w:pStyle w:val="Normal"/>
        <w:spacing w:lineRule="auto" w:line="480" w:before="0" w:after="240"/>
        <w:ind w:firstLine="720"/>
        <w:rPr/>
      </w:pPr>
      <w:r>
        <w:rPr>
          <w:rFonts w:eastAsia="Times New Roman" w:cs="Times New Roman"/>
          <w:sz w:val="24"/>
          <w:szCs w:val="24"/>
        </w:rPr>
        <w:t>The barred Other (Ⱥ) requires a different formalization, and the one proposed in the Preliminary Chapter — a structural hyperprior with a singularity at S(Ⱥ) — is the right one for the purposes of Part IV. Here, at the algebraic level, the formalization is different: the barred Other is the Other (A) as a symbolic totality that is always already marked by an element that both belongs to it (as a signifier among signifiers) and marks its incompleteness (as the signifier of its own lack). The formalization: Ⱥ is the set-theoretic construction {x ∈ A : ¬(x ∈ x)}, the set of all elements of A that do not belong to themselves — a Russell-paradox structure internal to the Other that prevents it from being a well-founded totality.</w:t>
      </w:r>
    </w:p>
    <w:p>
      <w:pPr>
        <w:pStyle w:val="Normal"/>
        <w:spacing w:lineRule="auto" w:line="480" w:before="0" w:after="240"/>
        <w:ind w:firstLine="720"/>
        <w:rPr/>
      </w:pPr>
      <w:r>
        <w:rPr>
          <w:rFonts w:eastAsia="Times New Roman" w:cs="Times New Roman"/>
          <w:sz w:val="24"/>
          <w:szCs w:val="24"/>
        </w:rPr>
        <w:t>This is not the same as Badiou's void: Badiou's void (∅) is the empty set that grounds the entire set-theoretic universe, present in every situation as the name of being. Lacan's barred Other is not the void but the marked incompleteness of a positive totality: A is full (it contains all the signifiers) except for the one signifier that marks its own incompleteness (S(Ⱥ)), and this marking is what makes A barred. The distinction follows Bosteels' reading of the Badiou/Lacan divergence: where Badiou makes the void productive (it is the name of being from which truths are forced), Lacan makes the lack in the Other constitutive (it is what produces the subject's desire by making the Other's desire enigmatic).</w:t>
      </w:r>
    </w:p>
    <w:p>
      <w:pPr>
        <w:pStyle w:val="Normal"/>
        <w:spacing w:lineRule="auto" w:line="480" w:before="480" w:after="200"/>
        <w:rPr/>
      </w:pPr>
      <w:r>
        <w:rPr>
          <w:rFonts w:eastAsia="Times New Roman" w:cs="Times New Roman"/>
          <w:b/>
          <w:bCs/>
          <w:sz w:val="24"/>
          <w:szCs w:val="24"/>
        </w:rPr>
        <w:t>4.2 Object a as Remainder</w:t>
      </w:r>
    </w:p>
    <w:p>
      <w:pPr>
        <w:pStyle w:val="Normal"/>
        <w:spacing w:lineRule="auto" w:line="480" w:before="0" w:after="240"/>
        <w:ind w:firstLine="720"/>
        <w:rPr/>
      </w:pPr>
      <w:r>
        <w:rPr>
          <w:rFonts w:eastAsia="Times New Roman" w:cs="Times New Roman"/>
          <w:sz w:val="24"/>
          <w:szCs w:val="24"/>
        </w:rPr>
        <w:t>Object a — the object-cause of desire, the partial object, the object that both motivates and eludes desire — has been formalized in multiple incompatible ways in the existing literature, and the thesis must commit to one. The options are: a as the remainder of an algebraic division (a = A ÷ $, the remainder when the symbolic division is performed), a as the cokernel of the morphism from the subject to the Other (a = coker($ → A)), a as the residue of a geometric singularity (the point at which the Fisher metric degenerates), and a as the precision-weighted prediction error at the boundary of the generative model.</w:t>
      </w:r>
    </w:p>
    <w:p>
      <w:pPr>
        <w:pStyle w:val="Normal"/>
        <w:spacing w:lineRule="auto" w:line="480" w:before="0" w:after="240"/>
        <w:ind w:firstLine="720"/>
        <w:rPr/>
      </w:pPr>
      <w:r>
        <w:rPr>
          <w:rFonts w:eastAsia="Times New Roman" w:cs="Times New Roman"/>
          <w:sz w:val="24"/>
          <w:szCs w:val="24"/>
        </w:rPr>
        <w:t>These are not equivalent formalizations, and the choice among them depends on what the formalization is for. The cokernel formalization is algebraically precise: the cokernel of a morphism f: X → Y is the quotient Y/im(f), the codomain modulo the image of the map. If $ → A is the morphism of demand — the subject's address of the Other — then coker($ → A) is what remains of the Other after the subject's demand has been accommodated: the remainder that the Other cannot give, the excess that falls out of the exchange of demand. This captures the relational character of object a: it is constitutively what is left over from the subject-Other relation, not a positive object that exists independently.</w:t>
      </w:r>
    </w:p>
    <w:p>
      <w:pPr>
        <w:pStyle w:val="Normal"/>
        <w:spacing w:lineRule="auto" w:line="480" w:before="0" w:after="240"/>
        <w:ind w:firstLine="720"/>
        <w:rPr/>
      </w:pPr>
      <w:r>
        <w:rPr>
          <w:rFonts w:eastAsia="Times New Roman" w:cs="Times New Roman"/>
          <w:sz w:val="24"/>
          <w:szCs w:val="24"/>
        </w:rPr>
        <w:t>The precision-weighted prediction error formalization (Chapter 9) captures a different aspect: the motivational character of object a. What drives the subject's inference — what makes it pursue this object rather than that one, what makes certain prediction errors matter more than others — is the precision weighting. Object a, as the cause of desire rather than its aim, is formally the precision weight: the parameter that determines which prediction errors drive model updating. The gaze as object a, for example, is what assigns high precision to the prediction error generated by the Other's attention: it is what makes being seen by the Other a high-stakes inference event rather than a merely informative one.</w:t>
      </w:r>
    </w:p>
    <w:p>
      <w:pPr>
        <w:pStyle w:val="Normal"/>
        <w:spacing w:lineRule="auto" w:line="480" w:before="0" w:after="240"/>
        <w:ind w:firstLine="720"/>
        <w:rPr/>
      </w:pPr>
      <w:r>
        <w:rPr>
          <w:rFonts w:eastAsia="Times New Roman" w:cs="Times New Roman"/>
          <w:sz w:val="24"/>
          <w:szCs w:val="24"/>
        </w:rPr>
        <w:t>The two formalizations are complementary rather than competing: the cokernel captures object a as structural remainder, the precision weight captures it as motivational cause. The full formalization of object a requires both: it is simultaneously the structural remainder of the subject-Other relation (the cokernel) and the motivational weight that makes certain prediction errors constitutive of desire (the precision parameter). Chapter 9 develops the precision-weight formalization in detail; the cokernel formalization is registered here as the algebraic foundation.</w:t>
      </w:r>
    </w:p>
    <w:p>
      <w:pPr>
        <w:pStyle w:val="Normal"/>
        <w:spacing w:lineRule="auto" w:line="480" w:before="480" w:after="200"/>
        <w:rPr/>
      </w:pPr>
      <w:r>
        <w:rPr>
          <w:rFonts w:eastAsia="Times New Roman" w:cs="Times New Roman"/>
          <w:b/>
          <w:bCs/>
          <w:sz w:val="24"/>
          <w:szCs w:val="24"/>
        </w:rPr>
        <w:t>4.3 The Short Exact Sequence and Its Problems</w:t>
      </w:r>
    </w:p>
    <w:p>
      <w:pPr>
        <w:pStyle w:val="Normal"/>
        <w:spacing w:lineRule="auto" w:line="480" w:before="0" w:after="240"/>
        <w:ind w:firstLine="720"/>
        <w:rPr/>
      </w:pPr>
      <w:r>
        <w:rPr>
          <w:rFonts w:eastAsia="Times New Roman" w:cs="Times New Roman"/>
          <w:sz w:val="24"/>
          <w:szCs w:val="24"/>
        </w:rPr>
        <w:t>The suggestion that the algebraic mathemes form a short exact sequence — 0 → $ → A → a → 0 — is formally seductive but requires precise specification before it can be evaluated. A short exact sequence is a sequence of morphisms where the image of each morphism equals the kernel of the next: im(f) = ker(g) for f: $ → A and g: A → a. This means the morphism g: A → a sends exactly those elements of A that come from $ (via f) to zero — precisely the image of f is what gets 'killed' by g, and what remains (the cokernel) is a.</w:t>
      </w:r>
    </w:p>
    <w:p>
      <w:pPr>
        <w:pStyle w:val="Normal"/>
        <w:spacing w:lineRule="auto" w:line="480" w:before="0" w:after="240"/>
        <w:ind w:firstLine="720"/>
        <w:rPr/>
      </w:pPr>
      <w:r>
        <w:rPr>
          <w:rFonts w:eastAsia="Times New Roman" w:cs="Times New Roman"/>
          <w:sz w:val="24"/>
          <w:szCs w:val="24"/>
        </w:rPr>
        <w:t>For this to be a genuine short exact sequence, the following must hold: (1) $ and A must be modules (or groups, or objects in some category with the appropriate structure); (2) the morphism f: $ → A must have a specific mathematical form (an injection, since the sequence starts at 0); and (3) the morphism g: A → a must be a surjection onto a. These conditions can be satisfied within a specific algebraic framework, but they require choosing that framework explicitly. The thesis proposes the framework of Z-modules (abelian groups) with the following objects: $ as the free abelian group on the set of the subject's identifications; A as the free abelian group on the signifiers of the symbolic order; a as the quotient A / im(f), where f: $ → A is the map that sends each identification to the signifier that grounds it.</w:t>
      </w:r>
    </w:p>
    <w:p>
      <w:pPr>
        <w:pStyle w:val="Normal"/>
        <w:spacing w:lineRule="auto" w:line="480" w:before="0" w:after="240"/>
        <w:ind w:firstLine="720"/>
        <w:rPr/>
      </w:pPr>
      <w:r>
        <w:rPr>
          <w:rFonts w:eastAsia="Times New Roman" w:cs="Times New Roman"/>
          <w:sz w:val="24"/>
          <w:szCs w:val="24"/>
        </w:rPr>
        <w:t>Within this framework, the short exact sequence is well-defined, and the algebraic claim is that the quotient construction (the cokernel of f) produces exactly object a as the remainder: what is left of the symbolic order after the subject's identifications have been accounted for. This is structurally coherent, but it involves a significant idealization: the actual signifying chain is not a free abelian group, the mapping between identifications and grounding signifiers is not a group homomorphism in any obvious sense, and the algebraic structure suppresses the temporal dynamics that the formalization of the signifying chain in Chapter 2 preserved.</w:t>
      </w:r>
    </w:p>
    <w:p>
      <w:pPr>
        <w:pStyle w:val="Normal"/>
        <w:spacing w:lineRule="auto" w:line="480" w:before="0" w:after="240"/>
        <w:ind w:firstLine="720"/>
        <w:rPr/>
      </w:pPr>
      <w:r>
        <w:rPr>
          <w:rFonts w:eastAsia="Times New Roman" w:cs="Times New Roman"/>
          <w:sz w:val="24"/>
          <w:szCs w:val="24"/>
        </w:rPr>
        <w:t>The conclusion is that the short exact sequence is a useful structural approximation rather than a complete formalization: it captures the algebraic essence of the object-a-as-remainder without preserving the full dynamical structure of the subject's constitution through the signifying chain. This is registered as a limitation of the algebraic level of analysis, motivating the move to information geometry in Part IV.</w:t>
      </w:r>
    </w:p>
    <w:p>
      <w:pPr>
        <w:pStyle w:val="Normal"/>
        <w:spacing w:lineRule="auto" w:line="480" w:before="480" w:after="200"/>
        <w:rPr/>
      </w:pPr>
      <w:r>
        <w:rPr>
          <w:rFonts w:eastAsia="Times New Roman" w:cs="Times New Roman"/>
          <w:b/>
          <w:bCs/>
          <w:sz w:val="24"/>
          <w:szCs w:val="24"/>
        </w:rPr>
        <w:t>4.4 The Name-of-the-Father and Structural Stability</w:t>
      </w:r>
    </w:p>
    <w:p>
      <w:pPr>
        <w:pStyle w:val="Normal"/>
        <w:spacing w:lineRule="auto" w:line="480" w:before="0" w:after="240"/>
        <w:ind w:firstLine="720"/>
        <w:rPr/>
      </w:pPr>
      <w:r>
        <w:rPr>
          <w:rFonts w:eastAsia="Times New Roman" w:cs="Times New Roman"/>
          <w:sz w:val="24"/>
          <w:szCs w:val="24"/>
        </w:rPr>
        <w:t>The Name-of-the-Father — the paternal metaphor that Lacan identifies as the condition of normal symbolic entry — has a precise FEP correlate that is developed in Chapter 9 and registered here at the algebraic level. The Name-of-the-Father (NF) operates as the master signifier that arrests the sliding of signification and constitutes the symbolic order as a minimally stable structure: without NF, the chain of signifiers has no anchor, no point de capiton that would prevent indefinite metonymic displacement, no structural guarantee that signification will ever crystallize into meaning.</w:t>
      </w:r>
    </w:p>
    <w:p>
      <w:pPr>
        <w:pStyle w:val="Normal"/>
        <w:spacing w:lineRule="auto" w:line="480" w:before="0" w:after="240"/>
        <w:ind w:firstLine="720"/>
        <w:rPr/>
      </w:pPr>
      <w:r>
        <w:rPr>
          <w:rFonts w:eastAsia="Times New Roman" w:cs="Times New Roman"/>
          <w:sz w:val="24"/>
          <w:szCs w:val="24"/>
        </w:rPr>
        <w:t>Algebraically, NF is the generator of the highest-level module in the hierarchical chain of signifiers: the element S₁ such that every other signifier Sₙ can be expressed, through a chain of signifying substitutions, in terms of its relation to S₁. The hierarchical generative model of the FEP provides the correlate: NF is the top-level prior distribution — the highest-level constraint on the hierarchical predictive architecture — such that all lower-level predictions are ultimately conditional on the prior established at the highest level. Its foreclosure — the absence of the Name-of-the-Father in the psychotic structure — corresponds to the absence of a stable highest-level prior: the generative model's hierarchy has no grounding constraint, and the absence of this constraint produces the characteristic instabilities of psychotic inference.</w:t>
      </w:r>
    </w:p>
    <w:p>
      <w:pPr>
        <w:pStyle w:val="Normal"/>
        <w:spacing w:lineRule="auto" w:line="480" w:before="0" w:after="240"/>
        <w:ind w:firstLine="720"/>
        <w:rPr/>
      </w:pPr>
      <w:r>
        <w:rPr>
          <w:rFonts w:eastAsia="Times New Roman" w:cs="Times New Roman"/>
          <w:sz w:val="24"/>
          <w:szCs w:val="24"/>
        </w:rPr>
        <w:t>The triple network mapping provides the neural correlate: the Salience Network's anterior insula, which registers interoceptive prediction errors and constitutes the Real register, functions as the highest-level precision regulator in the triple network architecture. Its dysregulation — specifically the aberrant precision-weighting that characterizes schizophrenic spectrum conditions — corresponds to the foreclosure of NF: the loss of the grounding constraint that stabilizes the predictive hierarchy. This is not merely an analogy but a structural correspondence that the present research program operationalizes computationally through active inference simulations of precision profiles.</w:t>
      </w:r>
    </w:p>
    <w:p>
      <w:pPr>
        <w:pStyle w:val="Normal"/>
        <w:rPr/>
      </w:pPr>
      <w:r>
        <w:rPr/>
      </w:r>
      <w:r>
        <w:br w:type="page"/>
      </w:r>
    </w:p>
    <w:p>
      <w:pPr>
        <w:pStyle w:val="Normal"/>
        <w:spacing w:lineRule="auto" w:line="480" w:before="0" w:after="320"/>
        <w:rPr/>
      </w:pPr>
      <w:bookmarkStart w:id="11" w:name="bm_ch5"/>
      <w:bookmarkEnd w:id="11"/>
      <w:r>
        <w:rPr>
          <w:rFonts w:eastAsia="Times New Roman" w:cs="Times New Roman"/>
          <w:b/>
          <w:bCs/>
          <w:sz w:val="28"/>
          <w:szCs w:val="28"/>
        </w:rPr>
        <w:t>Chapter 5: The Formulas of Sexuation</w:t>
      </w:r>
    </w:p>
    <w:p>
      <w:pPr>
        <w:pStyle w:val="Normal"/>
        <w:spacing w:lineRule="auto" w:line="480" w:before="480" w:after="200"/>
        <w:rPr/>
      </w:pPr>
      <w:r>
        <w:rPr>
          <w:rFonts w:eastAsia="Times New Roman" w:cs="Times New Roman"/>
          <w:b/>
          <w:bCs/>
          <w:sz w:val="24"/>
          <w:szCs w:val="24"/>
        </w:rPr>
        <w:t>5.1 Copjec's Reading and the Anti-Classificatory Thesis</w:t>
      </w:r>
    </w:p>
    <w:p>
      <w:pPr>
        <w:pStyle w:val="Normal"/>
        <w:spacing w:lineRule="auto" w:line="480" w:before="0" w:after="240"/>
        <w:ind w:firstLine="720"/>
        <w:rPr/>
      </w:pPr>
      <w:r>
        <w:rPr>
          <w:rFonts w:eastAsia="Times New Roman" w:cs="Times New Roman"/>
          <w:sz w:val="24"/>
          <w:szCs w:val="24"/>
        </w:rPr>
        <w:t>Joan Copjec's reading of the formulas of sexuation in 'Sex and the Euthanasia of Reason' (Read My Desire, MIT Press, 1994, pp. 201–236) is the most rigorous existing interpretation and the thesis's primary interlocutor on this material. Copjec's central claim, against both the dominant structuralist reading and Žižek's Hegelian development, is that the formulas do not classify persons or define categories of subjects. They specify structural modes of impossibility in the subject's relation to the symbolic order: 'Male and female, like being, are not predicates, which means that rather than increasing our knowledge of the subject, they qualify the mode of the failure of our knowledge' (Copjec 1994, p. 212).</w:t>
      </w:r>
    </w:p>
    <w:p>
      <w:pPr>
        <w:pStyle w:val="Normal"/>
        <w:spacing w:lineRule="auto" w:line="480" w:before="0" w:after="240"/>
        <w:ind w:firstLine="720"/>
        <w:rPr/>
      </w:pPr>
      <w:r>
        <w:rPr>
          <w:rFonts w:eastAsia="Times New Roman" w:cs="Times New Roman"/>
          <w:sz w:val="24"/>
          <w:szCs w:val="24"/>
        </w:rPr>
        <w:t>Sex, on this reading, is 'the stumbling block of sense' (p. 204) — not a meaning that is unstable or incomplete (the Butlerian reading), but the internal limit of signification as such, the point at which the symbolic order encounters its own constitutive impossibility. The distinction is precise: for Butler, sex is a signification that can be re-signified, whose instability is the resource of political transformation. For Copjec (following Lacan), sex is the failure of signification — not a signification that fails but the structural condition that makes every signification a failure at some level.</w:t>
      </w:r>
    </w:p>
    <w:p>
      <w:pPr>
        <w:pStyle w:val="Normal"/>
        <w:spacing w:lineRule="auto" w:line="480" w:before="0" w:after="240"/>
        <w:ind w:firstLine="720"/>
        <w:rPr/>
      </w:pPr>
      <w:r>
        <w:rPr>
          <w:rFonts w:eastAsia="Times New Roman" w:cs="Times New Roman"/>
          <w:sz w:val="24"/>
          <w:szCs w:val="24"/>
        </w:rPr>
        <w:t>The formulas of sexuation, in Copjec's reading, instantiate the structure of Kantian antinomies applied to the subject's relation to the symbolic law. The masculine side instantiates the dynamical antinomy: the universal (∀x.Φx) is grounded by the particular exception (∃x.¬Φx), analogous to the antinomy of causality and freedom in which the empirical chain of causes is grounded by a first cause outside the causal series. The feminine side instantiates the mathematical antinomy: the pas-tout (¬∀x.Φx) without a founding exception (¬∃x.¬Φx), analogous to the antinomy of the world's finitude/infinitude in which the regress of phenomena has no natural term but also no completed totality.</w:t>
      </w:r>
    </w:p>
    <w:p>
      <w:pPr>
        <w:pStyle w:val="Normal"/>
        <w:spacing w:lineRule="auto" w:line="480" w:before="0" w:after="240"/>
        <w:ind w:firstLine="720"/>
        <w:rPr/>
      </w:pPr>
      <w:r>
        <w:rPr>
          <w:rFonts w:eastAsia="Times New Roman" w:cs="Times New Roman"/>
          <w:sz w:val="24"/>
          <w:szCs w:val="24"/>
        </w:rPr>
        <w:t>The thesis's ZFC formalization must be evaluated against Copjec's anti-classificatory reading, and the verdict is this: the ZFC formalization preserves the anti-classificatory character of the formulas if and only if it is understood as specifying structural modes of incompleteness rather than membership criteria for classes of subjects. The masculine side as well-founded set — constituted by a founding exception that grounds the universal — and the feminine side as proper class — a predicate that cannot be completed into a set — do not classify subjects into 'masculine' and 'feminine' types. They specify two structurally different relations to the symbolic order that any subject can occupy relative to specific registers of experience.</w:t>
      </w:r>
    </w:p>
    <w:p>
      <w:pPr>
        <w:pStyle w:val="Normal"/>
        <w:spacing w:lineRule="auto" w:line="480" w:before="480" w:after="200"/>
        <w:rPr/>
      </w:pPr>
      <w:r>
        <w:rPr>
          <w:rFonts w:eastAsia="Times New Roman" w:cs="Times New Roman"/>
          <w:b/>
          <w:bCs/>
          <w:sz w:val="24"/>
          <w:szCs w:val="24"/>
        </w:rPr>
        <w:t>5.2 The ZFC Formalization: Completing the Argument</w:t>
      </w:r>
    </w:p>
    <w:p>
      <w:pPr>
        <w:pStyle w:val="Normal"/>
        <w:spacing w:lineRule="auto" w:line="480" w:before="0" w:after="240"/>
        <w:ind w:firstLine="720"/>
        <w:rPr/>
      </w:pPr>
      <w:r>
        <w:rPr>
          <w:rFonts w:eastAsia="Times New Roman" w:cs="Times New Roman"/>
          <w:sz w:val="24"/>
          <w:szCs w:val="24"/>
        </w:rPr>
        <w:t>The formalization proposed in the companion paper (Papathanasiou, 'The Pas-Tout as Proper Class') and summarized here for the thesis is the following. The phallic function Φ(x) is the formal predicate 'x is subject to the phallic function' — subject to the symbolic law, inscribed in the order of signification as the condition of desire. The set of all x satisfying Φ(x) — call it Φ = {x : Φ(x)} — is the formal object whose structure the sexuation formulas characterize.</w:t>
      </w:r>
    </w:p>
    <w:p>
      <w:pPr>
        <w:pStyle w:val="Normal"/>
        <w:spacing w:lineRule="auto" w:line="480" w:before="0" w:after="240"/>
        <w:ind w:firstLine="720"/>
        <w:rPr/>
      </w:pPr>
      <w:r>
        <w:rPr>
          <w:rFonts w:eastAsia="Times New Roman" w:cs="Times New Roman"/>
          <w:sz w:val="24"/>
          <w:szCs w:val="24"/>
        </w:rPr>
        <w:t>On the masculine side: the existential exception (∃x.¬Φx) provides the element e ∉ Φ whose existence grounds the universal (∀x.Φx). In ZFC terms, this grounding relation is captured by the Axiom of Foundation (or Regularity): every non-empty set contains an element disjoint from itself, providing the foundational element that prevents infinite regress. The masculine set Φ_M is a well-founded set whose membership is grounded by the founding exception e: e is the element that makes the totalization possible by standing outside it. The universal holds because of the exception: without e, the set cannot close; with e outside it, the set is bounded and complete.</w:t>
      </w:r>
    </w:p>
    <w:p>
      <w:pPr>
        <w:pStyle w:val="Normal"/>
        <w:spacing w:lineRule="auto" w:line="480" w:before="0" w:after="240"/>
        <w:ind w:firstLine="720"/>
        <w:rPr/>
      </w:pPr>
      <w:r>
        <w:rPr>
          <w:rFonts w:eastAsia="Times New Roman" w:cs="Times New Roman"/>
          <w:sz w:val="24"/>
          <w:szCs w:val="24"/>
        </w:rPr>
        <w:t>On the feminine side: the pas-tout (¬∀x.Φx) states that Φ_F does not form a completed totality, while the non-existence of the exception (¬∃x.¬Φx) states that there is no founding element outside Φ_F to ground its closure. In ZFC terms, this is the structure of a proper class: a collection defined by a first-order predicate that is too large or structurally constituted in such a way that it cannot be completed into a set without generating contradiction. The proper class V of all sets, the proper class Ord of all ordinals — these are not deficient sets but genuinely different kinds of mathematical objects: real and determinate as predicates but non-totalizable as sets.</w:t>
      </w:r>
    </w:p>
    <w:p>
      <w:pPr>
        <w:pStyle w:val="Normal"/>
        <w:spacing w:lineRule="auto" w:line="480" w:before="0" w:after="240"/>
        <w:ind w:firstLine="720"/>
        <w:rPr/>
      </w:pPr>
      <w:r>
        <w:rPr>
          <w:rFonts w:eastAsia="Times New Roman" w:cs="Times New Roman"/>
          <w:sz w:val="24"/>
          <w:szCs w:val="24"/>
        </w:rPr>
        <w:t>The philosophical significance, which the ZFC formalization makes precise, is that the feminine position is not a deficient masculinity — not a masculinity without a grounding exception — but a structurally different mode of incompleteness. A proper class is not a failed set; it is a mathematical object of a different type, with different properties and different relations to the ZFC axioms. The feminine position, formally, is not the absence of what the masculine position has but the presence of a different structural mode: the mode of the pas-tout, the irreducible non-totalizability of a predicate that has no outside to bound it.</w:t>
      </w:r>
    </w:p>
    <w:p>
      <w:pPr>
        <w:pStyle w:val="Normal"/>
        <w:spacing w:lineRule="auto" w:line="480" w:before="480" w:after="200"/>
        <w:rPr/>
      </w:pPr>
      <w:r>
        <w:rPr>
          <w:rFonts w:eastAsia="Times New Roman" w:cs="Times New Roman"/>
          <w:b/>
          <w:bCs/>
          <w:sz w:val="24"/>
          <w:szCs w:val="24"/>
        </w:rPr>
        <w:t>5.3 The HoTT Extension: Executing the Formalization</w:t>
      </w:r>
    </w:p>
    <w:p>
      <w:pPr>
        <w:pStyle w:val="Normal"/>
        <w:spacing w:lineRule="auto" w:line="480" w:before="0" w:after="240"/>
        <w:ind w:firstLine="720"/>
        <w:rPr/>
      </w:pPr>
      <w:r>
        <w:rPr>
          <w:rFonts w:eastAsia="Times New Roman" w:cs="Times New Roman"/>
          <w:sz w:val="24"/>
          <w:szCs w:val="24"/>
        </w:rPr>
        <w:t>The Homotopy Type Theory extension of the sexuation formalization is executed in the following. The formal framework is the Univalent Foundations program (Univalent Foundations Program 2013), in which types replace sets as the fundamental objects and homotopy-theoretic structure replaces set-membership as the organizing relation.</w:t>
      </w:r>
    </w:p>
    <w:p>
      <w:pPr>
        <w:pStyle w:val="Normal"/>
        <w:spacing w:lineRule="auto" w:line="480" w:before="0" w:after="240"/>
        <w:ind w:firstLine="720"/>
        <w:rPr/>
      </w:pPr>
      <w:r>
        <w:rPr>
          <w:rFonts w:eastAsia="Times New Roman" w:cs="Times New Roman"/>
          <w:sz w:val="24"/>
          <w:szCs w:val="24"/>
        </w:rPr>
        <w:t>In HoTT, a type A is said to be a set (in the HoTT sense, also called an h-set or 0-type) if its identity type Id_A(a, b) is a mere proposition for all elements a, b ∈ A: there is at most one way in which any two elements of A are identical, and this way is either inhabited (the elements are identical) or not (they are not). A type with this property is called a mere set in HoTT; it corresponds to the classical notion of a set in which elements are simply equal or not equal.</w:t>
      </w:r>
    </w:p>
    <w:p>
      <w:pPr>
        <w:pStyle w:val="Normal"/>
        <w:spacing w:lineRule="auto" w:line="480" w:before="0" w:after="240"/>
        <w:ind w:firstLine="720"/>
        <w:rPr/>
      </w:pPr>
      <w:r>
        <w:rPr>
          <w:rFonts w:eastAsia="Times New Roman" w:cs="Times New Roman"/>
          <w:sz w:val="24"/>
          <w:szCs w:val="24"/>
        </w:rPr>
        <w:t>Types with richer identity structure are called higher types or h-groupoids. An h-groupoid of level n has non-trivial identity paths up to level n: not only can elements be equal or not, but equalities themselves can be equal or not, and so on up to level n. The simplest non-trivial case is the h-groupoid of level 1 (also called a 1-groupoid): its identity type Id_A(a, b) can have multiple non-equivalent inhabitants, meaning that there can be multiple inequivalent ways in which two elements are 'the same'.</w:t>
      </w:r>
    </w:p>
    <w:p>
      <w:pPr>
        <w:pStyle w:val="Normal"/>
        <w:spacing w:lineRule="auto" w:line="480" w:before="0" w:after="240"/>
        <w:ind w:firstLine="720"/>
        <w:rPr/>
      </w:pPr>
      <w:r>
        <w:rPr>
          <w:rFonts w:eastAsia="Times New Roman" w:cs="Times New Roman"/>
          <w:sz w:val="24"/>
          <w:szCs w:val="24"/>
        </w:rPr>
        <w:t>The masculine position, in HoTT terms, corresponds to a mere set: a type whose identity structure is trivial, whose elements are simply equal or not. The founding exception provides the canonical element from which all others are measured: equality in Φ_M is simple, bounded, grounded by the reference element. The universal holds because the type has a determinate identity structure — there is always a fact of the matter about whether two elements are equal.</w:t>
      </w:r>
    </w:p>
    <w:p>
      <w:pPr>
        <w:pStyle w:val="Normal"/>
        <w:spacing w:lineRule="auto" w:line="480" w:before="0" w:after="240"/>
        <w:ind w:firstLine="720"/>
        <w:rPr/>
      </w:pPr>
      <w:r>
        <w:rPr>
          <w:rFonts w:eastAsia="Times New Roman" w:cs="Times New Roman"/>
          <w:sz w:val="24"/>
          <w:szCs w:val="24"/>
        </w:rPr>
        <w:t>The feminine position corresponds to a higher groupoid: a type whose identity structure is non-trivial, in which there can be multiple inequivalent ways in which elements are 'the same.' The pas-tout, in HoTT terms, is the statement that the type Φ_F is not a mere set: its identity structure has non-trivial homotopy, and the question of whether two elements are 'the same' does not have a simple yes-or-no answer but involves a genuine richness of paths between them. The non-existence of the founding exception means that there is no canonical reference point from which equality is measured: the identity structure is intrinsically multiple.</w:t>
      </w:r>
    </w:p>
    <w:p>
      <w:pPr>
        <w:pStyle w:val="Normal"/>
        <w:spacing w:lineRule="auto" w:line="480" w:before="0" w:after="240"/>
        <w:ind w:firstLine="720"/>
        <w:rPr/>
      </w:pPr>
      <w:r>
        <w:rPr>
          <w:rFonts w:eastAsia="Times New Roman" w:cs="Times New Roman"/>
          <w:sz w:val="24"/>
          <w:szCs w:val="24"/>
        </w:rPr>
        <w:t>The Univalence Axiom — (A ≃ B) ≃ (A = B), equivalent types are identical — provides the formal basis for the claim that the masculine and feminine positions are not two instantiations of a single underlying type but genuinely different types that cannot be unified by a single equivalence relation. Two types are equivalent (≃) if there is a homotopy equivalence between them — a continuous map with a continuous inverse. If Φ_M and Φ_F are not homotopy-equivalent (and the thesis argues they are not, precisely because one is a mere set and the other is a higher groupoid), then univalence implies they are not identical. The masculine and feminine positions are, formally, genuinely different types — not sub-types of a single universal type, not different manifestations of the same underlying structure, but types with different homotopy-theoretic structure that cannot be unified.</w:t>
      </w:r>
    </w:p>
    <w:p>
      <w:pPr>
        <w:pStyle w:val="Normal"/>
        <w:spacing w:lineRule="auto" w:line="480" w:before="0" w:after="240"/>
        <w:ind w:firstLine="720"/>
        <w:rPr/>
      </w:pPr>
      <w:r>
        <w:rPr>
          <w:rFonts w:eastAsia="Times New Roman" w:cs="Times New Roman"/>
          <w:sz w:val="24"/>
          <w:szCs w:val="24"/>
        </w:rPr>
        <w:t>This is the HoTT vindication of Copjec's anti-classificatory reading: the formulas of sexuation do not classify subjects into two types of the same kind (masculine and feminine as two sub-types of 'subject') but specify two genuinely different kinds of type — two different modes of relation to identity and totality — that any subject can instantiate relative to specific registers of experience.</w:t>
      </w:r>
    </w:p>
    <w:p>
      <w:pPr>
        <w:pStyle w:val="Normal"/>
        <w:spacing w:lineRule="auto" w:line="480" w:before="480" w:after="200"/>
        <w:rPr/>
      </w:pPr>
      <w:r>
        <w:rPr>
          <w:rFonts w:eastAsia="Times New Roman" w:cs="Times New Roman"/>
          <w:b/>
          <w:bCs/>
          <w:sz w:val="24"/>
          <w:szCs w:val="24"/>
        </w:rPr>
        <w:t>5.4 Soler on Feminine Jouissance and the Pas-Tout</w:t>
      </w:r>
    </w:p>
    <w:p>
      <w:pPr>
        <w:pStyle w:val="Normal"/>
        <w:spacing w:lineRule="auto" w:line="480" w:before="0" w:after="240"/>
        <w:ind w:firstLine="720"/>
        <w:rPr/>
      </w:pPr>
      <w:r>
        <w:rPr>
          <w:rFonts w:eastAsia="Times New Roman" w:cs="Times New Roman"/>
          <w:sz w:val="24"/>
          <w:szCs w:val="24"/>
        </w:rPr>
        <w:t>Colette Soler's work on feminine jouissance (What Lacan Said About Women, Other Press, 2006) provides the clinical grounding for the formal structure developed above, and the thesis must engage it to show that the ZFC/HoTT formalization preserves what the clinic requires.</w:t>
      </w:r>
    </w:p>
    <w:p>
      <w:pPr>
        <w:pStyle w:val="Normal"/>
        <w:spacing w:lineRule="auto" w:line="480" w:before="0" w:after="240"/>
        <w:ind w:firstLine="720"/>
        <w:rPr/>
      </w:pPr>
      <w:r>
        <w:rPr>
          <w:rFonts w:eastAsia="Times New Roman" w:cs="Times New Roman"/>
          <w:sz w:val="24"/>
          <w:szCs w:val="24"/>
        </w:rPr>
        <w:t>Soler's central claim is that the feminine position's relation to jouissance — what Lacan calls 'supplementary jouissance' or 'feminine jouissance' — is not a failure or deficiency relative to phallic jouissance but a genuinely different mode of enjoyment that is characterized precisely by its non-totalizability. Phallic jouissance is measurable: it is organized around the phallus as the signifier of desire, and its excess and deficit can be quantified relative to the phallic standard. Feminine jouissance is not measurable in the same sense: it is 'not-all' not because it is less than phallic jouissance but because it resists the quantitative framework that phallic jouissance installs. It is, in Soler's formulation, the jouissance of the relation to S(Ⱥ) — the signifier of the lack in the Other — which is to say, the jouissance of the Other's incompleteness rather than of any positive object.</w:t>
      </w:r>
    </w:p>
    <w:p>
      <w:pPr>
        <w:pStyle w:val="Normal"/>
        <w:spacing w:lineRule="auto" w:line="480" w:before="0" w:after="240"/>
        <w:ind w:firstLine="720"/>
        <w:rPr/>
      </w:pPr>
      <w:r>
        <w:rPr>
          <w:rFonts w:eastAsia="Times New Roman" w:cs="Times New Roman"/>
          <w:sz w:val="24"/>
          <w:szCs w:val="24"/>
        </w:rPr>
        <w:t>The information-geometric formalization of this distinction is precise. Phallic jouissance corresponds to the integrated negative free energy along the subject's trajectory on the statistical manifold, organized around the boundary singularity (object a): it is measurable as the KL divergence between the current generative model and the boundary of the manifold, and this distance can be quantified in terms of the Fisher metric. Feminine jouissance corresponds to the solenoidal component of the NESS flow — the irreversible flow that constitutes the jouissance of the manifold's own incompleteness, the enjoyment of the structural gaps that resist inference. This component is irreducible (it is what remains after the gradient flow has minimized free energy as far as the structural singularities allow) and non-totalizable (there is no upper bound on the solenoidal flow in the regions of the manifold near the singularity S(Ⱥ)).</w:t>
      </w:r>
    </w:p>
    <w:p>
      <w:pPr>
        <w:pStyle w:val="Normal"/>
        <w:spacing w:lineRule="auto" w:line="480" w:before="0" w:after="240"/>
        <w:ind w:firstLine="720"/>
        <w:rPr/>
      </w:pPr>
      <w:r>
        <w:rPr>
          <w:rFonts w:eastAsia="Times New Roman" w:cs="Times New Roman"/>
          <w:sz w:val="24"/>
          <w:szCs w:val="24"/>
        </w:rPr>
        <w:t>The HoTT formalization maps onto this precisely: the higher-groupoid structure of the feminine position corresponds to the non-trivial topology of the solenoidal flow near the singularity. Just as the identity paths in a higher groupoid form a non-trivial topological space (the classifying space of the groupoid), the solenoidal flow near S(Ⱥ) traces paths on the statistical manifold with non-trivial topological structure — paths that do not contract to a point, that cannot be continuously deformed into the trivial path, that constitute a genuinely higher-dimensional topology of jouissance.</w:t>
      </w:r>
    </w:p>
    <w:p>
      <w:pPr>
        <w:pStyle w:val="Normal"/>
        <w:spacing w:lineRule="auto" w:line="480" w:before="480" w:after="200"/>
        <w:rPr/>
      </w:pPr>
      <w:r>
        <w:rPr>
          <w:rFonts w:eastAsia="Times New Roman" w:cs="Times New Roman"/>
          <w:b/>
          <w:bCs/>
          <w:sz w:val="24"/>
          <w:szCs w:val="24"/>
        </w:rPr>
        <w:t>5.5 Butler's Challenge and the Formal Response</w:t>
      </w:r>
    </w:p>
    <w:p>
      <w:pPr>
        <w:pStyle w:val="Normal"/>
        <w:spacing w:lineRule="auto" w:line="480" w:before="0" w:after="240"/>
        <w:ind w:firstLine="720"/>
        <w:rPr/>
      </w:pPr>
      <w:r>
        <w:rPr>
          <w:rFonts w:eastAsia="Times New Roman" w:cs="Times New Roman"/>
          <w:sz w:val="24"/>
          <w:szCs w:val="24"/>
        </w:rPr>
        <w:t>Judith Butler's critique of the Lacanian formulas of sexuation — developed in Gender Trouble (1990) and Bodies That Matter (1993) — is that they install a binary structure of sexual difference as a transcendental condition of subjectivity, and thereby naturalize the heteronormative binary rather than opening it to contestation. The critique takes two forms: empirical (not all subjects fit into the masculine/feminine binary; there are subjects who occupy neither position, or who move between them) and structural (the very formalization of sexual difference as a binary condition of the symbolic order forecloses the possibility of a different symbolic order).</w:t>
      </w:r>
    </w:p>
    <w:p>
      <w:pPr>
        <w:pStyle w:val="Normal"/>
        <w:spacing w:lineRule="auto" w:line="480" w:before="0" w:after="240"/>
        <w:ind w:firstLine="720"/>
        <w:rPr/>
      </w:pPr>
      <w:r>
        <w:rPr>
          <w:rFonts w:eastAsia="Times New Roman" w:cs="Times New Roman"/>
          <w:sz w:val="24"/>
          <w:szCs w:val="24"/>
        </w:rPr>
        <w:t>The thesis's response to Butler is Copjec's: the formulas do not describe the empirical distribution of gendered subjects but the structural modes of relation to the symbolic law that any subject can occupy. The masculine and feminine positions are not identities but positions — positions that can be occupied by subjects who are biologically male, female, intersex, or any other configuration, and that can be occupied differently at different registers of experience by the same subject. A subject can occupy the masculine position in its relation to the symbolic order of professional accomplishment while occupying the feminine position in its relation to jouissance; a subject can occupy the feminine position exclusively without thereby asserting any identity claim about gender.</w:t>
      </w:r>
    </w:p>
    <w:p>
      <w:pPr>
        <w:pStyle w:val="Normal"/>
        <w:spacing w:lineRule="auto" w:line="480" w:before="0" w:after="240"/>
        <w:ind w:firstLine="720"/>
        <w:rPr/>
      </w:pPr>
      <w:r>
        <w:rPr>
          <w:rFonts w:eastAsia="Times New Roman" w:cs="Times New Roman"/>
          <w:sz w:val="24"/>
          <w:szCs w:val="24"/>
        </w:rPr>
        <w:t>The HoTT formalization makes this response precise. The two positions — mere-set and higher-groupoid — are type-theoretic structures, not biological or social categories. Any subject can instantiate either type-theoretic structure relative to any register of experience. The claim is not that human subjects divide into two kinds but that the relation between subjects and the symbolic order can have two different type-theoretic structures, and that these structures have the formal properties that Lacan's formulas capture. This is consistent with empirical diversity — the diversity of gendered experience — precisely because the formulas say nothing about which subjects instantiate which structure.</w:t>
      </w:r>
    </w:p>
    <w:p>
      <w:pPr>
        <w:pStyle w:val="Normal"/>
        <w:rPr/>
      </w:pPr>
      <w:r>
        <w:rPr/>
      </w:r>
      <w:r>
        <w:br w:type="page"/>
      </w:r>
    </w:p>
    <w:p>
      <w:pPr>
        <w:pStyle w:val="Normal"/>
        <w:spacing w:lineRule="auto" w:line="480" w:before="0" w:after="480"/>
        <w:jc w:val="center"/>
        <w:rPr/>
      </w:pPr>
      <w:bookmarkStart w:id="12" w:name="bm_part3"/>
      <w:bookmarkEnd w:id="12"/>
      <w:r>
        <w:rPr>
          <w:rFonts w:eastAsia="Times New Roman" w:cs="Times New Roman"/>
          <w:b/>
          <w:bCs/>
          <w:sz w:val="32"/>
          <w:szCs w:val="32"/>
        </w:rPr>
        <w:t>Part III: The Topological Formalizations</w:t>
      </w:r>
    </w:p>
    <w:p>
      <w:pPr>
        <w:pStyle w:val="Normal"/>
        <w:rPr/>
      </w:pPr>
      <w:r>
        <w:rPr/>
      </w:r>
      <w:r>
        <w:br w:type="page"/>
      </w:r>
    </w:p>
    <w:p>
      <w:pPr>
        <w:pStyle w:val="Normal"/>
        <w:spacing w:lineRule="auto" w:line="480" w:before="0" w:after="320"/>
        <w:rPr/>
      </w:pPr>
      <w:bookmarkStart w:id="13" w:name="bm_ch6"/>
      <w:bookmarkEnd w:id="13"/>
      <w:r>
        <w:rPr>
          <w:rFonts w:eastAsia="Times New Roman" w:cs="Times New Roman"/>
          <w:b/>
          <w:bCs/>
          <w:sz w:val="28"/>
          <w:szCs w:val="28"/>
        </w:rPr>
        <w:t>Chapter 6: Surfaces and Their Invariants</w:t>
      </w:r>
    </w:p>
    <w:p>
      <w:pPr>
        <w:pStyle w:val="Normal"/>
        <w:spacing w:lineRule="auto" w:line="480" w:before="480" w:after="200"/>
        <w:rPr/>
      </w:pPr>
      <w:r>
        <w:rPr>
          <w:rFonts w:eastAsia="Times New Roman" w:cs="Times New Roman"/>
          <w:b/>
          <w:bCs/>
          <w:sz w:val="24"/>
          <w:szCs w:val="24"/>
        </w:rPr>
        <w:t>6.1 The Mathematical Status of Lacan's Surfaces</w:t>
      </w:r>
    </w:p>
    <w:p>
      <w:pPr>
        <w:pStyle w:val="Normal"/>
        <w:spacing w:lineRule="auto" w:line="480" w:before="0" w:after="240"/>
        <w:ind w:firstLine="720"/>
        <w:rPr/>
      </w:pPr>
      <w:r>
        <w:rPr>
          <w:rFonts w:eastAsia="Times New Roman" w:cs="Times New Roman"/>
          <w:sz w:val="24"/>
          <w:szCs w:val="24"/>
        </w:rPr>
        <w:t>The topology paper (Papathanasiou, 'Surface Without Depth') undertakes the critical evaluation of Lacan's topological claims that the present chapter develops in greater depth and with specific attention to what survives for the formalization project. The verdict of that evaluation is summarized here before its consequences are drawn: Lacan's topological work is more mathematically serious than its dismissers acknowledge and more imprecise than its advocates admit. The Möbius material operates primarily at the level of visual-intuitive topology but makes claims that are formally coherent and defensible. The torus material is the most mathematically precise and anticipates features of information geometry — specifically the dual flat structure — that have not been recognized in the secondary literature. The Klein bottle and projective plane are used with genuine structural insight but less systematic rigor. The Borromean material, addressed in Chapter 7, is the most technically grounded.</w:t>
      </w:r>
    </w:p>
    <w:p>
      <w:pPr>
        <w:pStyle w:val="Normal"/>
        <w:spacing w:lineRule="auto" w:line="480" w:before="0" w:after="240"/>
        <w:ind w:firstLine="720"/>
        <w:rPr/>
      </w:pPr>
      <w:r>
        <w:rPr>
          <w:rFonts w:eastAsia="Times New Roman" w:cs="Times New Roman"/>
          <w:sz w:val="24"/>
          <w:szCs w:val="24"/>
        </w:rPr>
        <w:t>The principle of the evaluation is methodological: the most respectful reading of Lacan's topology is also the most critical, because Lacan explicitly claimed to be doing mathematics. To treat the mathematical claims as untouchable is to render them meaningless — if they cannot be evaluated, they cannot be said to claim anything. The evaluations that follow hold Lacan to mathematical standards while remaining attentive to the philosophical transformation that occurs when formal structures are deployed in new theoretical terrain.</w:t>
      </w:r>
    </w:p>
    <w:p>
      <w:pPr>
        <w:pStyle w:val="Normal"/>
        <w:spacing w:lineRule="auto" w:line="480" w:before="480" w:after="200"/>
        <w:rPr/>
      </w:pPr>
      <w:r>
        <w:rPr>
          <w:rFonts w:eastAsia="Times New Roman" w:cs="Times New Roman"/>
          <w:b/>
          <w:bCs/>
          <w:sz w:val="24"/>
          <w:szCs w:val="24"/>
        </w:rPr>
        <w:t>6.2 The Möbius Strip: Non-Orientability and Curvature</w:t>
      </w:r>
    </w:p>
    <w:p>
      <w:pPr>
        <w:pStyle w:val="Normal"/>
        <w:spacing w:lineRule="auto" w:line="480" w:before="0" w:after="240"/>
        <w:ind w:firstLine="720"/>
        <w:rPr/>
      </w:pPr>
      <w:r>
        <w:rPr>
          <w:rFonts w:eastAsia="Times New Roman" w:cs="Times New Roman"/>
          <w:sz w:val="24"/>
          <w:szCs w:val="24"/>
        </w:rPr>
        <w:t>The Möbius strip's central formal property — non-orientability — is correctly deployed in Lacan's account of the subject's constitution through the signifier. The strip's inability to support a globally consistent unit normal field models the impossibility of a stable outside from which the subject can be viewed as a positive object: just as a Möbius strip has no consistent inside and outside, the subject constituted by the signifying chain has no Euclidean interiority from which signifiers arrive as messages from the exterior.</w:t>
      </w:r>
    </w:p>
    <w:p>
      <w:pPr>
        <w:pStyle w:val="Normal"/>
        <w:spacing w:lineRule="auto" w:line="480" w:before="0" w:after="240"/>
        <w:ind w:firstLine="720"/>
        <w:rPr/>
      </w:pPr>
      <w:r>
        <w:rPr>
          <w:rFonts w:eastAsia="Times New Roman" w:cs="Times New Roman"/>
          <w:sz w:val="24"/>
          <w:szCs w:val="24"/>
        </w:rPr>
        <w:t>Two mathematical claims in the Möbius material are correct and deserve acknowledgment. First: the claim that a straight cut along the central axis of the Möbius strip produces a single connected band (rather than two separate strips) is mathematically accurate. The result is a doubly-wound band — a strip with two full twists, orientable, with two boundary components — and the cut's failure to divide is the formal expression of the interpretation's non-separating function: the analytic cut does not divide subject from signifier but produces a new topological configuration of their relation. Second: the association of the strip's single boundary component with the drive is formally coherent, since the boundary of the Möbius strip winds twice around the central axis before closing — tracing a path that goes around the strip once 'inside' and once 'outside' before returning to its starting point, which maps onto the drive's characteristic circuit of partial satisfaction.</w:t>
      </w:r>
    </w:p>
    <w:p>
      <w:pPr>
        <w:pStyle w:val="Normal"/>
        <w:spacing w:lineRule="auto" w:line="480" w:before="0" w:after="240"/>
        <w:ind w:firstLine="720"/>
        <w:rPr/>
      </w:pPr>
      <w:r>
        <w:rPr>
          <w:rFonts w:eastAsia="Times New Roman" w:cs="Times New Roman"/>
          <w:sz w:val="24"/>
          <w:szCs w:val="24"/>
        </w:rPr>
        <w:t>The information-geometric successor to non-orientability is Riemannian curvature. A curved statistical manifold has no globally preferred coordinate system — no external position of mastery from which the entire space of distributions can be surveyed in its 'true' shape. What counts as 'straight' (a geodesic) depends on where you are on the manifold; the curvature varies from point to point; locally Euclidean neighborhoods do not extend globally. This formalizes, with full mathematical precision, what the Möbius strip was capturing: the subject as inference engine has no orientation-independent interiority. The non-orientability of the Möbius strip is the discrete-topological precursor of the Riemannian curvature of the statistical manifold, and the latter is strictly more informative — it specifies not merely the absence of a global orientation but the local and global structure of the curvature at every point.</w:t>
      </w:r>
    </w:p>
    <w:p>
      <w:pPr>
        <w:pStyle w:val="Normal"/>
        <w:spacing w:lineRule="auto" w:line="480" w:before="480" w:after="200"/>
        <w:rPr/>
      </w:pPr>
      <w:r>
        <w:rPr>
          <w:rFonts w:eastAsia="Times New Roman" w:cs="Times New Roman"/>
          <w:b/>
          <w:bCs/>
          <w:sz w:val="24"/>
          <w:szCs w:val="24"/>
        </w:rPr>
        <w:t>6.3 The Torus: Desire, Demand, and Dual Flatness</w:t>
      </w:r>
    </w:p>
    <w:p>
      <w:pPr>
        <w:pStyle w:val="Normal"/>
        <w:spacing w:lineRule="auto" w:line="480" w:before="0" w:after="240"/>
        <w:ind w:firstLine="720"/>
        <w:rPr/>
      </w:pPr>
      <w:r>
        <w:rPr>
          <w:rFonts w:eastAsia="Times New Roman" w:cs="Times New Roman"/>
          <w:sz w:val="24"/>
          <w:szCs w:val="24"/>
        </w:rPr>
        <w:t>The torus is Lacan's most mathematically precise topological claim, and its information-geometric successor is the dual flat structure of the statistical manifold — a connection that, to this author's knowledge, has not been recognized in the secondary literature.</w:t>
      </w:r>
    </w:p>
    <w:p>
      <w:pPr>
        <w:pStyle w:val="Normal"/>
        <w:spacing w:lineRule="auto" w:line="480" w:before="0" w:after="240"/>
        <w:ind w:firstLine="720"/>
        <w:rPr/>
      </w:pPr>
      <w:r>
        <w:rPr>
          <w:rFonts w:eastAsia="Times New Roman" w:cs="Times New Roman"/>
          <w:sz w:val="24"/>
          <w:szCs w:val="24"/>
        </w:rPr>
        <w:t>The formal basis of the torus claim is the fundamental group: π₁(T²) ≅ ℤ × ℤ. The two independent generators of this group — the meridional loop (going around the hole) and the longitudinal loop (going around the body) — correspond to the two independent circuits of desire and demand. The independence of the generators formalizes the incommensurability: no amount of winding along the demand direction produces winding along the desire direction. The hole in the center — what the loops circle without reaching — corresponds to the object a.</w:t>
      </w:r>
    </w:p>
    <w:p>
      <w:pPr>
        <w:pStyle w:val="Normal"/>
        <w:spacing w:lineRule="auto" w:line="480" w:before="0" w:after="240"/>
        <w:ind w:firstLine="720"/>
        <w:rPr/>
      </w:pPr>
      <w:r>
        <w:rPr>
          <w:rFonts w:eastAsia="Times New Roman" w:cs="Times New Roman"/>
          <w:sz w:val="24"/>
          <w:szCs w:val="24"/>
        </w:rPr>
        <w:t>The thesis of irrational windings deserves extended attention. A loop on the torus characterized by the pair (m, n) ∈ ℤ × ℤ closes on itself if and only if n/m is rational. If the ratio is irrational, the trajectory is dense: it comes arbitrarily close to every point on the torus without ever repeating. This maps with structural precision onto the metonymic character of desire: desire is always sliding from one object to another, coming arbitrarily close to every possible satisfaction without ever settling at a fixed point. An irrational winding is the formal expression of desire's constitutive non-closure — not because desire is confused or deficient but because the geometry of the torus at irrational winding ratios produces density as a theorem.</w:t>
      </w:r>
    </w:p>
    <w:p>
      <w:pPr>
        <w:pStyle w:val="Normal"/>
        <w:spacing w:lineRule="auto" w:line="480" w:before="0" w:after="240"/>
        <w:ind w:firstLine="720"/>
        <w:rPr/>
      </w:pPr>
      <w:r>
        <w:rPr>
          <w:rFonts w:eastAsia="Times New Roman" w:cs="Times New Roman"/>
          <w:sz w:val="24"/>
          <w:szCs w:val="24"/>
        </w:rPr>
        <w:t>The information-geometric successor is the dual flat structure of exponential family manifolds, discovered by Amari. Statistical manifolds carry two natural, generally incompatible affine connections: the e-connection (exponential) and the m-connection (mixture). The e-geodesics — the 'straight lines' of the exponential connection — trace paths along which the natural parameters of the distribution change while the exponential form is preserved. The m-geodesics trace paths along which the expectation parameters change. These two families of geodesics are incommensurable: a path that is straight in the e-connection is generally not straight in the m-connection, and no single geodesic is simultaneously e-straight and m-straight except in the trivial case.</w:t>
      </w:r>
    </w:p>
    <w:p>
      <w:pPr>
        <w:pStyle w:val="Normal"/>
        <w:spacing w:lineRule="auto" w:line="480" w:before="0" w:after="240"/>
        <w:ind w:firstLine="720"/>
        <w:rPr/>
      </w:pPr>
      <w:r>
        <w:rPr>
          <w:rFonts w:eastAsia="Times New Roman" w:cs="Times New Roman"/>
          <w:sz w:val="24"/>
          <w:szCs w:val="24"/>
        </w:rPr>
        <w:t>The correspondence with the torus is structural: the two incommensurable geodesic families of the dually flat manifold are the successors of the two incommensurable generators of π₁(T²). Demand winds along the m-geodesic direction: it is articulable, directional, organized around expectation parameters (what the subject expects to receive from the Other). Desire winds along the e-geodesic direction: it is organized by the natural parameters of the model (the structural parameters that determine what distribution the model represents), and its movement is that of substitution in the natural parameter space rather than displacement in the expectation parameter space. The two navigational systems on the statistical manifold are formally incommensurable, and this incommensurability is a theorem about the geometry of the Fisher metric.</w:t>
      </w:r>
    </w:p>
    <w:p>
      <w:pPr>
        <w:pStyle w:val="Normal"/>
        <w:spacing w:lineRule="auto" w:line="480" w:before="480" w:after="200"/>
        <w:rPr/>
      </w:pPr>
      <w:r>
        <w:rPr>
          <w:rFonts w:eastAsia="Times New Roman" w:cs="Times New Roman"/>
          <w:b/>
          <w:bCs/>
          <w:sz w:val="24"/>
          <w:szCs w:val="24"/>
        </w:rPr>
        <w:t>6.4 The Klein Bottle, the Projective Plane, and the Subject-Other Asymmetry</w:t>
      </w:r>
    </w:p>
    <w:p>
      <w:pPr>
        <w:pStyle w:val="Normal"/>
        <w:spacing w:lineRule="auto" w:line="480" w:before="0" w:after="240"/>
        <w:ind w:firstLine="720"/>
        <w:rPr/>
      </w:pPr>
      <w:r>
        <w:rPr>
          <w:rFonts w:eastAsia="Times New Roman" w:cs="Times New Roman"/>
          <w:sz w:val="24"/>
          <w:szCs w:val="24"/>
        </w:rPr>
        <w:t>The Klein bottle's relevance to the Lacanian project extends beyond the visual intuition of a self-intersecting surface to a specific algebraic property that the topology paper identifies as philosophically significant: its fundamental group is π₁(Klein) ≅ ℤ ⋊ ℤ (the semidirect product), which is non-abelian — unlike the torus's abelian ℤ × ℤ. This non-abelianness means that the order of operations matters: composing the two generators in one order produces a different result than composing them in the other. This is the formal expression of the asymmetry of the subject-Other relation, in contrast to the more symmetric desire-demand relation of the torus.</w:t>
      </w:r>
    </w:p>
    <w:p>
      <w:pPr>
        <w:pStyle w:val="Normal"/>
        <w:spacing w:lineRule="auto" w:line="480" w:before="0" w:after="240"/>
        <w:ind w:firstLine="720"/>
        <w:rPr/>
      </w:pPr>
      <w:r>
        <w:rPr>
          <w:rFonts w:eastAsia="Times New Roman" w:cs="Times New Roman"/>
          <w:sz w:val="24"/>
          <w:szCs w:val="24"/>
        </w:rPr>
        <w:t>The subject's relation to the Other is asymmetric in a specific sense: the movement from subject to Other (demand, address, the subject's inscription in the symbolic) and the movement from Other to subject (the return of the signifier, the Other's response, the constitution of the subject by the Other's desire) do not commute. The subject that has encountered the Other's desire and returned is not the same as the subject that has encountered the Other's desire before returning — the order of the encounter matters, and this order-dependence is the non-abelianness of the Klein bottle's fundamental group.</w:t>
      </w:r>
    </w:p>
    <w:p>
      <w:pPr>
        <w:pStyle w:val="Normal"/>
        <w:spacing w:lineRule="auto" w:line="480" w:before="0" w:after="240"/>
        <w:ind w:firstLine="720"/>
        <w:rPr/>
      </w:pPr>
      <w:r>
        <w:rPr>
          <w:rFonts w:eastAsia="Times New Roman" w:cs="Times New Roman"/>
          <w:sz w:val="24"/>
          <w:szCs w:val="24"/>
        </w:rPr>
        <w:t>The real projective plane ℝP², which has fundamental group π₁(ℝP²) = ℤ/2ℤ, has a philosophically resonant property: every loop traversed twice is contractible — it cancels with itself. The thesis proposes to connect this property to Freudian Verneinung (negation): to assert something twice in the context of analytic speech — 'I am not at all thinking of my mother' — is to cancel the assertion, to arrive back at zero, to confirm through the very form of denial the repressed affirmation. The topological formal: a loop traversed twice in ℝP² contracts to the trivial loop. The analytic formal: a statement asserted twice (in the form of Verneinung) produces the assertion it denies. Both have the structure of ℤ/2ℤ: element plus element equals identity.</w:t>
      </w:r>
    </w:p>
    <w:p>
      <w:pPr>
        <w:pStyle w:val="Normal"/>
        <w:spacing w:lineRule="auto" w:line="480" w:before="480" w:after="200"/>
        <w:rPr/>
      </w:pPr>
      <w:r>
        <w:rPr>
          <w:rFonts w:eastAsia="Times New Roman" w:cs="Times New Roman"/>
          <w:b/>
          <w:bCs/>
          <w:sz w:val="24"/>
          <w:szCs w:val="24"/>
        </w:rPr>
        <w:t>6.5 Clinical Topology and the Prediction: Testability Through TDA</w:t>
      </w:r>
    </w:p>
    <w:p>
      <w:pPr>
        <w:pStyle w:val="Normal"/>
        <w:spacing w:lineRule="auto" w:line="480" w:before="0" w:after="240"/>
        <w:ind w:firstLine="720"/>
        <w:rPr/>
      </w:pPr>
      <w:r>
        <w:rPr>
          <w:rFonts w:eastAsia="Times New Roman" w:cs="Times New Roman"/>
          <w:sz w:val="24"/>
          <w:szCs w:val="24"/>
        </w:rPr>
        <w:t>The claim in the topology paper that a rigorous clinical topology must (1) assign a specific topological structure to each clinical category, (2) derive the characteristic features from the topology, and (3) specify the topological transformations that correspond to clinical change — this program is now partially executable through topological data analysis (TDA) applied to clinical data.</w:t>
      </w:r>
    </w:p>
    <w:p>
      <w:pPr>
        <w:pStyle w:val="Normal"/>
        <w:spacing w:lineRule="auto" w:line="480" w:before="0" w:after="240"/>
        <w:ind w:firstLine="720"/>
        <w:rPr/>
      </w:pPr>
      <w:r>
        <w:rPr>
          <w:rFonts w:eastAsia="Times New Roman" w:cs="Times New Roman"/>
          <w:sz w:val="24"/>
          <w:szCs w:val="24"/>
        </w:rPr>
        <w:t>Persistent homology — the primary tool of TDA — computes the topological invariants (Betti numbers: β₀ for connected components, β₁ for loops, β₂ for voids) of a point cloud of data across multiple scales. Applied to symptom networks in clinical populations, TDA can detect the loop structure (β₁) that corresponds to the toroidal structure of neurotic desire, the non-orientable structure that corresponds to the Möbius-strip constitution of the subject, and the second-order entanglement (β₂) that corresponds to the Borromean structure of RSI. These are not speculative applications but technically feasible analyses that the present research program identifies as the next empirical step in the research program.</w:t>
      </w:r>
    </w:p>
    <w:p>
      <w:pPr>
        <w:pStyle w:val="Normal"/>
        <w:spacing w:lineRule="auto" w:line="480" w:before="0" w:after="240"/>
        <w:ind w:firstLine="720"/>
        <w:rPr/>
      </w:pPr>
      <w:r>
        <w:rPr>
          <w:rFonts w:eastAsia="Times New Roman" w:cs="Times New Roman"/>
          <w:sz w:val="24"/>
          <w:szCs w:val="24"/>
        </w:rPr>
        <w:t>The specific predictions are: (1) Neurotic symptom networks should show non-trivial β₁ corresponding to the torus structure of desire — loops that persist across multiple scales, reflecting the circular structure of desire's metonymic displacement. (2) Psychotic symptom networks should show a collapse of β₁ and an increase in β₀ — the connected loops dissolve into disconnected components, corresponding to the dissolution of the Borromean structure. (3) Perverse symptom networks should show a specific β₁ structure corresponding to the peculiar tying of the object a to the other registers — a loop structure that is distinct from the neurotic one in ways that reflect the specific topological deformation that perversion introduces.</w:t>
      </w:r>
    </w:p>
    <w:p>
      <w:pPr>
        <w:pStyle w:val="Normal"/>
        <w:rPr/>
      </w:pPr>
      <w:r>
        <w:rPr/>
      </w:r>
      <w:r>
        <w:br w:type="page"/>
      </w:r>
    </w:p>
    <w:p>
      <w:pPr>
        <w:pStyle w:val="Normal"/>
        <w:spacing w:lineRule="auto" w:line="480" w:before="0" w:after="320"/>
        <w:rPr/>
      </w:pPr>
      <w:bookmarkStart w:id="14" w:name="bm_ch7"/>
      <w:bookmarkEnd w:id="14"/>
      <w:r>
        <w:rPr>
          <w:rFonts w:eastAsia="Times New Roman" w:cs="Times New Roman"/>
          <w:b/>
          <w:bCs/>
          <w:sz w:val="28"/>
          <w:szCs w:val="28"/>
        </w:rPr>
        <w:t>Chapter 7: Knots, Links, and the Borromean Structure</w:t>
      </w:r>
    </w:p>
    <w:p>
      <w:pPr>
        <w:pStyle w:val="Normal"/>
        <w:spacing w:lineRule="auto" w:line="480" w:before="480" w:after="200"/>
        <w:rPr/>
      </w:pPr>
      <w:r>
        <w:rPr>
          <w:rFonts w:eastAsia="Times New Roman" w:cs="Times New Roman"/>
          <w:b/>
          <w:bCs/>
          <w:sz w:val="24"/>
          <w:szCs w:val="24"/>
        </w:rPr>
        <w:t>7.1 The Borromean Topology: Formal Evaluation</w:t>
      </w:r>
    </w:p>
    <w:p>
      <w:pPr>
        <w:pStyle w:val="Normal"/>
        <w:spacing w:lineRule="auto" w:line="480" w:before="0" w:after="240"/>
        <w:ind w:firstLine="720"/>
        <w:rPr/>
      </w:pPr>
      <w:r>
        <w:rPr>
          <w:rFonts w:eastAsia="Times New Roman" w:cs="Times New Roman"/>
          <w:sz w:val="24"/>
          <w:szCs w:val="24"/>
        </w:rPr>
        <w:t>Chapter 7 of the topology paper ('The Borromean Knot: Real, Symbolic, Imaginary Without Unity') provides the formal evaluation that the present chapter develops. The summary verdict: Lacan's characterization of the Borromean property is mathematically accurate. The zero pairwise linking numbers (lk(Cᵢ, Cⱼ) = 0 for all i ≠ j) and the non-zero triple Milnor invariant (μ̄(123) = ±1) are correctly identified, and the philosophical consequences drawn from these properties follow structurally from the mathematics. The Borromean material is Lacan's most technically rigorous topological work.</w:t>
      </w:r>
    </w:p>
    <w:p>
      <w:pPr>
        <w:pStyle w:val="Normal"/>
        <w:spacing w:lineRule="auto" w:line="480" w:before="0" w:after="240"/>
        <w:ind w:firstLine="720"/>
        <w:rPr/>
      </w:pPr>
      <w:r>
        <w:rPr>
          <w:rFonts w:eastAsia="Times New Roman" w:cs="Times New Roman"/>
          <w:sz w:val="24"/>
          <w:szCs w:val="24"/>
        </w:rPr>
        <w:t>The formal limitation that the evaluation identifies is the assignment problem: the Borromean link is symmetric under permutation of its three components, and the differential treatment of the three registers — the specific identification of which ring is Real, which Symbolic, which Imaginary — requires additional argument beyond the topology. This additional argument is supplied by the present research program: the empirical finding of a structural homology between RSI and the triple network (the triple network mapping, ) provides the non-topological ground for the assignment, showing that the specific functional profiles of the three networks match the specific properties that Lacan attributes to the three registers.</w:t>
      </w:r>
    </w:p>
    <w:p>
      <w:pPr>
        <w:pStyle w:val="Normal"/>
        <w:spacing w:lineRule="auto" w:line="480" w:before="480" w:after="200"/>
        <w:rPr/>
      </w:pPr>
      <w:r>
        <w:rPr>
          <w:rFonts w:eastAsia="Times New Roman" w:cs="Times New Roman"/>
          <w:b/>
          <w:bCs/>
          <w:sz w:val="24"/>
          <w:szCs w:val="24"/>
        </w:rPr>
        <w:t>7.2 The RSI/Triple Network Homology: From Analogy to Structural Identity</w:t>
      </w:r>
    </w:p>
    <w:p>
      <w:pPr>
        <w:pStyle w:val="Normal"/>
        <w:spacing w:lineRule="auto" w:line="480" w:before="0" w:after="240"/>
        <w:ind w:firstLine="720"/>
        <w:rPr/>
      </w:pPr>
      <w:r>
        <w:rPr>
          <w:rFonts w:eastAsia="Times New Roman" w:cs="Times New Roman"/>
          <w:sz w:val="24"/>
          <w:szCs w:val="24"/>
        </w:rPr>
        <w:t>The central contribution of The argument developed here is that the RSI/triple network correspondence is not an analogy — a convenient similarity between two independently motivated structures — but a structural identity in a specific sense: the formal properties that define each register in Lacan's topology are instantiated by the corresponding network in the triple network model.</w:t>
      </w:r>
    </w:p>
    <w:p>
      <w:pPr>
        <w:pStyle w:val="Normal"/>
        <w:spacing w:lineRule="auto" w:line="480" w:before="0" w:after="240"/>
        <w:ind w:firstLine="720"/>
        <w:rPr/>
      </w:pPr>
      <w:r>
        <w:rPr>
          <w:rFonts w:eastAsia="Times New Roman" w:cs="Times New Roman"/>
          <w:sz w:val="24"/>
          <w:szCs w:val="24"/>
        </w:rPr>
        <w:t>The Real register corresponds to the Salience Network (SN), centered on the anterior insula and dorsal anterior cingulate cortex. The SN's functional role is the detection and integration of physiologically and motivationally salient events — particularly interoceptive signals that bear on the organism's biological integrity. Its dysfunction — particularly aberrant precision-weighting, in which non-salient events are attributed high salience — is the computational signature of schizophrenic-spectrum conditions. The Lacanian Real is what resists symbolization, what returns as symptom or hallucination, what appears at the boundary of the symbolic as an irresolvable remainder. The SN is the network that registers what the symbolic order cannot symbolize: the interoceptive pressure, the somatic signal that arrives without symbolic mediation, the raw prediction error before it is contextualized by the generative model. This is the Real as the network-functional correlate: not because the SN 'is' the Real in a reductive sense, but because the SN's functional role in the triple network architecture instantiates the same structural position that the Real occupies in RSI.</w:t>
      </w:r>
    </w:p>
    <w:p>
      <w:pPr>
        <w:pStyle w:val="Normal"/>
        <w:spacing w:lineRule="auto" w:line="480" w:before="0" w:after="240"/>
        <w:ind w:firstLine="720"/>
        <w:rPr/>
      </w:pPr>
      <w:r>
        <w:rPr>
          <w:rFonts w:eastAsia="Times New Roman" w:cs="Times New Roman"/>
          <w:sz w:val="24"/>
          <w:szCs w:val="24"/>
        </w:rPr>
        <w:t>The Symbolic register corresponds to the Central Executive Network (CEN), centered on the dorsolateral prefrontal cortex and posterior parietal cortex. The CEN supports the symbolic operations of working memory, cognitive control, and goal-directed reasoning — the operations through which the subject represents its own representations, plans in accordance with rules, and exercises the executive functions that Lacan identifies with the subject's inscription in the symbolic order. The CEN is the network that processes the signifier: the abstract representation, the rule, the instruction, the plan — the formal elements of the symbolic order that have no iconic resemblance to what they represent.</w:t>
      </w:r>
    </w:p>
    <w:p>
      <w:pPr>
        <w:pStyle w:val="Normal"/>
        <w:spacing w:lineRule="auto" w:line="480" w:before="0" w:after="240"/>
        <w:ind w:firstLine="720"/>
        <w:rPr/>
      </w:pPr>
      <w:r>
        <w:rPr>
          <w:rFonts w:eastAsia="Times New Roman" w:cs="Times New Roman"/>
          <w:sz w:val="24"/>
          <w:szCs w:val="24"/>
        </w:rPr>
        <w:t>The Imaginary register corresponds to the Default Mode Network (DMN), centered on the medial prefrontal cortex and posterior cingulate cortex. The DMN supports self-referential processing, social cognition, and the simulation of other minds — the operations through which the subject models itself and others through the specular image. It is the network of the ego: the self-model, the imaginary identification, the construction of the subject's self-representation through the mirror of the Other. The DMN is deactivated during externally directed tasks and activated during self-referential, mind-wandering, and social-simulation tasks — precisely the register of imaginary self-constitution that Lacan identifies as the ego's domain.</w:t>
      </w:r>
    </w:p>
    <w:p>
      <w:pPr>
        <w:pStyle w:val="Normal"/>
        <w:spacing w:lineRule="auto" w:line="480" w:before="480" w:after="200"/>
        <w:rPr/>
      </w:pPr>
      <w:r>
        <w:rPr>
          <w:rFonts w:eastAsia="Times New Roman" w:cs="Times New Roman"/>
          <w:b/>
          <w:bCs/>
          <w:sz w:val="24"/>
          <w:szCs w:val="24"/>
        </w:rPr>
        <w:t>7.3 The Borromean Property as Network Dynamic</w:t>
      </w:r>
    </w:p>
    <w:p>
      <w:pPr>
        <w:pStyle w:val="Normal"/>
        <w:spacing w:lineRule="auto" w:line="480" w:before="0" w:after="240"/>
        <w:ind w:firstLine="720"/>
        <w:rPr/>
      </w:pPr>
      <w:r>
        <w:rPr>
          <w:rFonts w:eastAsia="Times New Roman" w:cs="Times New Roman"/>
          <w:sz w:val="24"/>
          <w:szCs w:val="24"/>
        </w:rPr>
        <w:t>The empirical significance of the Borromean topology for the triple network becomes apparent when we examine the characteristic dynamic of the three networks. In healthy subjects performing cognitive tasks, the DMN and CEN are anti-correlated: activation of one suppresses the other. This anti-correlation is the neural correlate of the Borromean property's consequence that no two registers are independently linked: the Imaginary (DMN) and Symbolic (CEN) cannot be simultaneously active in the same way — they are in dynamic opposition, and the subject must occupy one or the other without a stable synthesis.</w:t>
      </w:r>
    </w:p>
    <w:p>
      <w:pPr>
        <w:pStyle w:val="Normal"/>
        <w:spacing w:lineRule="auto" w:line="480" w:before="0" w:after="240"/>
        <w:ind w:firstLine="720"/>
        <w:rPr/>
      </w:pPr>
      <w:r>
        <w:rPr>
          <w:rFonts w:eastAsia="Times New Roman" w:cs="Times New Roman"/>
          <w:sz w:val="24"/>
          <w:szCs w:val="24"/>
        </w:rPr>
        <w:t>The Salience Network mediates the transitions between DMN and CEN: its role is to determine which mode of processing is appropriate for the current context, shifting between the self-referential DMN mode and the externally-directed CEN mode in response to salient events. This mediation is the neural correlate of the Real's structural function: the Real is what interrupts the imaginary-symbolic duality, what forces a reorientation of the subject's relation to the symbolic, what arrives from outside the imaginary-symbolic axis as the intrusion that neither register can absorb.</w:t>
      </w:r>
    </w:p>
    <w:p>
      <w:pPr>
        <w:pStyle w:val="Normal"/>
        <w:spacing w:lineRule="auto" w:line="480" w:before="0" w:after="240"/>
        <w:ind w:firstLine="720"/>
        <w:rPr/>
      </w:pPr>
      <w:r>
        <w:rPr>
          <w:rFonts w:eastAsia="Times New Roman" w:cs="Times New Roman"/>
          <w:sz w:val="24"/>
          <w:szCs w:val="24"/>
        </w:rPr>
        <w:t>The Borromean structure of this dynamic is precise: no two of the three networks maintain a stable positive coupling independently of the third (pairwise anti-correlation or independence), but all three together constitute the functional architecture of the subject's inference (the Borromean entanglement). The Milnor triple invariant μ̄(123) = ±1 finds its empirical correlate in the fact that disruption of any one network — as in specific psychopathological conditions — produces characteristic changes in the other two, changes that are not predictable from the pairwise relationships alone. This is the second-order character of the Borromean entanglement: it can only be detected by examining all three networks simultaneously.</w:t>
      </w:r>
    </w:p>
    <w:p>
      <w:pPr>
        <w:pStyle w:val="Normal"/>
        <w:spacing w:lineRule="auto" w:line="480" w:before="480" w:after="200"/>
        <w:rPr/>
      </w:pPr>
      <w:r>
        <w:rPr>
          <w:rFonts w:eastAsia="Times New Roman" w:cs="Times New Roman"/>
          <w:b/>
          <w:bCs/>
          <w:sz w:val="24"/>
          <w:szCs w:val="24"/>
        </w:rPr>
        <w:t>7.4 The Sinthome as Compensatory Generative Model: Clinical Implications</w:t>
      </w:r>
    </w:p>
    <w:p>
      <w:pPr>
        <w:pStyle w:val="Normal"/>
        <w:spacing w:lineRule="auto" w:line="480" w:before="0" w:after="240"/>
        <w:ind w:firstLine="720"/>
        <w:rPr/>
      </w:pPr>
      <w:r>
        <w:rPr>
          <w:rFonts w:eastAsia="Times New Roman" w:cs="Times New Roman"/>
          <w:sz w:val="24"/>
          <w:szCs w:val="24"/>
        </w:rPr>
        <w:t>The sinthome's formalization as a compensatory precision model (Chapter 9) receives its empirical grounding in the triple network framework. In computational psychiatric terms, the sinthome corresponds to a high-level model component that stabilizes the triple network architecture when the primary Borromean structure is defective. The idiosyncratic compensatory mechanisms documented in autism spectrum conditions — the special interests, routines, and perceptual strategies that function as stabilizers of the subject's functional architecture — are, in this framework, sinthomes: fourth components in the network architecture that maintain functional integrity despite a defect in the primary three-network structure.</w:t>
      </w:r>
    </w:p>
    <w:p>
      <w:pPr>
        <w:pStyle w:val="Normal"/>
        <w:spacing w:lineRule="auto" w:line="480" w:before="0" w:after="240"/>
        <w:ind w:firstLine="720"/>
        <w:rPr/>
      </w:pPr>
      <w:r>
        <w:rPr>
          <w:rFonts w:eastAsia="Times New Roman" w:cs="Times New Roman"/>
          <w:sz w:val="24"/>
          <w:szCs w:val="24"/>
        </w:rPr>
        <w:t>The specific computational prediction is that the sinthome-as-compensatory-model should have the following signature in computational psychiatric simulations: (1) it should reduce the variance of the free energy over time in subjects with a primary defect in one of the three network registers; (2) it should maintain the functional separability of the three registers even when one is partially defective; and (3) its removal from the simulation should produce a return to the defective state — the collapse of the Borromean structure in the absence of the compensatory fourth component. These predictions are operationalized in active inference simulations and constitute the computational psychiatry research program that the Borromean topology motivates.</w:t>
      </w:r>
    </w:p>
    <w:p>
      <w:pPr>
        <w:pStyle w:val="Normal"/>
        <w:spacing w:lineRule="auto" w:line="480" w:before="320" w:after="160"/>
        <w:rPr/>
      </w:pPr>
      <w:r>
        <w:rPr>
          <w:rFonts w:eastAsia="Times New Roman" w:cs="Times New Roman"/>
          <w:b/>
          <w:bCs/>
          <w:i/>
          <w:iCs/>
          <w:sz w:val="24"/>
          <w:szCs w:val="24"/>
        </w:rPr>
        <w:t>For §7.4 replacement</w:t>
      </w:r>
    </w:p>
    <w:p>
      <w:pPr>
        <w:pStyle w:val="Normal"/>
        <w:spacing w:lineRule="auto" w:line="480" w:before="0" w:after="240"/>
        <w:ind w:firstLine="720"/>
        <w:rPr/>
      </w:pPr>
      <w:r>
        <w:rPr>
          <w:rFonts w:eastAsia="Times New Roman" w:cs="Times New Roman"/>
          <w:sz w:val="24"/>
          <w:szCs w:val="24"/>
        </w:rPr>
        <w:t>The thesis has identified an honest topological problem with the sinthome formalization and must now resolve it honestly rather than deflect it.</w:t>
      </w:r>
    </w:p>
    <w:p>
      <w:pPr>
        <w:pStyle w:val="Normal"/>
        <w:spacing w:lineRule="auto" w:line="480" w:before="480" w:after="200"/>
        <w:rPr/>
      </w:pPr>
      <w:r>
        <w:rPr>
          <w:rFonts w:eastAsia="Times New Roman" w:cs="Times New Roman"/>
          <w:b/>
          <w:bCs/>
          <w:sz w:val="24"/>
          <w:szCs w:val="24"/>
        </w:rPr>
        <w:t>The problem stated precisely</w:t>
      </w:r>
    </w:p>
    <w:p>
      <w:pPr>
        <w:pStyle w:val="Normal"/>
        <w:spacing w:lineRule="auto" w:line="480" w:before="0" w:after="240"/>
        <w:ind w:firstLine="720"/>
        <w:rPr/>
      </w:pPr>
      <w:r>
        <w:rPr>
          <w:rFonts w:eastAsia="Times New Roman" w:cs="Times New Roman"/>
          <w:sz w:val="24"/>
          <w:szCs w:val="24"/>
        </w:rPr>
        <w:t>Lacan introduces the sinthome in Seminar XXIII as a fourth ring that ties the three Borromean rings together — or more precisely, a fourth element that makes the triadic structure hold when it would otherwise dissolve. The topological question is: what does adding a fourth ring to a Borromean link produce?</w:t>
      </w:r>
    </w:p>
    <w:p>
      <w:pPr>
        <w:pStyle w:val="Normal"/>
        <w:spacing w:lineRule="auto" w:line="480" w:before="0" w:after="240"/>
        <w:ind w:firstLine="720"/>
        <w:rPr/>
      </w:pPr>
      <w:r>
        <w:rPr>
          <w:rFonts w:eastAsia="Times New Roman" w:cs="Times New Roman"/>
          <w:sz w:val="24"/>
          <w:szCs w:val="24"/>
        </w:rPr>
        <w:t>A fourth Borromean component would require a 4-component link L with the following properties: (1) every pairwise linking number lk(C_i, C_j) = 0; (2) every triple Milnor invariant μ̄(ijk) = 0 for all triples {i,j,k} ⊂ {1,2,3,4}; and (3) the quadruple Milnor invariant μ̄(1234) ≠ 0. Such a link exists — it is a natural generalization of the Borromean rings to four components — but it is a different topological structure from the Borromean link. A Borromean 4-ring would be completely unlinked pairwise, unlinked in every triple, but entangled as a quadruple.</w:t>
      </w:r>
    </w:p>
    <w:p>
      <w:pPr>
        <w:pStyle w:val="Normal"/>
        <w:spacing w:lineRule="auto" w:line="480" w:before="0" w:after="240"/>
        <w:ind w:firstLine="720"/>
        <w:rPr/>
      </w:pPr>
      <w:r>
        <w:rPr>
          <w:rFonts w:eastAsia="Times New Roman" w:cs="Times New Roman"/>
          <w:sz w:val="24"/>
          <w:szCs w:val="24"/>
        </w:rPr>
        <w:t>The problem: Lacan does not describe the sinthome as creating a Borromean 4-ring. He describes it as the element that holds the existing three rings together when one of them (typically the Symbolic, in the case of psychosis) fails to fulfill its Borromean function. The sinthome compensates for a defect in the three-ring structure; it is not a fourth Borromean component in the strict mathematical sense.</w:t>
      </w:r>
    </w:p>
    <w:p>
      <w:pPr>
        <w:pStyle w:val="Normal"/>
        <w:spacing w:lineRule="auto" w:line="480" w:before="480" w:after="200"/>
        <w:rPr/>
      </w:pPr>
      <w:r>
        <w:rPr>
          <w:rFonts w:eastAsia="Times New Roman" w:cs="Times New Roman"/>
          <w:b/>
          <w:bCs/>
          <w:sz w:val="24"/>
          <w:szCs w:val="24"/>
        </w:rPr>
        <w:t>The resolution: functional substitution rather than topological extension</w:t>
      </w:r>
    </w:p>
    <w:p>
      <w:pPr>
        <w:pStyle w:val="Normal"/>
        <w:spacing w:lineRule="auto" w:line="480" w:before="0" w:after="240"/>
        <w:ind w:firstLine="720"/>
        <w:rPr/>
      </w:pPr>
      <w:r>
        <w:rPr>
          <w:rFonts w:eastAsia="Times New Roman" w:cs="Times New Roman"/>
          <w:sz w:val="24"/>
          <w:szCs w:val="24"/>
        </w:rPr>
        <w:t>The sinthome is formalized not as a fourth topological component but as a change in the knotting architecture — a new tying operation that produces a different link type. Specifically: when the Borromean structure fails — when one register's contribution to the inseparability of the three is compromised — the sinthome operates by introducing a new type of linking that does not require the original Borromean entanglement to hold.</w:t>
      </w:r>
    </w:p>
    <w:p>
      <w:pPr>
        <w:pStyle w:val="Normal"/>
        <w:spacing w:lineRule="auto" w:line="480" w:before="0" w:after="240"/>
        <w:ind w:firstLine="720"/>
        <w:rPr/>
      </w:pPr>
      <w:r>
        <w:rPr>
          <w:rFonts w:eastAsia="Times New Roman" w:cs="Times New Roman"/>
          <w:sz w:val="24"/>
          <w:szCs w:val="24"/>
        </w:rPr>
        <w:t>In the information-geometric framework, this has a precise analogue. The Borromean structure of RSI corresponds to the three-way conditional independence structure of the generative model: R (SN), S (CEN), and I (DMN) are pairwise conditionally independent given the Markov blanket, but all three together constitute the functional architecture. When this three-way structure is defective — when one network fails to contribute its conditional independence — the generative model collapses from a three-body entanglement to a two-body structure (or worse).</w:t>
      </w:r>
    </w:p>
    <w:p>
      <w:pPr>
        <w:pStyle w:val="Normal"/>
        <w:spacing w:lineRule="auto" w:line="480" w:before="0" w:after="240"/>
        <w:ind w:firstLine="720"/>
        <w:rPr/>
      </w:pPr>
      <w:r>
        <w:rPr>
          <w:rFonts w:eastAsia="Times New Roman" w:cs="Times New Roman"/>
          <w:sz w:val="24"/>
          <w:szCs w:val="24"/>
        </w:rPr>
        <w:t>The sinthome, in the FEP formalization, is a new high-level model component M_s that does not create a fourth Borromean component but instead modulates the three-way interaction: it functions as a prior that constrains the joint distribution of R, S, and I in a way that stabilizes the Borromean structure even when one register is partially defective. Formally: M_s is a parameter in the hyperprior π(θ) such that π(θ_R, θ_S, θ_I | M_s) assigns high probability to configurations where the three registers are Borromean-entangled, compensating for the reduced contribution of the defective register.</w:t>
      </w:r>
    </w:p>
    <w:p>
      <w:pPr>
        <w:pStyle w:val="Normal"/>
        <w:spacing w:lineRule="auto" w:line="480" w:before="0" w:after="240"/>
        <w:ind w:firstLine="720"/>
        <w:rPr/>
      </w:pPr>
      <w:r>
        <w:rPr>
          <w:rFonts w:eastAsia="Times New Roman" w:cs="Times New Roman"/>
          <w:sz w:val="24"/>
          <w:szCs w:val="24"/>
        </w:rPr>
        <w:t>This formalization concedes the topological point: the sinthome is not a fourth Borromean ring in the strict mathematical sense. What it is, formally, is a precision prior that enforces the three-way entanglement at the level of the hyperprior rather than at the level of the network dynamics. The honest position: the sinthome's knotting-theoretic structure — specifically, whether it introduces a genuine new topological invariant or merely compensates for the loss of an existing one — remains open. The FEP formalization is the best available formalization of the compensatory function; the topological characterization is deferred to future work.</w:t>
      </w:r>
    </w:p>
    <w:p>
      <w:pPr>
        <w:pStyle w:val="Normal"/>
        <w:rPr/>
      </w:pPr>
      <w:r>
        <w:rPr/>
      </w:r>
      <w:r>
        <w:br w:type="page"/>
      </w:r>
    </w:p>
    <w:p>
      <w:pPr>
        <w:pStyle w:val="Normal"/>
        <w:spacing w:lineRule="auto" w:line="480" w:before="0" w:after="200"/>
        <w:rPr/>
      </w:pPr>
      <w:r>
        <w:rPr>
          <w:rFonts w:eastAsia="Times New Roman" w:cs="Times New Roman"/>
          <w:b/>
          <w:bCs/>
          <w:sz w:val="24"/>
          <w:szCs w:val="24"/>
        </w:rPr>
        <w:t>7.5 Khovanov Homology, Witten's TQFT, and the Deeper Mathematics</w:t>
      </w:r>
    </w:p>
    <w:p>
      <w:pPr>
        <w:pStyle w:val="Normal"/>
        <w:spacing w:lineRule="auto" w:line="480" w:before="0" w:after="240"/>
        <w:ind w:firstLine="720"/>
        <w:rPr/>
      </w:pPr>
      <w:r>
        <w:rPr>
          <w:rFonts w:eastAsia="Times New Roman" w:cs="Times New Roman"/>
          <w:sz w:val="24"/>
          <w:szCs w:val="24"/>
        </w:rPr>
        <w:t>The Jones polynomial and Khovanov homology extend the formal apparatus beyond what Lacan's collaborators could access in the 1970s, and the thesis develops their implications for the Borromean formalization.</w:t>
      </w:r>
    </w:p>
    <w:p>
      <w:pPr>
        <w:pStyle w:val="Normal"/>
        <w:spacing w:lineRule="auto" w:line="480" w:before="0" w:after="240"/>
        <w:ind w:firstLine="720"/>
        <w:rPr/>
      </w:pPr>
      <w:r>
        <w:rPr>
          <w:rFonts w:eastAsia="Times New Roman" w:cs="Times New Roman"/>
          <w:sz w:val="24"/>
          <w:szCs w:val="24"/>
        </w:rPr>
        <w:t>Khovanov homology assigns a bigraded abelian group Kh^{i,j}(L) to any link L, with the property that its graded Euler characteristic recovers the Jones polynomial: Σ_{i,j} (-1)^i q^j rank(Kh^{i,j}(L)) = V_L(q). For the Borromean rings, the Khovanov homology groups have a specific structure that reflects the Brunnian property: the homology is non-trivial in specific bidegrees that encode the higher-order nature of the Borromean entanglement. A rigorous clinical topology would assign specific Khovanov homology groups to each clinical structure and ask whether the groups distinguish neurosis from psychosis from perversion in ways that the topology predicts.</w:t>
      </w:r>
    </w:p>
    <w:p>
      <w:pPr>
        <w:pStyle w:val="Normal"/>
        <w:spacing w:lineRule="auto" w:line="480" w:before="0" w:after="240"/>
        <w:ind w:firstLine="720"/>
        <w:rPr/>
      </w:pPr>
      <w:r>
        <w:rPr>
          <w:rFonts w:eastAsia="Times New Roman" w:cs="Times New Roman"/>
          <w:sz w:val="24"/>
          <w:szCs w:val="24"/>
        </w:rPr>
        <w:t>Witten's connection between the Jones polynomial and Chern-Simons TQFT is the deepest mathematical context for the Borromean RSI structure. The Chern-Simons action S_{CS} = (k/4π) ∫_M Tr(A ∧ dA + (2/3)A ∧ A ∧ A) defines a TQFT whose Wilson loop observables ⟨W_R(K)⟩_{CS} equal the Jones polynomial V_K(t) with t = e^{2πi/(k+2)}. This means the topological invariants of the Borromean link — including the Milnor invariants that ground Lacan's formal claim — can be derived from the partition function of a physical quantum field theory. The statistical manifold of the FEP and the Chern-Simons TQFT are both instances of topological field theories that study global invariants of spaces rather than local field equations. The convergence of these two formalisms around the structure of the Lacanian subject is not coincidental but reflects the mathematical unity of frameworks that capture global, relational, topological structure.</w:t>
      </w:r>
    </w:p>
    <w:p>
      <w:pPr>
        <w:pStyle w:val="Normal"/>
        <w:spacing w:lineRule="auto" w:line="480" w:before="480" w:after="200"/>
        <w:rPr/>
      </w:pPr>
      <w:r>
        <w:rPr>
          <w:rFonts w:eastAsia="Times New Roman" w:cs="Times New Roman"/>
          <w:b/>
          <w:bCs/>
          <w:sz w:val="24"/>
          <w:szCs w:val="24"/>
        </w:rPr>
        <w:t>7.6 Logical Time, Milnor Invariants, and the Après-Coup</w:t>
      </w:r>
    </w:p>
    <w:p>
      <w:pPr>
        <w:pStyle w:val="Normal"/>
        <w:spacing w:lineRule="auto" w:line="480" w:before="0" w:after="240"/>
        <w:ind w:firstLine="720"/>
        <w:rPr/>
      </w:pPr>
      <w:r>
        <w:rPr>
          <w:rFonts w:eastAsia="Times New Roman" w:cs="Times New Roman"/>
          <w:sz w:val="24"/>
          <w:szCs w:val="24"/>
        </w:rPr>
        <w:t>The relationship between the Borromean topology and Lacan's account of logical time receives a formal treatment in Chapter 9 (in the context of the three temporal levels of active inference). Here the topological connection is made explicit: the three logical moments — the instant of the glance, the time for comprehending, and the moment of concluding — correspond to three levels of topological invariant in the Milnor hierarchy.</w:t>
      </w:r>
    </w:p>
    <w:p>
      <w:pPr>
        <w:pStyle w:val="Normal"/>
        <w:spacing w:lineRule="auto" w:line="480" w:before="0" w:after="240"/>
        <w:ind w:firstLine="720"/>
        <w:rPr/>
      </w:pPr>
      <w:r>
        <w:rPr>
          <w:rFonts w:eastAsia="Times New Roman" w:cs="Times New Roman"/>
          <w:sz w:val="24"/>
          <w:szCs w:val="24"/>
        </w:rPr>
        <w:t>The instant of the glance is the first-order encounter with the link: the pairwise linking numbers, all of which are zero for the Borromean rings. At this level, the three registers appear to be unrelated — no first-order invariant detects their entanglement. The time for comprehending is the second-order analysis: the computation of the Milnor triple invariant μ̄(123) = ±1, which reveals the entanglement that the first-order analysis missed. The moment of concluding is the act of inference that commits to the Borromean interpretation on the basis of the second-order invariant, before the certainty that would require knowing all higher-order invariants: the subject concludes from the non-vanishing of μ̄(123) that the three registers are Borromean-entangled, even without knowing the full Khovanov homology.</w:t>
      </w:r>
    </w:p>
    <w:p>
      <w:pPr>
        <w:pStyle w:val="Normal"/>
        <w:spacing w:lineRule="auto" w:line="480" w:before="0" w:after="240"/>
        <w:ind w:firstLine="720"/>
        <w:rPr/>
      </w:pPr>
      <w:r>
        <w:rPr>
          <w:rFonts w:eastAsia="Times New Roman" w:cs="Times New Roman"/>
          <w:sz w:val="24"/>
          <w:szCs w:val="24"/>
        </w:rPr>
        <w:t>The après-coup structure is formalized by the temporal asymmetry of this inference: the moment of concluding retroactively constitutes the instant of the glance as a glance at the Borromean structure, even though the first-order inspection showed nothing. The retroactive determination runs from the second-order invariant back to the first-order encounter: what was seen (zero linking numbers) is only understood to be a seeing of the Borromean property after the second-order analysis has been performed. This is the topological expression of après-coup: the meaning of the first moment is constituted retroactively by the second.</w:t>
      </w:r>
    </w:p>
    <w:p>
      <w:pPr>
        <w:pStyle w:val="Normal"/>
        <w:rPr/>
      </w:pPr>
      <w:r>
        <w:rPr/>
      </w:r>
      <w:r>
        <w:br w:type="page"/>
      </w:r>
    </w:p>
    <w:p>
      <w:pPr>
        <w:pStyle w:val="Normal"/>
        <w:spacing w:lineRule="auto" w:line="480" w:before="0" w:after="480"/>
        <w:jc w:val="center"/>
        <w:rPr/>
      </w:pPr>
      <w:bookmarkStart w:id="15" w:name="bm_part4"/>
      <w:bookmarkEnd w:id="15"/>
      <w:r>
        <w:rPr>
          <w:rFonts w:eastAsia="Times New Roman" w:cs="Times New Roman"/>
          <w:b/>
          <w:bCs/>
          <w:sz w:val="32"/>
          <w:szCs w:val="32"/>
        </w:rPr>
        <w:t>Part IV: The Formal Reconstruction</w:t>
      </w:r>
    </w:p>
    <w:p>
      <w:pPr>
        <w:pStyle w:val="Normal"/>
        <w:rPr/>
      </w:pPr>
      <w:r>
        <w:rPr/>
      </w:r>
      <w:r>
        <w:br w:type="page"/>
      </w:r>
    </w:p>
    <w:p>
      <w:pPr>
        <w:pStyle w:val="Normal"/>
        <w:spacing w:lineRule="auto" w:line="480" w:before="0" w:after="320"/>
        <w:rPr/>
      </w:pPr>
      <w:bookmarkStart w:id="16" w:name="bm_ch8"/>
      <w:bookmarkEnd w:id="16"/>
      <w:r>
        <w:rPr>
          <w:rFonts w:eastAsia="Times New Roman" w:cs="Times New Roman"/>
          <w:b/>
          <w:bCs/>
          <w:sz w:val="28"/>
          <w:szCs w:val="28"/>
        </w:rPr>
        <w:t>Chapter 8: Information Geometry and the Statistical Subject</w:t>
      </w:r>
    </w:p>
    <w:p>
      <w:pPr>
        <w:pStyle w:val="Normal"/>
        <w:spacing w:lineRule="auto" w:line="480" w:before="480" w:after="200"/>
        <w:rPr/>
      </w:pPr>
      <w:r>
        <w:rPr>
          <w:rFonts w:eastAsia="Times New Roman" w:cs="Times New Roman"/>
          <w:b/>
          <w:bCs/>
          <w:sz w:val="24"/>
          <w:szCs w:val="24"/>
        </w:rPr>
        <w:t>8.1 The Statistical Manifold as Formal Successor</w:t>
      </w:r>
    </w:p>
    <w:p>
      <w:pPr>
        <w:pStyle w:val="Normal"/>
        <w:spacing w:lineRule="auto" w:line="480" w:before="0" w:after="240"/>
        <w:ind w:firstLine="720"/>
        <w:rPr/>
      </w:pPr>
      <w:r>
        <w:rPr>
          <w:rFonts w:eastAsia="Times New Roman" w:cs="Times New Roman"/>
          <w:sz w:val="24"/>
          <w:szCs w:val="24"/>
        </w:rPr>
        <w:t>Information geometry — the differential geometry of parametric families of probability distributions, developed principally by Shun-ichi Amari beginning in the 1980s — is not merely a convenient formal framework for the naturalization project. It is the rigorous mathematical successor to Lacan's topological project: the mathematical object that his topological surfaces were approximating, whose properties he was detecting through visual-intuitive topology without being able to formalize precisely. The topology paper (Papathanasiou, 'Surface Without Depth') argues this case in detail; the present chapter builds on it by developing the full information-geometric formalization of the Lacanian subject.</w:t>
      </w:r>
    </w:p>
    <w:p>
      <w:pPr>
        <w:pStyle w:val="Normal"/>
        <w:spacing w:lineRule="auto" w:line="480" w:before="0" w:after="240"/>
        <w:ind w:firstLine="720"/>
        <w:rPr/>
      </w:pPr>
      <w:r>
        <w:rPr>
          <w:rFonts w:eastAsia="Times New Roman" w:cs="Times New Roman"/>
          <w:sz w:val="24"/>
          <w:szCs w:val="24"/>
        </w:rPr>
        <w:t>The fundamental object is the statistical manifold M: a smooth manifold whose points are probability distributions, equipped with the Fisher information metric. The Fisher metric at a point θ is given by g_{ij}(θ) = E_{p(x;θ)}[∂ᵢ log p(x;θ) · ∂ⱼ log p(x;θ)], and the unique characterization of this metric — due to Chentsov (1982) — is that it is the unique metric preserved by statistical sufficiency: the only metric that cannot be made smaller by the application of a Markov kernel. The Fisher metric is, in this sense, the geometry of information itself, not a convenient choice among many but the geometrically natural one.</w:t>
      </w:r>
    </w:p>
    <w:p>
      <w:pPr>
        <w:pStyle w:val="Normal"/>
        <w:spacing w:lineRule="auto" w:line="480" w:before="0" w:after="240"/>
        <w:ind w:firstLine="720"/>
        <w:rPr/>
      </w:pPr>
      <w:r>
        <w:rPr>
          <w:rFonts w:eastAsia="Times New Roman" w:cs="Times New Roman"/>
          <w:sz w:val="24"/>
          <w:szCs w:val="24"/>
        </w:rPr>
        <w:t>The Lacanian subject is formalized as a trajectory on this manifold. At any moment, the subject occupies a point θ(t) — a specific probability distribution over states of the world, the subject's generative model at time t. The trajectory θ: ℝ → M traces the history of the subject's inference: perception corresponds to movement along the m-geodesic toward the posterior (Bayesian updating); action corresponds to changing the world to make it conform to the prior (active inference, movement of the manifold rather than the point). The barred subject ($) corresponds to the non-stationarity of this trajectory: the subject is not a point on the manifold but a trajectory through it, and the trajectory is constitutively incomplete — there is no equilibrium point, no attractor that would constitute a stable self.</w:t>
      </w:r>
    </w:p>
    <w:p>
      <w:pPr>
        <w:pStyle w:val="Normal"/>
        <w:spacing w:lineRule="auto" w:line="480" w:before="480" w:after="200"/>
        <w:rPr/>
      </w:pPr>
      <w:r>
        <w:rPr>
          <w:rFonts w:eastAsia="Times New Roman" w:cs="Times New Roman"/>
          <w:b/>
          <w:bCs/>
          <w:sz w:val="24"/>
          <w:szCs w:val="24"/>
        </w:rPr>
        <w:t>8.2 The Real as Geometric Singularity: The Privileging Problem Resolved</w:t>
      </w:r>
    </w:p>
    <w:p>
      <w:pPr>
        <w:pStyle w:val="Normal"/>
        <w:spacing w:lineRule="auto" w:line="480" w:before="0" w:after="240"/>
        <w:ind w:firstLine="720"/>
        <w:rPr/>
      </w:pPr>
      <w:r>
        <w:rPr>
          <w:rFonts w:eastAsia="Times New Roman" w:cs="Times New Roman"/>
          <w:sz w:val="24"/>
          <w:szCs w:val="24"/>
        </w:rPr>
        <w:t>The central formalization claim of Chapter 8 — that the Real corresponds to the boundary singularities of the statistical manifold, the points where the Fisher metric degenerates — faces the objection raised in the critical assessment: why this geometric property rather than another? Why singularities and not curvature, geodesic incompleteness, or the boundary of the manifold in some other sense?</w:t>
      </w:r>
    </w:p>
    <w:p>
      <w:pPr>
        <w:pStyle w:val="Normal"/>
        <w:spacing w:lineRule="auto" w:line="480" w:before="0" w:after="240"/>
        <w:ind w:firstLine="720"/>
        <w:rPr/>
      </w:pPr>
      <w:r>
        <w:rPr>
          <w:rFonts w:eastAsia="Times New Roman" w:cs="Times New Roman"/>
          <w:sz w:val="24"/>
          <w:szCs w:val="24"/>
        </w:rPr>
        <w:t>The thesis addresses this objection by specifying the exact property of the singularities that makes them the right formal correlate of the Real. The Fisher metric degenerates at the boundary of the statistical manifold when the probability distributions become degenerate: when the variance goes to zero (the Gaussian family at σ → 0), when the probability mass concentrates at a single point (the Bernoulli family at p → 0 or p → 1), when the distribution becomes infinitely spread (the exponential family at the boundary of the parameter space). At these points, the Fisher information I(θ) → ∞ or the metric g_{ij}(θ) → 0, and in either case the geometry breaks down: the notion of distance between nearby distributions, the notion of a geodesic path to the boundary, the notion of curvature at the boundary — all either diverge or become ill-defined.</w:t>
      </w:r>
    </w:p>
    <w:p>
      <w:pPr>
        <w:pStyle w:val="Normal"/>
        <w:spacing w:lineRule="auto" w:line="480" w:before="0" w:after="240"/>
        <w:ind w:firstLine="720"/>
        <w:rPr/>
      </w:pPr>
      <w:r>
        <w:rPr>
          <w:rFonts w:eastAsia="Times New Roman" w:cs="Times New Roman"/>
          <w:sz w:val="24"/>
          <w:szCs w:val="24"/>
        </w:rPr>
        <w:t>The specific property of these singularities that makes them the formal correlate of the Real is this: they are points at which inference reaches its structural impossibility. The Fisher metric degenerating means that nearby distributions are no longer distinguishable by any Markov kernel — that the geometry has collapsed in a way that prevents further inference. This is precisely the property of the Real as Lacan characterizes it: not merely difficult to symbolize, not merely requiring unusual effort to represent, but structurally impossible to represent within the model class. The singularity is where the generative model can no longer generate: where the probability distribution ceases to be a probability distribution in the normal sense, where the inference machinery stops.</w:t>
      </w:r>
    </w:p>
    <w:p>
      <w:pPr>
        <w:pStyle w:val="Normal"/>
        <w:spacing w:lineRule="auto" w:line="480" w:before="0" w:after="240"/>
        <w:ind w:firstLine="720"/>
        <w:rPr/>
      </w:pPr>
      <w:r>
        <w:rPr>
          <w:rFonts w:eastAsia="Times New Roman" w:cs="Times New Roman"/>
          <w:sz w:val="24"/>
          <w:szCs w:val="24"/>
        </w:rPr>
        <w:t>The four forms of object a — breast, feces, voice, gaze — correspond to the four principal types of boundary singularity of the biological organism's generative model. Each is a site at which the model reaches the limit of its representational capacity: the breast as the boundary of the nutritive model (satisfaction = zero-variance Gaussian, the degenerate distribution at which hunger is finally resolved — but which is never actually reached, because the degenerate distribution is at the boundary, not in the interior), the gaze as the boundary of the social-recognition model, the voice as the boundary of the linguistic model, the feces as the boundary of the bodily-control model. Object a, as the object-cause of desire that circles without being reached, is the geometric correlate of the boundary singularity: the subject's trajectory on the manifold asymptotically approaches the singularity without reaching it, and this asymptotic approach is the information-geometric expression of the fantasy formula ($ ◇ a).</w:t>
      </w:r>
    </w:p>
    <w:p>
      <w:pPr>
        <w:pStyle w:val="Normal"/>
        <w:spacing w:lineRule="auto" w:line="480" w:before="480" w:after="200"/>
        <w:rPr/>
      </w:pPr>
      <w:r>
        <w:rPr>
          <w:rFonts w:eastAsia="Times New Roman" w:cs="Times New Roman"/>
          <w:b/>
          <w:bCs/>
          <w:sz w:val="24"/>
          <w:szCs w:val="24"/>
        </w:rPr>
        <w:t>8.3 The Dual Connection Structure and Desire's Incommensurability</w:t>
      </w:r>
    </w:p>
    <w:p>
      <w:pPr>
        <w:pStyle w:val="Normal"/>
        <w:spacing w:lineRule="auto" w:line="480" w:before="0" w:after="240"/>
        <w:ind w:firstLine="720"/>
        <w:rPr/>
      </w:pPr>
      <w:r>
        <w:rPr>
          <w:rFonts w:eastAsia="Times New Roman" w:cs="Times New Roman"/>
          <w:sz w:val="24"/>
          <w:szCs w:val="24"/>
        </w:rPr>
        <w:t>The dual flat structure of the statistical manifold — the e-connection and m-connection, incompatible in general but related by the Fisher metric — formalizes the incommensurability of desire and demand with mathematical precision that the torus topology could only approximate. The Pythagorean theorem for dually flat manifolds — D_KL(P ‖ R) = D_KL(P ‖ Q) + D_KL(Q ‖ R) when the e-geodesic from Q to R is orthogonal to the m-geodesic from P to Q — gives the information-geometric expression of the quilting point: the point Q that arrests the sliding of signification by satisfying the orthogonality condition between the two geodesic families.</w:t>
      </w:r>
    </w:p>
    <w:p>
      <w:pPr>
        <w:pStyle w:val="Normal"/>
        <w:spacing w:lineRule="auto" w:line="480" w:before="0" w:after="240"/>
        <w:ind w:firstLine="720"/>
        <w:rPr/>
      </w:pPr>
      <w:r>
        <w:rPr>
          <w:rFonts w:eastAsia="Times New Roman" w:cs="Times New Roman"/>
          <w:sz w:val="24"/>
          <w:szCs w:val="24"/>
        </w:rPr>
        <w:t>The dual connections also formalize the clinical asymmetry between interpretation and the cut. Interpretation operates along the m-geodesic: it updates the subject's expectation parameters, revising what the subject expects from the Other without necessarily changing the natural parameters of the model (the structural configuration of the generative model). The cut operates in the e-geodesic direction: it changes the natural parameters abruptly, introducing a discontinuity in the model's structure that cannot be reduced to a gradual expectation update. The cut is, geometrically, a step function in the natural parameter space — a jump that moves the subject from one exponential family to another, changing the basic structure of the model rather than merely updating its parameters within a fixed structure. This is why the cut has a different clinical function from interpretation: it operates on a different geometric dimension of the inference space.</w:t>
      </w:r>
    </w:p>
    <w:p>
      <w:pPr>
        <w:pStyle w:val="Normal"/>
        <w:spacing w:lineRule="auto" w:line="480" w:before="480" w:after="200"/>
        <w:rPr/>
      </w:pPr>
      <w:r>
        <w:rPr>
          <w:rFonts w:eastAsia="Times New Roman" w:cs="Times New Roman"/>
          <w:b/>
          <w:bCs/>
          <w:sz w:val="24"/>
          <w:szCs w:val="24"/>
        </w:rPr>
        <w:t>8.4 The Subject on the Manifold: Jouissance and the Solenoidal Flow</w:t>
      </w:r>
    </w:p>
    <w:p>
      <w:pPr>
        <w:pStyle w:val="Normal"/>
        <w:spacing w:lineRule="auto" w:line="480" w:before="0" w:after="240"/>
        <w:ind w:firstLine="720"/>
        <w:rPr/>
      </w:pPr>
      <w:r>
        <w:rPr>
          <w:rFonts w:eastAsia="Times New Roman" w:cs="Times New Roman"/>
          <w:sz w:val="24"/>
          <w:szCs w:val="24"/>
        </w:rPr>
        <w:t>the dynamical analysis of the present research program (), 'Stochastic Chaos, Markov Blankets, and Helmholtz Decomposition,' provides the most formally precise formalization of jouissance available in the literature. The key formal object is the Helmholtz decomposition of the flow on the statistical manifold under the NESS assumption.</w:t>
      </w:r>
    </w:p>
    <w:p>
      <w:pPr>
        <w:pStyle w:val="Normal"/>
        <w:spacing w:lineRule="auto" w:line="480" w:before="0" w:after="240"/>
        <w:ind w:firstLine="720"/>
        <w:rPr/>
      </w:pPr>
      <w:r>
        <w:rPr>
          <w:rFonts w:eastAsia="Times New Roman" w:cs="Times New Roman"/>
          <w:sz w:val="24"/>
          <w:szCs w:val="24"/>
        </w:rPr>
        <w:t>In the FEP framework, a system at non-equilibrium steady state (NESS) maintains a probability distribution p*(x) over its states that satisfies the Fokker-Planck equation with zero time derivative. The flow on the state space can be decomposed into two orthogonal components via the Helmholtz decomposition: f(x) = (Q(x) − D)∇ ln p*(x), where D is the diffusion tensor and Q(x) is an antisymmetric matrix representing the solenoidal (curl) component. The gradient component −D∇ ln p*(x) is the dissipative flow: it is directed toward regions of higher probability density and drives the system toward the NESS distribution. The solenoidal component Q(x)∇ ln p*(x) is the irreversible flow: it circulates on the iso-probability surfaces, contributing nothing to the steady-state distribution itself but maintaining a persistent rotational current.</w:t>
      </w:r>
    </w:p>
    <w:p>
      <w:pPr>
        <w:pStyle w:val="Normal"/>
        <w:spacing w:lineRule="auto" w:line="480" w:before="0" w:after="240"/>
        <w:ind w:firstLine="720"/>
        <w:rPr/>
      </w:pPr>
      <w:r>
        <w:rPr>
          <w:rFonts w:eastAsia="Times New Roman" w:cs="Times New Roman"/>
          <w:sz w:val="24"/>
          <w:szCs w:val="24"/>
        </w:rPr>
        <w:t>The gradient flow — the dissipative component — corresponds to free energy minimization: it is what drives the system toward the posterior, what reduces prediction error, what the FEP identifies as perception and action. The solenoidal flow — the irreversible component — is what cannot be eliminated by free energy minimization: it is the persistent circulation that the system maintains even at steady state, the irreducible surplus that remains after all inference has been performed. This is the information-geometric formalization of jouissance: the solenoidal component of the NESS flow is what cannot be minimized away, what persists as the constitutive excess of the subject's inference even at its most efficient.</w:t>
      </w:r>
    </w:p>
    <w:p>
      <w:pPr>
        <w:pStyle w:val="Normal"/>
        <w:spacing w:lineRule="auto" w:line="480" w:before="0" w:after="240"/>
        <w:ind w:firstLine="720"/>
        <w:jc w:val="start"/>
        <w:rPr/>
      </w:pPr>
      <w:r>
        <w:rPr>
          <w:rFonts w:eastAsia="Times New Roman" w:cs="Times New Roman"/>
          <w:sz w:val="24"/>
          <w:szCs w:val="24"/>
        </w:rPr>
        <w:t>Paper VI’s computational results provide quantitative content for this formalization. Using the stochastic Lorenz system as the continuous active inference model — with the state variable ρ (the Rayleigh number) parameterizing the dynamical regime — the Helmholtz decomposition reveals three distinct attractor regimes corresponding to the three major clinical structures. In the neurotic regime (ρ = 28.0), the first Lyapunov exponent λ₁ = +1.0502 is positive, indicating a chaotic attractor; the Kaplan-Yorke dimension D_KY = 2.07 indicates a strange attractor; and the solenoidal fraction sol_frac = 0.820 indicates that 82% of the flow is solenoidal — a high level of irreversible circulation. The neurotic subject is in continuous chaotic motion (positive Lyapunov exponent, strange attractor) but within a bounded attractor that constitutes a stable structure. The solenoidal fraction of 0.82 means that 82% of the subject’s inference is irreversible surplus that cannot be minimized. In the melancholic regime (ρ = 4.0), λ₁ = −0.9535 is negative, D_KY = 0, sol_frac = 0.589. The system has collapsed from the chaotic attractor to a fixed point. The solenoidal fraction drops from 0.82 to 0.59 — the formal correlate of the clinical experience of anhedonia and the loss of libidinal investment. In the psychotic regime (ρ = 0.5), λ₁ = −0.4777, D_KY = 0, sol_frac = 0.460. The Hopf bifurcation threshold — at X₃* ≈ 0.82 in the multi-scale model, derived from the linear mapping ρ_eff = 0.5 + 29.5·X₃ — separates the chaotic attractor regime from the collapsed regime.</w:t>
      </w:r>
    </w:p>
    <w:p>
      <w:pPr>
        <w:pStyle w:val="Normal"/>
        <w:spacing w:lineRule="auto" w:line="480" w:before="0" w:after="240"/>
        <w:ind w:firstLine="720"/>
        <w:rPr/>
      </w:pPr>
      <w:r>
        <w:rPr>
          <w:rFonts w:eastAsia="Times New Roman" w:cs="Times New Roman"/>
          <w:sz w:val="24"/>
          <w:szCs w:val="24"/>
        </w:rPr>
        <w:t>In the melancholic regime (ρ = 4.0), λ₁ = −0.9535 is negative, D_KY = 0, sol_frac = 0.589. The system has collapsed from the chaotic attractor to a fixed point: the inference dynamics no longer generate the chaotic-but-bounded circulation of the neurotic regime but settle into a stable attractor with much lower solenoidal fraction. This is the formal expression of melancholic depression: the 'standing motion' has stopped standing. The solenoidal fraction drops from 0.82 to 0.59 — a 28% reduction in the irreversible surplus, the formal correlate of the clinical experience of anhedonia and the loss of libidinal investment.</w:t>
      </w:r>
    </w:p>
    <w:p>
      <w:pPr>
        <w:pStyle w:val="Normal"/>
        <w:spacing w:lineRule="auto" w:line="480" w:before="0" w:after="240"/>
        <w:ind w:firstLine="720"/>
        <w:rPr/>
      </w:pPr>
      <w:r>
        <w:rPr>
          <w:rFonts w:eastAsia="Times New Roman" w:cs="Times New Roman"/>
          <w:sz w:val="24"/>
          <w:szCs w:val="24"/>
        </w:rPr>
        <w:t>In the psychotic regime (ρ = 0.5), λ₁ = −0.4777, D_KY = 0, sol_frac = 0.460. The system is at its lowest solenoidal fraction — 46% of flow is solenoidal — and has collapsed even further from the chaotic attractor. This is the formal expression of the psychotic fragmentation: the Borromean structure has failed to maintain the chaotic-but-bounded circulation, and the system is operating in a regime far below the threshold of the standing motion. The Hopf bifurcation threshold — at X₃* ≈ 0.82 in the multi-scale model, derived from the linear mapping ρ_eff = 0.5 + 29.5·X₃ with the Lorenz bifurcation threshold ρ_c ≈ 24.7 — separates the regime of the standing motion (X₃ &gt; 0.82) from the regime of collapse.</w:t>
      </w:r>
    </w:p>
    <w:p>
      <w:pPr>
        <w:pStyle w:val="Normal"/>
        <w:spacing w:lineRule="auto" w:line="480" w:before="0" w:after="240"/>
        <w:ind w:firstLine="720"/>
        <w:rPr/>
      </w:pPr>
      <w:r>
        <w:rPr>
          <w:rFonts w:eastAsia="Times New Roman" w:cs="Times New Roman"/>
          <w:sz w:val="24"/>
          <w:szCs w:val="24"/>
        </w:rPr>
        <w:t>The mathematical honesty of the linear mapping deserves explicit note, since it was a deliberate correction made during the development of the dynamical analysis. The earlier sigmoid mapping from X₃ to ρ_eff required a free center parameter (X3_CTR = 0.35) with no derivation from the FEP mathematics — it was fitted to produce desired results. The linear mapping ρ_eff = 0.5 + 29.5·X₃ has no free parameters: it places the Lorenz fixed-point → chaotic-attractor transition at ρ_eff = ρ_c = 24.7, solving for X₃* = (24.7 − 0.5)/29.5 = 0.82, entirely as a derived consequence of the system parameters. This correction illustrates the thesis's commitment to mathematical honesty over rhetorical convenience: the model should generate its results from the mathematics, not be fitted to the mathematics after the results are desired.</w:t>
      </w:r>
    </w:p>
    <w:p>
      <w:pPr>
        <w:pStyle w:val="Normal"/>
        <w:spacing w:lineRule="auto" w:line="480" w:before="480" w:after="200"/>
        <w:jc w:val="start"/>
        <w:rPr/>
      </w:pPr>
      <w:r>
        <w:rPr>
          <w:rFonts w:eastAsia="Times New Roman" w:cs="Times New Roman"/>
          <w:b/>
          <w:bCs/>
          <w:sz w:val="24"/>
          <w:szCs w:val="24"/>
        </w:rPr>
        <w:t>8.5 The Strange Attractor and the Analytic Cure</w:t>
      </w:r>
    </w:p>
    <w:p>
      <w:pPr>
        <w:pStyle w:val="Normal"/>
        <w:spacing w:lineRule="auto" w:line="480" w:before="0" w:after="240"/>
        <w:ind w:firstLine="720"/>
        <w:jc w:val="start"/>
        <w:rPr/>
      </w:pPr>
      <w:r>
        <w:rPr>
          <w:rFonts w:eastAsia="Times New Roman" w:cs="Times New Roman"/>
          <w:sz w:val="24"/>
          <w:szCs w:val="24"/>
        </w:rPr>
        <w:t>The three temporal levels of the hierarchical active inference architecture correspond to three distinct dynamical regimes of the stochastic system, independent of any particular philosophical or theological tradition. The fast sensory level operates on a millisecond timescale: raw prediction error ε = o − μ̃(s), registered before integration or precision-weighting. The intermediate model-updating level operates on a timescale of hundreds of milliseconds to seconds: precision-weighted integration θ_posterior = θ_prior + Π · ε constitutes the posterior estimate from multiple sensory moments. The slow prior-revision level operates on a timescale of seconds to minutes: the integrated posterior revises the top-level prior, committing the model to a new configuration before all evidence has been processed.</w:t>
      </w:r>
    </w:p>
    <w:p>
      <w:pPr>
        <w:pStyle w:val="Normal"/>
        <w:spacing w:lineRule="auto" w:line="480" w:before="0" w:after="240"/>
        <w:ind w:firstLine="720"/>
        <w:jc w:val="start"/>
        <w:rPr/>
      </w:pPr>
      <w:r>
        <w:rPr>
          <w:rFonts w:eastAsia="Times New Roman" w:cs="Times New Roman"/>
          <w:sz w:val="24"/>
          <w:szCs w:val="24"/>
        </w:rPr>
        <w:t>The analytic cure, formalized in this framework, aims not at a fixed state of resolution — not at a stable posterior that has finally converged to the ‘true’ model — but at the attainment of the strange attractor: the condition of being constituted by a bounded, chaotic motion that is always generating new trajectories but within a structured attractor. The traverse of the fantasy (the revision of the fundamental precision prior) is not a final achievement but a transition from one dynamical regime to another: from the fixed-point or periodic-orbit regimes (melancholia, obsessive structure) to the strange attractor regime. The formal expression: ρ_eff crosses the Hopf bifurcation threshold, and the system enters the chaotic attractor regime with λ₁ &gt; 0 and sol_frac &gt; 0.75.</w:t>
      </w:r>
    </w:p>
    <w:p>
      <w:pPr>
        <w:pStyle w:val="Normal"/>
        <w:spacing w:lineRule="auto" w:line="480" w:before="0" w:after="240"/>
        <w:ind w:firstLine="720"/>
        <w:jc w:val="start"/>
        <w:rPr/>
      </w:pPr>
      <w:r>
        <w:rPr>
          <w:rFonts w:eastAsia="Times New Roman" w:cs="Times New Roman"/>
          <w:sz w:val="24"/>
          <w:szCs w:val="24"/>
        </w:rPr>
        <w:t>The strange attractor has a specific formal property that is clinically significant: it is a bounded invariant set with sensitive dependence on initial conditions. The trajectory within the attractor never repeats, never settles, never escapes the attractor’s basin. This is the formal expression of the analytic subject’s condition after the traverse of fantasy: not the resolution of desire into a final object, not the cessation of the solenoidal flow, but the stable structure of the flow itself. The subject is constituted by the bounded-but-chaotic motion: always inferring, always generating prediction error, always moving, but within a structure that is itself stable at the topological level even as the specific trajectory is unpredictable.</w:t>
      </w:r>
    </w:p>
    <w:p>
      <w:pPr>
        <w:pStyle w:val="Normal"/>
        <w:spacing w:lineRule="auto" w:line="480" w:before="0" w:after="240"/>
        <w:ind w:firstLine="720"/>
        <w:rPr/>
      </w:pPr>
      <w:r>
        <w:rPr>
          <w:rFonts w:eastAsia="Times New Roman" w:cs="Times New Roman"/>
          <w:sz w:val="24"/>
          <w:szCs w:val="24"/>
        </w:rPr>
        <w:t>The analytic cure, on this reading, aims not at a fixed state of resolution — not at a stable posterior that has finally converged to the 'true' model — but at the attainment of the strange attractor: the condition of being constituted by a bounded, chaotic motion that is always generating new trajectories but within a structured attractor. The traverse of the fantasy (the revision of the fundamental precision prior) is not a final achievement but a transition from one dynamical regime to another: from the fixed-point or periodic-orbit regimes (melancholia, obsessive structure) to the strange attractor regime (the 'cured' subject, not resolved into a stable self but stably constituted by its own irreducible motion). The formal expression: ρ_eff crosses the Hopf bifurcation threshold, and the system enters the chaotic attractor regime with λ₁ &gt; 0 and sol_frac &gt; 0.75.</w:t>
      </w:r>
    </w:p>
    <w:p>
      <w:pPr>
        <w:pStyle w:val="Normal"/>
        <w:rPr/>
      </w:pPr>
      <w:r>
        <w:rPr/>
      </w:r>
      <w:r>
        <w:br w:type="page"/>
      </w:r>
    </w:p>
    <w:p>
      <w:pPr>
        <w:pStyle w:val="Normal"/>
        <w:spacing w:lineRule="auto" w:line="480" w:before="0" w:after="320"/>
        <w:rPr/>
      </w:pPr>
      <w:bookmarkStart w:id="17" w:name="bm_ch9"/>
      <w:bookmarkEnd w:id="17"/>
      <w:r>
        <w:rPr>
          <w:rFonts w:eastAsia="Times New Roman" w:cs="Times New Roman"/>
          <w:b/>
          <w:bCs/>
          <w:sz w:val="28"/>
          <w:szCs w:val="28"/>
        </w:rPr>
        <w:t>Chapter 9: The Free Energy Principle as Formalized Lacanian Theory</w:t>
      </w:r>
    </w:p>
    <w:p>
      <w:pPr>
        <w:pStyle w:val="Normal"/>
        <w:spacing w:lineRule="auto" w:line="480" w:before="480" w:after="200"/>
        <w:rPr/>
      </w:pPr>
      <w:r>
        <w:rPr>
          <w:rFonts w:eastAsia="Times New Roman" w:cs="Times New Roman"/>
          <w:b/>
          <w:bCs/>
          <w:sz w:val="24"/>
          <w:szCs w:val="24"/>
        </w:rPr>
        <w:t>9.1 Dall'Aglio's Program and Its Extension</w:t>
      </w:r>
    </w:p>
    <w:p>
      <w:pPr>
        <w:pStyle w:val="Normal"/>
        <w:spacing w:lineRule="auto" w:line="480" w:before="0" w:after="240"/>
        <w:ind w:firstLine="720"/>
        <w:rPr/>
      </w:pPr>
      <w:r>
        <w:rPr>
          <w:rFonts w:eastAsia="Times New Roman" w:cs="Times New Roman"/>
          <w:sz w:val="24"/>
          <w:szCs w:val="24"/>
        </w:rPr>
        <w:t>John Dall'Aglio's project — developed across the Sex and Prediction Error trilogy (2021a, 2021b, 2021c) and A Lacanian Neuropsychoanalysis (2024), and most recently positioned ontologically in 'Lacanian Reflections on the Neuropsychoanalysis Debate: From Epistemology to Ontology' (Frontiers in Psychology, 2025) — is the most serious prior attempt at the project this chapter undertakes. The present thesis is in direct dialogue with it throughout, and the specific departures must be stated precisely.</w:t>
      </w:r>
    </w:p>
    <w:p>
      <w:pPr>
        <w:pStyle w:val="Normal"/>
        <w:spacing w:lineRule="auto" w:line="480" w:before="0" w:after="240"/>
        <w:ind w:firstLine="720"/>
        <w:rPr/>
      </w:pPr>
      <w:r>
        <w:rPr>
          <w:rFonts w:eastAsia="Times New Roman" w:cs="Times New Roman"/>
          <w:sz w:val="24"/>
          <w:szCs w:val="24"/>
        </w:rPr>
        <w:t>Dall'Aglio's 2025 paper grounds the incompleteness of the FEP's application to the Lacanian subject in Žižek's development of Johnston's Transcendental Materialism: nature is itself antagonistically incomplete, shot through with internal contradictions that prevent any informatic law from fully regulating the mental apparatus. Friston's Law is not a fully determinate law but a weak law — it fails to fully regulate the mental apparatus, which is itself antagonistic. Jouissance is what falls out when the FEP fails to close: the structural conflict between innate socio-emotional homeostatic predictions generates an irremovable surplus of felt uncertainty.</w:t>
      </w:r>
    </w:p>
    <w:p>
      <w:pPr>
        <w:pStyle w:val="Normal"/>
        <w:spacing w:lineRule="auto" w:line="480" w:before="0" w:after="240"/>
        <w:ind w:firstLine="720"/>
        <w:rPr/>
      </w:pPr>
      <w:r>
        <w:rPr>
          <w:rFonts w:eastAsia="Times New Roman" w:cs="Times New Roman"/>
          <w:sz w:val="24"/>
          <w:szCs w:val="24"/>
        </w:rPr>
        <w:t>The present thesis takes a complementary path that grounds incompleteness differently: not in the ontological antagonism of nature but in the information-geometric structure of the statistical manifold itself. The singularities of the Fisher metric are not consequences of a prior Transcendental Materialist ontology but internal features of the mathematics of inference. The Real is not what exceeds a completed FEP but what the FEP necessarily generates as the limit of its own geometry. This is not a competing claim but a different level of explanation: Dall'Aglio explains why the FEP cannot fully close (ontological antagonism), while the thesis explains what the structural expression of this non-closure looks like in the mathematical framework (geometric singularity, solenoidal surplus). The two are mutually complementary rather than competing.</w:t>
      </w:r>
    </w:p>
    <w:p>
      <w:pPr>
        <w:pStyle w:val="Normal"/>
        <w:spacing w:lineRule="auto" w:line="480" w:before="0" w:after="240"/>
        <w:ind w:firstLine="720"/>
        <w:rPr/>
      </w:pPr>
      <w:r>
        <w:rPr>
          <w:rFonts w:eastAsia="Times New Roman" w:cs="Times New Roman"/>
          <w:sz w:val="24"/>
          <w:szCs w:val="24"/>
        </w:rPr>
        <w:t>The lateral/vertical distinction — developed in the context of the triple network mapping — marks the most specific structural departure from Dall'Aglio's framework. Dall'Aglio's FEP mapping operates vertically through the predictive processing hierarchy: the different levels of the Lacanian structure correspond to different levels of the hierarchical generative model, with jouissance at the lowest interoceptive level, the symbolic at the higher cognitive levels, and so on. The RSI/triple network mapping of the triple network mapping operates laterally: the three registers correspond to three large-scale resting-state networks at the same level of the cortical hierarchy. This is not merely a terminological distinction but a substantive one with different empirical predictions: the vertical model predicts that clinical intervention should target specific levels of the predictive hierarchy, while the lateral model predicts that intervention should target the relative coupling between the three networks.</w:t>
      </w:r>
    </w:p>
    <w:p>
      <w:pPr>
        <w:pStyle w:val="Normal"/>
        <w:spacing w:lineRule="auto" w:line="480" w:before="480" w:after="200"/>
        <w:rPr/>
      </w:pPr>
      <w:r>
        <w:rPr>
          <w:rFonts w:eastAsia="Times New Roman" w:cs="Times New Roman"/>
          <w:b/>
          <w:bCs/>
          <w:sz w:val="24"/>
          <w:szCs w:val="24"/>
        </w:rPr>
        <w:t>9.2 The Markov Blanket and Constitutive Openness: Revisited</w:t>
      </w:r>
    </w:p>
    <w:p>
      <w:pPr>
        <w:pStyle w:val="Normal"/>
        <w:spacing w:lineRule="auto" w:line="480" w:before="0" w:after="240"/>
        <w:ind w:firstLine="720"/>
        <w:rPr/>
      </w:pPr>
      <w:r>
        <w:rPr>
          <w:rFonts w:eastAsia="Times New Roman" w:cs="Times New Roman"/>
          <w:sz w:val="24"/>
          <w:szCs w:val="24"/>
        </w:rPr>
        <w:t>The argument of the Preliminary Chapter — that the Lacanian subject does not constitute a Friston blanket, and that Pearl-blanket instrumentalism is the appropriate reading — is extended here through the specific implications for the clinical theory. If the subject does not have a Friston blanket at the level of the subject ($), what does the FEP formalize?</w:t>
      </w:r>
    </w:p>
    <w:p>
      <w:pPr>
        <w:pStyle w:val="Normal"/>
        <w:spacing w:lineRule="auto" w:line="480" w:before="0" w:after="240"/>
        <w:ind w:firstLine="720"/>
        <w:rPr/>
      </w:pPr>
      <w:r>
        <w:rPr>
          <w:rFonts w:eastAsia="Times New Roman" w:cs="Times New Roman"/>
          <w:sz w:val="24"/>
          <w:szCs w:val="24"/>
        </w:rPr>
        <w:t>The answer is: the subject's inferential machinery at the sub-personal level, not the subject as an ontological enclosure. The Markov blanket is a formal tool for tracking the conditional independence relations in the brain's predictive hierarchy — which neural processes are 'internal' to the generative model and which are 'external' in the sense of generating the sensory evidence that the model must predict. This is a well-defined and empirically tractable question about the conditional independence structure of neural dynamics, and it does not require a metaphysical commitment about the real boundary of the subject.</w:t>
      </w:r>
    </w:p>
    <w:p>
      <w:pPr>
        <w:pStyle w:val="Normal"/>
        <w:spacing w:lineRule="auto" w:line="480" w:before="0" w:after="240"/>
        <w:ind w:firstLine="720"/>
        <w:rPr/>
      </w:pPr>
      <w:r>
        <w:rPr>
          <w:rFonts w:eastAsia="Times New Roman" w:cs="Times New Roman"/>
          <w:sz w:val="24"/>
          <w:szCs w:val="24"/>
        </w:rPr>
        <w:t>The specific clinical implication is this: the analytic dyad — the analyst-analysand relationship — cannot be modeled as two Markov-blanketed systems interacting at their boundaries. The analytic relationship is precisely one in which the boundary between the two subjects is constitutively blurred: the transference installs the analyst in the position of the subject supposed to know, which means the analysand's generative model attributes epistemic properties to the analyst that belong to the analyst's position in the symbolic order, not to the analyst as a physical system with a real boundary. The Pearl-blanket reading formalizes this correctly: the transference is modeled as a specific configuration of the analysand's generative model (a high-precision prior on the analyst's hidden states, specifically on the analyst's epistemic properties), not as an interaction between two enclosed systems.</w:t>
      </w:r>
    </w:p>
    <w:p>
      <w:pPr>
        <w:pStyle w:val="Normal"/>
        <w:spacing w:lineRule="auto" w:line="480" w:before="480" w:after="200"/>
        <w:rPr/>
      </w:pPr>
      <w:r>
        <w:rPr>
          <w:rFonts w:eastAsia="Times New Roman" w:cs="Times New Roman"/>
          <w:b/>
          <w:bCs/>
          <w:sz w:val="24"/>
          <w:szCs w:val="24"/>
        </w:rPr>
        <w:t>9.3 The Three Registers in the FEP: Completing the RSI Account</w:t>
      </w:r>
    </w:p>
    <w:p>
      <w:pPr>
        <w:pStyle w:val="Normal"/>
        <w:spacing w:lineRule="auto" w:line="480" w:before="0" w:after="240"/>
        <w:ind w:firstLine="720"/>
        <w:rPr/>
      </w:pPr>
      <w:r>
        <w:rPr>
          <w:rFonts w:eastAsia="Times New Roman" w:cs="Times New Roman"/>
          <w:sz w:val="24"/>
          <w:szCs w:val="24"/>
        </w:rPr>
        <w:t>The full formalization of the three registers in the FEP framework, building on Chapter 9 of the thesis (the FEP paper) and on Papers I-III of the series:</w:t>
      </w:r>
    </w:p>
    <w:p>
      <w:pPr>
        <w:pStyle w:val="Normal"/>
        <w:spacing w:lineRule="auto" w:line="480" w:before="0" w:after="240"/>
        <w:ind w:firstLine="720"/>
        <w:rPr/>
      </w:pPr>
      <w:r>
        <w:rPr>
          <w:rFonts w:eastAsia="Times New Roman" w:cs="Times New Roman"/>
          <w:sz w:val="24"/>
          <w:szCs w:val="24"/>
        </w:rPr>
        <w:t>The Symbolic register corresponds to the hierarchical generative model: the parametric family of distributions p(o, φ; θ) through which the subject represents how sensory observations o are generated by hidden causes φ, parameterized by θ. The Name-of-the-Father is the top-level prior — the highest-level constraint on the hierarchical structure — and its foreclosure corresponds to the absence of a stable highest-level prior in the psychotic generative model. The Central Executive Network (CEN) is the neural substrate of this register: its dorsolateral prefrontal and parietal areas implement the working memory and cognitive control operations that constitute the subject's symbolic functioning.</w:t>
      </w:r>
    </w:p>
    <w:p>
      <w:pPr>
        <w:pStyle w:val="Normal"/>
        <w:spacing w:lineRule="auto" w:line="480" w:before="0" w:after="240"/>
        <w:ind w:firstLine="720"/>
        <w:rPr/>
      </w:pPr>
      <w:r>
        <w:rPr>
          <w:rFonts w:eastAsia="Times New Roman" w:cs="Times New Roman"/>
          <w:sz w:val="24"/>
          <w:szCs w:val="24"/>
        </w:rPr>
        <w:t>The Imaginary register corresponds to the predicted sensory states generated by the generative model: the distributions μ̃(s) over sensory surfaces that the model predicts given its current estimate of hidden states. The mirror stage corresponds to the development of a self-model within the hierarchical architecture: a representation of the subject's own body as an object in the predicted sensory field. The Default Mode Network (DMN) is the neural substrate: its medial prefrontal and posterior cingulate areas implement the self-referential processing that constitutes imaginary identification. The characteristic anti-correlation of DMN and CEN in task conditions is the neural correlate of the imaginary-symbolic opposition: symbolic engagement (CEN activation) suppresses the imaginary self-referential mode (DMN deactivation).</w:t>
      </w:r>
    </w:p>
    <w:p>
      <w:pPr>
        <w:pStyle w:val="Normal"/>
        <w:spacing w:lineRule="auto" w:line="480" w:before="0" w:after="240"/>
        <w:ind w:firstLine="720"/>
        <w:rPr/>
      </w:pPr>
      <w:r>
        <w:rPr>
          <w:rFonts w:eastAsia="Times New Roman" w:cs="Times New Roman"/>
          <w:sz w:val="24"/>
          <w:szCs w:val="24"/>
        </w:rPr>
        <w:t>The Real register corresponds to the chronic prediction errors that cannot be resolved by model updating — the residual free energy that persists after the best available inference — and specifically to the boundary singularities of the statistical manifold where inference reaches its structural limit. The Salience Network (SN) is the neural substrate: its anterior insula and dorsal anterior cingulate areas register interoceptive prediction errors, salient unexpected events, and the physiological signals that arrive before symbolic mediation. SN dysregulation — aberrant salience, the assignment of high precision to prediction errors that are actually low-salience — is the computational signature of schizophrenic-spectrum conditions, corresponding to the structural defect in the Real register that produces hallucination and delusion.</w:t>
      </w:r>
    </w:p>
    <w:p>
      <w:pPr>
        <w:pStyle w:val="Normal"/>
        <w:spacing w:lineRule="auto" w:line="480" w:before="480" w:after="200"/>
        <w:rPr/>
      </w:pPr>
      <w:r>
        <w:rPr>
          <w:rFonts w:eastAsia="Times New Roman" w:cs="Times New Roman"/>
          <w:b/>
          <w:bCs/>
          <w:sz w:val="24"/>
          <w:szCs w:val="24"/>
        </w:rPr>
        <w:t>9.4 Logical Time and the Hierarchical Active Inference Architecture</w:t>
      </w:r>
    </w:p>
    <w:p>
      <w:pPr>
        <w:pStyle w:val="Normal"/>
        <w:spacing w:lineRule="auto" w:line="480" w:before="320" w:after="160"/>
        <w:rPr/>
      </w:pPr>
      <w:r>
        <w:rPr>
          <w:rFonts w:eastAsia="Times New Roman" w:cs="Times New Roman"/>
          <w:b/>
          <w:bCs/>
          <w:i/>
          <w:iCs/>
          <w:sz w:val="24"/>
          <w:szCs w:val="24"/>
        </w:rPr>
        <w:t>9.4.1 Lacan's Three Logical Times</w:t>
      </w:r>
    </w:p>
    <w:p>
      <w:pPr>
        <w:pStyle w:val="Normal"/>
        <w:spacing w:lineRule="auto" w:line="480" w:before="0" w:after="240"/>
        <w:ind w:firstLine="720"/>
        <w:rPr/>
      </w:pPr>
      <w:r>
        <w:rPr>
          <w:rFonts w:eastAsia="Times New Roman" w:cs="Times New Roman"/>
          <w:sz w:val="24"/>
          <w:szCs w:val="24"/>
        </w:rPr>
        <w:t>Lacan's 'Logical Time and the Assertion of Anticipated Certainty' (1945, Écrits) identifies three moments of subjective temporality that are not psychological phases but logical structures: the instant of the glance (l'instant du regard), the time for comprehending (le temps pour comprendre), and the moment of concluding (le moment de conclure). These three moments constitute the structure of the subject's emergence: the glance sees without yet comprehending, the time for comprehending deliberates without yet concluding, and the moment of concluding acts on a certainty not yet verified — constituting the certainty in the act of concluding rather than waiting for it to arrive.</w:t>
      </w:r>
    </w:p>
    <w:p>
      <w:pPr>
        <w:pStyle w:val="Normal"/>
        <w:spacing w:lineRule="auto" w:line="480" w:before="0" w:after="240"/>
        <w:ind w:firstLine="720"/>
        <w:rPr/>
      </w:pPr>
      <w:r>
        <w:rPr>
          <w:rFonts w:eastAsia="Times New Roman" w:cs="Times New Roman"/>
          <w:sz w:val="24"/>
          <w:szCs w:val="24"/>
        </w:rPr>
        <w:t>The formal identity between the three logical moments and the three temporal levels of the hierarchical active inference architecture. The formal identity is not a metaphorical correspondence but a structural claim: the logical structure of temporal anticipation — acting before certainty is achieved, constituting certainty in the act — maps onto the Bayesian temporal hierarchy's structure of forward models anticipating sensory states before they arrive.</w:t>
      </w:r>
    </w:p>
    <w:p>
      <w:pPr>
        <w:pStyle w:val="Normal"/>
        <w:spacing w:lineRule="auto" w:line="480" w:before="320" w:after="160"/>
        <w:rPr/>
      </w:pPr>
      <w:r>
        <w:rPr>
          <w:rFonts w:eastAsia="Times New Roman" w:cs="Times New Roman"/>
          <w:b/>
          <w:bCs/>
          <w:i/>
          <w:iCs/>
          <w:sz w:val="24"/>
          <w:szCs w:val="24"/>
        </w:rPr>
        <w:t>9.4.2 The Three Temporal Levels and Their Formal Identity with Logical Time</w:t>
      </w:r>
    </w:p>
    <w:p>
      <w:pPr>
        <w:pStyle w:val="Normal"/>
        <w:spacing w:lineRule="auto" w:line="480" w:before="0" w:after="240"/>
        <w:ind w:firstLine="720"/>
        <w:rPr/>
      </w:pPr>
      <w:r>
        <w:rPr>
          <w:rFonts w:eastAsia="Times New Roman" w:cs="Times New Roman"/>
          <w:sz w:val="24"/>
          <w:szCs w:val="24"/>
        </w:rPr>
        <w:t>The fast sensory level — the instant of the glance — is the level of raw prediction error: the sensory surfaces register the discrepancy between the model's prediction and the actual sensory input, without integration over time or precision-weighting. This is the 'seeing without comprehending' of the instant of the glance: the prediction error is registered but not yet organized into a comprehensible pattern. Formally: the prediction error ε = o − μ̃(s) at the sensory level, computed on a millisecond timescale.</w:t>
      </w:r>
    </w:p>
    <w:p>
      <w:pPr>
        <w:pStyle w:val="Normal"/>
        <w:spacing w:lineRule="auto" w:line="480" w:before="0" w:after="240"/>
        <w:ind w:firstLine="720"/>
        <w:rPr/>
      </w:pPr>
      <w:r>
        <w:rPr>
          <w:rFonts w:eastAsia="Times New Roman" w:cs="Times New Roman"/>
          <w:sz w:val="24"/>
          <w:szCs w:val="24"/>
        </w:rPr>
        <w:t>The intermediate model-updating level — the time for comprehending — is the level of precision-weighted integration: the prediction errors from the fast level are integrated over time, weighted by the precision matrix Π, and used to update the model parameters. This is the 'deliberating over implications' of the time for comprehending: the precision-weighted prediction errors are accumulated into a posterior estimate, the model deliberates among possible interpretations of the sensory evidence. Formally: the posterior update θ_posterior = θ_prior + Π · ε, integrated over a timescale of hundreds of milliseconds to seconds.</w:t>
      </w:r>
    </w:p>
    <w:p>
      <w:pPr>
        <w:pStyle w:val="Normal"/>
        <w:spacing w:lineRule="auto" w:line="480" w:before="0" w:after="240"/>
        <w:ind w:firstLine="720"/>
        <w:rPr/>
      </w:pPr>
      <w:r>
        <w:rPr>
          <w:rFonts w:eastAsia="Times New Roman" w:cs="Times New Roman"/>
          <w:sz w:val="24"/>
          <w:szCs w:val="24"/>
        </w:rPr>
        <w:t>The slow prior-revision level — the moment of concluding — is the level of highest-level prior revision: the integrated posterior estimate at the intermediate level is used to revise the top-level prior distribution, the fundamental configuration of the generative model. This is the 'acting before certainty' of the moment of concluding: the revision of the prior commits the model to a new configuration before all the evidence has been processed, anticipating the certainty that the full integration would eventually produce. Formally: the prior update θ_new_prior = f(θ_posterior), computed on a timescale of seconds to minutes, corresponding to the slow time-constant of the highest-level model components.</w:t>
      </w:r>
    </w:p>
    <w:p>
      <w:pPr>
        <w:pStyle w:val="Normal"/>
        <w:spacing w:lineRule="auto" w:line="480" w:before="0" w:after="240"/>
        <w:ind w:firstLine="720"/>
        <w:rPr/>
      </w:pPr>
      <w:r>
        <w:rPr>
          <w:rFonts w:eastAsia="Times New Roman" w:cs="Times New Roman"/>
          <w:sz w:val="24"/>
          <w:szCs w:val="24"/>
        </w:rPr>
        <w:t>The anticipatory structure of Lacan's logical time — the moment of concluding comes before certainty but produces certainty — is the information-geometric structure of predictive coding: the prior anticipates the posterior by committing to a new model configuration before all evidence is in, and the reduction of free energy in moving from prior to posterior is the 'certainty' produced by the concluding moment. The formal identity: what is logical in Lacan's three moments is a consequence of what is Bayesian in the hierarchical active inference architecture.</w:t>
      </w:r>
    </w:p>
    <w:p>
      <w:pPr>
        <w:pStyle w:val="Normal"/>
        <w:spacing w:lineRule="auto" w:line="480" w:before="480" w:after="200"/>
        <w:rPr/>
      </w:pPr>
      <w:r>
        <w:rPr>
          <w:rFonts w:eastAsia="Times New Roman" w:cs="Times New Roman"/>
          <w:b/>
          <w:bCs/>
          <w:sz w:val="24"/>
          <w:szCs w:val="24"/>
        </w:rPr>
        <w:t>9.5 Transference as Precision Misconfiguration: The Sujet Supposé Savoir</w:t>
      </w:r>
    </w:p>
    <w:p>
      <w:pPr>
        <w:pStyle w:val="Normal"/>
        <w:spacing w:lineRule="auto" w:line="480" w:before="0" w:after="240"/>
        <w:ind w:firstLine="720"/>
        <w:rPr/>
      </w:pPr>
      <w:r>
        <w:rPr>
          <w:rFonts w:eastAsia="Times New Roman" w:cs="Times New Roman"/>
          <w:sz w:val="24"/>
          <w:szCs w:val="24"/>
        </w:rPr>
        <w:t>Transference — the central mechanism of analytic treatment — has no fully Lacanian formalization in the existing FEP-psychoanalysis literature. Harris (2025, 'Active inference and psychodynamics') introduces Active Intersubjective Inference (AISI), in which the second-order self-model (priors about how the Other perceives me) carries excess precision from prior relationships and misapplies it to the analyst. This is a valuable contribution but does not capture what Lacan takes to be essential about transference: the analyst's installation in the position of the subject supposed to know (sujet supposé savoir).</w:t>
      </w:r>
    </w:p>
    <w:p>
      <w:pPr>
        <w:pStyle w:val="Normal"/>
        <w:spacing w:lineRule="auto" w:line="480" w:before="0" w:after="240"/>
        <w:ind w:firstLine="720"/>
        <w:rPr/>
      </w:pPr>
      <w:r>
        <w:rPr>
          <w:rFonts w:eastAsia="Times New Roman" w:cs="Times New Roman"/>
          <w:sz w:val="24"/>
          <w:szCs w:val="24"/>
        </w:rPr>
        <w:t>The subject supposed to know is not merely an Other who is attributed knowledge; it is a structurally specific position in the subject's symbolic economy. The analysand attributes to the analyst the knowledge of what the analysand's symptoms mean — not any particular piece of knowledge but the knowledge of the subject's own truth. This attribution is the transference: the analyst is installed as the locus from which the subject's truth is supposed to be already known, and this installation produces the asymmetry that makes the analytic relationship therapeutic.</w:t>
      </w:r>
    </w:p>
    <w:p>
      <w:pPr>
        <w:pStyle w:val="Normal"/>
        <w:spacing w:lineRule="auto" w:line="480" w:before="0" w:after="240"/>
        <w:ind w:firstLine="720"/>
        <w:rPr/>
      </w:pPr>
      <w:r>
        <w:rPr>
          <w:rFonts w:eastAsia="Times New Roman" w:cs="Times New Roman"/>
          <w:sz w:val="24"/>
          <w:szCs w:val="24"/>
        </w:rPr>
        <w:t>The FEP formalization of this structure is as follows. The analysand's generative model of the analyst contains a precision parameter π_analyst on the analyst's hidden states (the analyst's epistemic properties, specifically the analyst's supposed knowledge of the subject's truth). The transference is the assignment of a high and stable prior on π_analyst: the analysand's model assigns high precision to the inferred epistemic states of the analyst, specifically to the content 'analyst knows my truth.' This high precision is not derived from sensory evidence (the analyst has said little that reveals knowledge of the subject's truth) but from the symbolic position that the analyst occupies in the analysand's model of the symbolic order: the position of the one-who-knows.</w:t>
      </w:r>
    </w:p>
    <w:p>
      <w:pPr>
        <w:pStyle w:val="Normal"/>
        <w:spacing w:lineRule="auto" w:line="480" w:before="0" w:after="240"/>
        <w:ind w:firstLine="720"/>
        <w:rPr/>
      </w:pPr>
      <w:r>
        <w:rPr>
          <w:rFonts w:eastAsia="Times New Roman" w:cs="Times New Roman"/>
          <w:sz w:val="24"/>
          <w:szCs w:val="24"/>
        </w:rPr>
        <w:t>The specifically Lacanian feature that goes beyond Harris's AISI is the structural character of this knowledge: the subject supposed to know is not supposed to know any particular content but to know the subject's truth as such — a truth that the subject itself does not know and cannot directly access. The high precision on π_analyst is therefore a precision on a structurally impossible epistemic content: the analyst is supposed to know what the analysand does not know and cannot directly verify. The transference is the precision-weighting of a high-level prior that has a structural singularity at its own content — the content that would vindicate the prior (the analyst's revelation of the subject's truth) is constitutively unavailable.</w:t>
      </w:r>
    </w:p>
    <w:p>
      <w:pPr>
        <w:pStyle w:val="Normal"/>
        <w:spacing w:lineRule="auto" w:line="480" w:before="0" w:after="240"/>
        <w:ind w:firstLine="720"/>
        <w:rPr/>
      </w:pPr>
      <w:r>
        <w:rPr>
          <w:rFonts w:eastAsia="Times New Roman" w:cs="Times New Roman"/>
          <w:sz w:val="24"/>
          <w:szCs w:val="24"/>
        </w:rPr>
        <w:t>The therapeutic movement of the transference — its resolution — corresponds in this formalization to a revision of π_analyst: the analysand's model comes to assign the analyst a different epistemic position, not the position of the one-who-knows but the position of the one-who-doesn't-know-either, the one who shares the analysand's structural situation of non-knowledge. The analyst falls from the position of the subject supposed to know, and what replaces it is the recognition that the knowledge the subject was seeking was never in the Other — that the knowledge of the subject's truth is the subject's own truth, constituted retroactively by the analytic work.</w:t>
      </w:r>
    </w:p>
    <w:p>
      <w:pPr>
        <w:pStyle w:val="Normal"/>
        <w:rPr/>
      </w:pPr>
      <w:r>
        <w:rPr/>
      </w:r>
      <w:r>
        <w:br w:type="page"/>
      </w:r>
    </w:p>
    <w:p>
      <w:pPr>
        <w:pStyle w:val="Normal"/>
        <w:spacing w:lineRule="auto" w:line="480" w:before="0" w:after="320"/>
        <w:rPr/>
      </w:pPr>
      <w:bookmarkStart w:id="18" w:name="bm_ch10"/>
      <w:bookmarkEnd w:id="18"/>
      <w:r>
        <w:rPr>
          <w:rFonts w:eastAsia="Times New Roman" w:cs="Times New Roman"/>
          <w:b/>
          <w:bCs/>
          <w:sz w:val="28"/>
          <w:szCs w:val="28"/>
        </w:rPr>
        <w:t>Chapter 10: Complementary Formalizations</w:t>
      </w:r>
    </w:p>
    <w:p>
      <w:pPr>
        <w:pStyle w:val="Normal"/>
        <w:spacing w:lineRule="auto" w:line="480" w:before="480" w:after="200"/>
        <w:rPr/>
      </w:pPr>
      <w:r>
        <w:rPr>
          <w:rFonts w:eastAsia="Times New Roman" w:cs="Times New Roman"/>
          <w:b/>
          <w:bCs/>
          <w:sz w:val="24"/>
          <w:szCs w:val="24"/>
        </w:rPr>
        <w:t>10.1 Category Theory as Formalization of Relational Ontology</w:t>
      </w:r>
    </w:p>
    <w:p>
      <w:pPr>
        <w:pStyle w:val="Normal"/>
        <w:spacing w:lineRule="auto" w:line="480" w:before="0" w:after="240"/>
        <w:ind w:firstLine="720"/>
        <w:rPr/>
      </w:pPr>
      <w:r>
        <w:rPr>
          <w:rFonts w:eastAsia="Times New Roman" w:cs="Times New Roman"/>
          <w:sz w:val="24"/>
          <w:szCs w:val="24"/>
        </w:rPr>
        <w:t>The category-theoretic formalization of Lacanian concepts — which Chapter 3 initiated with the categorical reading of Schema L — requires, in this chapter, the full specification of the mathematical objects that the notation invokes. The central claim is that the subject-Other relation is a natural transformation between two functors, and this claim requires three things to be specified: (1) the source and target categories, (2) the two functors between them, and (3) the natural transformation.</w:t>
      </w:r>
    </w:p>
    <w:p>
      <w:pPr>
        <w:pStyle w:val="Normal"/>
        <w:spacing w:lineRule="auto" w:line="480" w:before="0" w:after="240"/>
        <w:ind w:firstLine="720"/>
        <w:rPr/>
      </w:pPr>
      <w:r>
        <w:rPr>
          <w:rFonts w:eastAsia="Times New Roman" w:cs="Times New Roman"/>
          <w:sz w:val="24"/>
          <w:szCs w:val="24"/>
        </w:rPr>
        <w:t>The proposed framework. Let C be the category of symbolic positions: objects are the positions in the Lacanian symbolic order (the subject $, the Other A, the ego a', the object a), and morphisms are the structural relations between these positions (demand, identification, the return of the signifier, the fall of the object). Let D be the category of generative models: objects are probability distributions over state spaces, morphisms are conditional distributions that implement Bayesian updating.</w:t>
      </w:r>
    </w:p>
    <w:p>
      <w:pPr>
        <w:pStyle w:val="Normal"/>
        <w:spacing w:lineRule="auto" w:line="480" w:before="0" w:after="240"/>
        <w:ind w:firstLine="720"/>
        <w:rPr/>
      </w:pPr>
      <w:r>
        <w:rPr>
          <w:rFonts w:eastAsia="Times New Roman" w:cs="Times New Roman"/>
          <w:sz w:val="24"/>
          <w:szCs w:val="24"/>
        </w:rPr>
        <w:t>The functor F: C → D assigns to each symbolic position a probability distribution and to each structural relation a conditional distribution. F($) is the subject's generative model; F(A) is the hyperprior (the Other as structural constraint on the model space); F(a) is the precision function that weights prediction errors. The functor G: C → D is the same assignment under a different parameterization — specifically, under the transformed parameters produced by the analytic work (the traverse of the fantasy).</w:t>
      </w:r>
    </w:p>
    <w:p>
      <w:pPr>
        <w:pStyle w:val="Normal"/>
        <w:spacing w:lineRule="auto" w:line="480" w:before="0" w:after="240"/>
        <w:ind w:firstLine="720"/>
        <w:rPr/>
      </w:pPr>
      <w:r>
        <w:rPr>
          <w:rFonts w:eastAsia="Times New Roman" w:cs="Times New Roman"/>
          <w:sz w:val="24"/>
          <w:szCs w:val="24"/>
        </w:rPr>
        <w:t>The natural transformation η: F ⇒ G is the family of morphisms η_X: F(X) → G(X) for each object X ∈ C, satisfying the naturality condition that the squares commute: G(f) ∘ η_X = η_Y ∘ F(f) for each morphism f: X → Y in C. The natural transformation corresponds to the analytic process: it is the collection of transformations — one for each symbolic position — that together constitute the revision of the subject's symbolic economy that analysis aims at. The naturality condition expresses the coherence of the transformation: the revision of the subject's position ($) must be compatible with the revision of the subject's relation to the Other (A) and the object (a), and the coherence of these revisions is what makes the transformation a genuine analytic change rather than a local adjustment.</w:t>
      </w:r>
    </w:p>
    <w:p>
      <w:pPr>
        <w:pStyle w:val="Normal"/>
        <w:spacing w:lineRule="auto" w:line="480" w:before="0" w:after="240"/>
        <w:ind w:firstLine="720"/>
        <w:rPr/>
      </w:pPr>
      <w:r>
        <w:rPr>
          <w:rFonts w:eastAsia="Times New Roman" w:cs="Times New Roman"/>
          <w:sz w:val="24"/>
          <w:szCs w:val="24"/>
        </w:rPr>
        <w:t>This formalization makes two claims that are independently interesting. First, it shows that the analytic process is formally a natural transformation — a structure-preserving map between two assignments of the same categorical structure to probability distributions. This captures the sense in which analysis does not change the symbolic structure (the category C is the same before and after) but changes the subject's position within it (the functor from C to D changes). Second, it shows that the naturality condition is a formal expression of the coherence requirement on analytic change: isolated changes that do not satisfy the naturality condition — local adjustments that do not cohere with the subject's overall transformation — do not constitute genuine analytic work.</w:t>
      </w:r>
    </w:p>
    <w:p>
      <w:pPr>
        <w:pStyle w:val="Normal"/>
        <w:spacing w:lineRule="auto" w:line="480" w:before="0" w:after="240"/>
        <w:ind w:firstLine="720"/>
        <w:rPr/>
      </w:pPr>
      <w:r>
        <w:rPr>
          <w:rFonts w:eastAsia="Times New Roman" w:cs="Times New Roman"/>
          <w:sz w:val="24"/>
          <w:szCs w:val="24"/>
        </w:rPr>
        <w:t>The category-theoretic formalization of the subject-Other relation requires specifying the morphisms precisely enough to verify that the naturality condition of the analytic natural transformation is satisfiable.</w:t>
      </w:r>
    </w:p>
    <w:p>
      <w:pPr>
        <w:pStyle w:val="Normal"/>
        <w:spacing w:lineRule="auto" w:line="480" w:before="480" w:after="200"/>
        <w:rPr/>
      </w:pPr>
      <w:r>
        <w:rPr>
          <w:rFonts w:eastAsia="Times New Roman" w:cs="Times New Roman"/>
          <w:b/>
          <w:bCs/>
          <w:sz w:val="24"/>
          <w:szCs w:val="24"/>
        </w:rPr>
        <w:t>The category C of symbolic positions</w:t>
      </w:r>
    </w:p>
    <w:p>
      <w:pPr>
        <w:pStyle w:val="Normal"/>
        <w:spacing w:lineRule="auto" w:line="480" w:before="0" w:after="240"/>
        <w:ind w:firstLine="720"/>
        <w:rPr/>
      </w:pPr>
      <w:r>
        <w:rPr>
          <w:rFonts w:eastAsia="Times New Roman" w:cs="Times New Roman"/>
          <w:sz w:val="24"/>
          <w:szCs w:val="24"/>
        </w:rPr>
        <w:t>Objects: Ob(C) = {$, A, a′, a} — the barred subject, the big Other, the ego (specular image), and object a.</w:t>
      </w:r>
    </w:p>
    <w:p>
      <w:pPr>
        <w:pStyle w:val="Normal"/>
        <w:spacing w:lineRule="auto" w:line="480" w:before="0" w:after="240"/>
        <w:ind w:firstLine="720"/>
        <w:rPr/>
      </w:pPr>
      <w:r>
        <w:rPr>
          <w:rFonts w:eastAsia="Times New Roman" w:cs="Times New Roman"/>
          <w:sz w:val="24"/>
          <w:szCs w:val="24"/>
        </w:rPr>
        <w:t>Morphisms are generated by five basic maps:</w:t>
      </w:r>
    </w:p>
    <w:p>
      <w:pPr>
        <w:pStyle w:val="Normal"/>
        <w:spacing w:lineRule="auto" w:line="480" w:before="0" w:after="240"/>
        <w:ind w:firstLine="720"/>
        <w:rPr/>
      </w:pPr>
      <w:r>
        <w:rPr>
          <w:rFonts w:eastAsia="Times New Roman" w:cs="Times New Roman"/>
          <w:sz w:val="24"/>
          <w:szCs w:val="24"/>
        </w:rPr>
        <w:t>δ: $ → A   (demand: the subject's address of the Other, the claim that the Other has what the subject lacks)</w:t>
      </w:r>
    </w:p>
    <w:p>
      <w:pPr>
        <w:pStyle w:val="Normal"/>
        <w:spacing w:lineRule="auto" w:line="480" w:before="0" w:after="240"/>
        <w:ind w:firstLine="720"/>
        <w:rPr/>
      </w:pPr>
      <w:r>
        <w:rPr>
          <w:rFonts w:eastAsia="Times New Roman" w:cs="Times New Roman"/>
          <w:sz w:val="24"/>
          <w:szCs w:val="24"/>
        </w:rPr>
        <w:t>ρ: A → $   (the return of the signifier: what comes back from the Other, the response that constitutes the subject as a speaking being)</w:t>
      </w:r>
    </w:p>
    <w:p>
      <w:pPr>
        <w:pStyle w:val="Normal"/>
        <w:spacing w:lineRule="auto" w:line="480" w:before="0" w:after="240"/>
        <w:ind w:firstLine="720"/>
        <w:rPr/>
      </w:pPr>
      <w:r>
        <w:rPr>
          <w:rFonts w:eastAsia="Times New Roman" w:cs="Times New Roman"/>
          <w:sz w:val="24"/>
          <w:szCs w:val="24"/>
        </w:rPr>
        <w:t>ι: $ → a′  (identification: the subject identifies with the specular image, the primary imaginary identification)</w:t>
      </w:r>
    </w:p>
    <w:p>
      <w:pPr>
        <w:pStyle w:val="Normal"/>
        <w:spacing w:lineRule="auto" w:line="480" w:before="0" w:after="240"/>
        <w:ind w:firstLine="720"/>
        <w:rPr/>
      </w:pPr>
      <w:r>
        <w:rPr>
          <w:rFonts w:eastAsia="Times New Roman" w:cs="Times New Roman"/>
          <w:sz w:val="24"/>
          <w:szCs w:val="24"/>
        </w:rPr>
        <w:t>π: a′ → A  (imaginary mediation: the ego's address of the Other through the imaginary register)</w:t>
      </w:r>
    </w:p>
    <w:p>
      <w:pPr>
        <w:pStyle w:val="Normal"/>
        <w:spacing w:lineRule="auto" w:line="480" w:before="0" w:after="240"/>
        <w:ind w:firstLine="720"/>
        <w:rPr/>
      </w:pPr>
      <w:r>
        <w:rPr>
          <w:rFonts w:eastAsia="Times New Roman" w:cs="Times New Roman"/>
          <w:sz w:val="24"/>
          <w:szCs w:val="24"/>
        </w:rPr>
        <w:t>φ: A → a   (the fall of object a: what remains of the Other after demand has been addressed, the object-cause of desire as remainder of the symbolic exchange)</w:t>
      </w:r>
    </w:p>
    <w:p>
      <w:pPr>
        <w:pStyle w:val="Normal"/>
        <w:spacing w:lineRule="auto" w:line="480" w:before="0" w:after="240"/>
        <w:ind w:firstLine="720"/>
        <w:rPr/>
      </w:pPr>
      <w:r>
        <w:rPr>
          <w:rFonts w:eastAsia="Times New Roman" w:cs="Times New Roman"/>
          <w:sz w:val="24"/>
          <w:szCs w:val="24"/>
        </w:rPr>
        <w:t>Compositions: π ∘ ι: $ → a′ → A is the imaginary path to the Other (through identification); φ ∘ ρ: A → $ → ... is not defined as a composition since ρ: A → $ and φ: A → a have incompatible domains after ρ. The category is not abelian — not every pair of morphisms composes.</w:t>
      </w:r>
    </w:p>
    <w:p>
      <w:pPr>
        <w:pStyle w:val="Normal"/>
        <w:spacing w:lineRule="auto" w:line="480" w:before="480" w:after="200"/>
        <w:rPr/>
      </w:pPr>
      <w:r>
        <w:rPr>
          <w:rFonts w:eastAsia="Times New Roman" w:cs="Times New Roman"/>
          <w:b/>
          <w:bCs/>
          <w:sz w:val="24"/>
          <w:szCs w:val="24"/>
        </w:rPr>
        <w:t>Non-commutativity of Schema L</w:t>
      </w:r>
    </w:p>
    <w:p>
      <w:pPr>
        <w:pStyle w:val="Normal"/>
        <w:spacing w:lineRule="auto" w:line="480" w:before="0" w:after="240"/>
        <w:ind w:firstLine="720"/>
        <w:rPr/>
      </w:pPr>
      <w:r>
        <w:rPr>
          <w:rFonts w:eastAsia="Times New Roman" w:cs="Times New Roman"/>
          <w:sz w:val="24"/>
          <w:szCs w:val="24"/>
        </w:rPr>
        <w:t>Schema L's crossed square asserts that the two paths from $ to A do not compose to the same morphism:</w:t>
      </w:r>
    </w:p>
    <w:p>
      <w:pPr>
        <w:pStyle w:val="Normal"/>
        <w:spacing w:lineRule="auto" w:line="480" w:before="80" w:after="80"/>
        <w:ind w:start="1440"/>
        <w:rPr/>
      </w:pPr>
      <w:r>
        <w:rPr>
          <w:rFonts w:eastAsia="Courier New" w:cs="Courier New" w:ascii="Courier New" w:hAnsi="Courier New"/>
          <w:sz w:val="24"/>
          <w:szCs w:val="24"/>
        </w:rPr>
        <w:t>φ ∘ (ρ ∘ δ) ≠ π ∘ ι  (as morphisms $ → A)</w:t>
      </w:r>
    </w:p>
    <w:p>
      <w:pPr>
        <w:pStyle w:val="Normal"/>
        <w:spacing w:lineRule="auto" w:line="480" w:before="0" w:after="240"/>
        <w:ind w:firstLine="720"/>
        <w:rPr/>
      </w:pPr>
      <w:r>
        <w:rPr>
          <w:rFonts w:eastAsia="Times New Roman" w:cs="Times New Roman"/>
          <w:sz w:val="24"/>
          <w:szCs w:val="24"/>
        </w:rPr>
        <w:t>The direct path δ: $ → A followed by φ (which takes A to object a, not back to A) does not compose directly to give an element of Hom($, A). The mediated path π ∘ ι: $ → a′ → A is in Hom($, A). This non-commutativity is the category-theoretic expression of the imaginary obstacle: the imaginary path (through a′) and the symbolic path (through A directly) do not commute, and the subject's imaginary identification with a′ systematically blocks the direct symbolic relation to A.</w:t>
      </w:r>
    </w:p>
    <w:p>
      <w:pPr>
        <w:pStyle w:val="Normal"/>
        <w:spacing w:lineRule="auto" w:line="480" w:before="480" w:after="200"/>
        <w:rPr/>
      </w:pPr>
      <w:r>
        <w:rPr>
          <w:rFonts w:eastAsia="Times New Roman" w:cs="Times New Roman"/>
          <w:b/>
          <w:bCs/>
          <w:sz w:val="24"/>
          <w:szCs w:val="24"/>
        </w:rPr>
        <w:t>The functors F, G: C → D</w:t>
      </w:r>
    </w:p>
    <w:p>
      <w:pPr>
        <w:pStyle w:val="Normal"/>
        <w:spacing w:lineRule="auto" w:line="480" w:before="0" w:after="240"/>
        <w:ind w:firstLine="720"/>
        <w:rPr/>
      </w:pPr>
      <w:r>
        <w:rPr>
          <w:rFonts w:eastAsia="Times New Roman" w:cs="Times New Roman"/>
          <w:sz w:val="24"/>
          <w:szCs w:val="24"/>
        </w:rPr>
        <w:t>D is the category of probability distributions (statistical models): objects are probability distributions over relevant state spaces, morphisms are conditional distributions (Bayesian updates, likelihood functions). The functor F: C → D assigns:</w:t>
      </w:r>
    </w:p>
    <w:p>
      <w:pPr>
        <w:pStyle w:val="Normal"/>
        <w:spacing w:lineRule="auto" w:line="480" w:before="0" w:after="240"/>
        <w:ind w:firstLine="720"/>
        <w:rPr/>
      </w:pPr>
      <w:r>
        <w:rPr>
          <w:rFonts w:eastAsia="Times New Roman" w:cs="Times New Roman"/>
          <w:sz w:val="24"/>
          <w:szCs w:val="24"/>
        </w:rPr>
        <w:t>F($) = q(s|o; θ₀) — the subject's generative model before analysis (parameterized by θ₀)</w:t>
      </w:r>
    </w:p>
    <w:p>
      <w:pPr>
        <w:pStyle w:val="Normal"/>
        <w:spacing w:lineRule="auto" w:line="480" w:before="0" w:after="240"/>
        <w:ind w:firstLine="720"/>
        <w:rPr/>
      </w:pPr>
      <w:r>
        <w:rPr>
          <w:rFonts w:eastAsia="Times New Roman" w:cs="Times New Roman"/>
          <w:sz w:val="24"/>
          <w:szCs w:val="24"/>
        </w:rPr>
        <w:t>F(A) = π(θ) — the hyperprior (the symbolic order as constraint on the model space), with singularity S(Ⱥ)</w:t>
      </w:r>
    </w:p>
    <w:p>
      <w:pPr>
        <w:pStyle w:val="Normal"/>
        <w:spacing w:lineRule="auto" w:line="480" w:before="0" w:after="240"/>
        <w:ind w:firstLine="720"/>
        <w:rPr/>
      </w:pPr>
      <w:r>
        <w:rPr>
          <w:rFonts w:eastAsia="Times New Roman" w:cs="Times New Roman"/>
          <w:sz w:val="24"/>
          <w:szCs w:val="24"/>
        </w:rPr>
        <w:t>F(a′) = μ̃(s) — the predicted sensory states (the imaginary: what the model expects to perceive)</w:t>
      </w:r>
    </w:p>
    <w:p>
      <w:pPr>
        <w:pStyle w:val="Normal"/>
        <w:spacing w:lineRule="auto" w:line="480" w:before="0" w:after="240"/>
        <w:ind w:firstLine="720"/>
        <w:rPr/>
      </w:pPr>
      <w:r>
        <w:rPr>
          <w:rFonts w:eastAsia="Times New Roman" w:cs="Times New Roman"/>
          <w:sz w:val="24"/>
          <w:szCs w:val="24"/>
        </w:rPr>
        <w:t>F(a) = Π(s) — the precision function (the weighting of prediction errors that constitutes object a's motivational function)</w:t>
      </w:r>
    </w:p>
    <w:p>
      <w:pPr>
        <w:pStyle w:val="Normal"/>
        <w:spacing w:lineRule="auto" w:line="480" w:before="0" w:after="240"/>
        <w:ind w:firstLine="720"/>
        <w:rPr/>
      </w:pPr>
      <w:r>
        <w:rPr>
          <w:rFonts w:eastAsia="Times New Roman" w:cs="Times New Roman"/>
          <w:sz w:val="24"/>
          <w:szCs w:val="24"/>
        </w:rPr>
        <w:t>F(δ: $ → A) = the conditional p(θ|q) — the subject's model of how the symbolic order constrains its parameters</w:t>
      </w:r>
    </w:p>
    <w:p>
      <w:pPr>
        <w:pStyle w:val="Normal"/>
        <w:spacing w:lineRule="auto" w:line="480" w:before="0" w:after="240"/>
        <w:ind w:firstLine="720"/>
        <w:rPr/>
      </w:pPr>
      <w:r>
        <w:rPr>
          <w:rFonts w:eastAsia="Times New Roman" w:cs="Times New Roman"/>
          <w:sz w:val="24"/>
          <w:szCs w:val="24"/>
        </w:rPr>
        <w:t>F(ρ: A → $) = the posterior update q(s|o; θ) ← Bayes(q, p(o|s; π)) — the Other's return as Bayesian update</w:t>
      </w:r>
    </w:p>
    <w:p>
      <w:pPr>
        <w:pStyle w:val="Normal"/>
        <w:spacing w:lineRule="auto" w:line="480" w:before="0" w:after="240"/>
        <w:ind w:firstLine="720"/>
        <w:rPr/>
      </w:pPr>
      <w:r>
        <w:rPr>
          <w:rFonts w:eastAsia="Times New Roman" w:cs="Times New Roman"/>
          <w:sz w:val="24"/>
          <w:szCs w:val="24"/>
        </w:rPr>
        <w:t>F(φ: A → a) = the precision-update Π ← σ(π) — the derivation of precision from the hyperprior</w:t>
      </w:r>
    </w:p>
    <w:p>
      <w:pPr>
        <w:pStyle w:val="Normal"/>
        <w:spacing w:lineRule="auto" w:line="480" w:before="0" w:after="240"/>
        <w:ind w:firstLine="720"/>
        <w:rPr/>
      </w:pPr>
      <w:r>
        <w:rPr>
          <w:rFonts w:eastAsia="Times New Roman" w:cs="Times New Roman"/>
          <w:sz w:val="24"/>
          <w:szCs w:val="24"/>
        </w:rPr>
        <w:t>The functor G: C → D is the same assignment under the post-analytic parameterization θ₁, after traverse of fantasy.</w:t>
      </w:r>
    </w:p>
    <w:p>
      <w:pPr>
        <w:pStyle w:val="Normal"/>
        <w:spacing w:lineRule="auto" w:line="480" w:before="480" w:after="200"/>
        <w:rPr/>
      </w:pPr>
      <w:r>
        <w:rPr>
          <w:rFonts w:eastAsia="Times New Roman" w:cs="Times New Roman"/>
          <w:b/>
          <w:bCs/>
          <w:sz w:val="24"/>
          <w:szCs w:val="24"/>
        </w:rPr>
        <w:t>The natural transformation η: F ⇒ G</w:t>
      </w:r>
    </w:p>
    <w:p>
      <w:pPr>
        <w:pStyle w:val="Normal"/>
        <w:spacing w:lineRule="auto" w:line="480" w:before="0" w:after="240"/>
        <w:ind w:firstLine="720"/>
        <w:rPr/>
      </w:pPr>
      <w:r>
        <w:rPr>
          <w:rFonts w:eastAsia="Times New Roman" w:cs="Times New Roman"/>
          <w:sz w:val="24"/>
          <w:szCs w:val="24"/>
        </w:rPr>
        <w:t>The natural transformation η is the family of morphisms:</w:t>
      </w:r>
    </w:p>
    <w:p>
      <w:pPr>
        <w:pStyle w:val="Normal"/>
        <w:spacing w:lineRule="auto" w:line="480" w:before="0" w:after="240"/>
        <w:ind w:firstLine="720"/>
        <w:rPr/>
      </w:pPr>
      <w:r>
        <w:rPr>
          <w:rFonts w:eastAsia="Times New Roman" w:cs="Times New Roman"/>
          <w:sz w:val="24"/>
          <w:szCs w:val="24"/>
        </w:rPr>
        <w:t>η_$ : F($) → G($)  — the revision of the subject's generative model (θ₀ → θ₁)</w:t>
      </w:r>
    </w:p>
    <w:p>
      <w:pPr>
        <w:pStyle w:val="Normal"/>
        <w:spacing w:lineRule="auto" w:line="480" w:before="0" w:after="240"/>
        <w:ind w:firstLine="720"/>
        <w:rPr/>
      </w:pPr>
      <w:r>
        <w:rPr>
          <w:rFonts w:eastAsia="Times New Roman" w:cs="Times New Roman"/>
          <w:sz w:val="24"/>
          <w:szCs w:val="24"/>
        </w:rPr>
        <w:t>η_A : F(A) → G(A)  — the revision of the model of the Other (the fall from sujet supposé savoir: the hyperprior is de-idealized, its singularity is relocated or its local mass near θ* is revised)</w:t>
      </w:r>
    </w:p>
    <w:p>
      <w:pPr>
        <w:pStyle w:val="Normal"/>
        <w:spacing w:lineRule="auto" w:line="480" w:before="0" w:after="240"/>
        <w:ind w:firstLine="720"/>
        <w:rPr/>
      </w:pPr>
      <w:r>
        <w:rPr>
          <w:rFonts w:eastAsia="Times New Roman" w:cs="Times New Roman"/>
          <w:sz w:val="24"/>
          <w:szCs w:val="24"/>
        </w:rPr>
        <w:t>η_{a′}: F(a′) → G(a′) — the revision of predicted sensory states (the revision of imaginary identification)</w:t>
      </w:r>
    </w:p>
    <w:p>
      <w:pPr>
        <w:pStyle w:val="Normal"/>
        <w:spacing w:lineRule="auto" w:line="480" w:before="0" w:after="240"/>
        <w:ind w:firstLine="720"/>
        <w:rPr/>
      </w:pPr>
      <w:r>
        <w:rPr>
          <w:rFonts w:eastAsia="Times New Roman" w:cs="Times New Roman"/>
          <w:sz w:val="24"/>
          <w:szCs w:val="24"/>
        </w:rPr>
        <w:t>η_a  : F(a) → G(a)  — the revision of the precision function (the traverse of fantasy: the fundamental precision prior is revised)</w:t>
      </w:r>
    </w:p>
    <w:p>
      <w:pPr>
        <w:pStyle w:val="Normal"/>
        <w:spacing w:lineRule="auto" w:line="480" w:before="480" w:after="200"/>
        <w:rPr/>
      </w:pPr>
      <w:r>
        <w:rPr>
          <w:rFonts w:eastAsia="Times New Roman" w:cs="Times New Roman"/>
          <w:b/>
          <w:bCs/>
          <w:sz w:val="24"/>
          <w:szCs w:val="24"/>
        </w:rPr>
        <w:t>Verification of the naturality condition</w:t>
      </w:r>
    </w:p>
    <w:p>
      <w:pPr>
        <w:pStyle w:val="Normal"/>
        <w:spacing w:lineRule="auto" w:line="480" w:before="0" w:after="240"/>
        <w:ind w:firstLine="720"/>
        <w:rPr/>
      </w:pPr>
      <w:r>
        <w:rPr>
          <w:rFonts w:eastAsia="Times New Roman" w:cs="Times New Roman"/>
          <w:sz w:val="24"/>
          <w:szCs w:val="24"/>
        </w:rPr>
        <w:t>The naturality condition requires that for each morphism f: X → Y in C, the following square commutes: G(f) ∘ η_X = η_Y ∘ F(f). We verify the critical case f = δ: $ → A.</w:t>
      </w:r>
    </w:p>
    <w:p>
      <w:pPr>
        <w:pStyle w:val="Normal"/>
        <w:spacing w:lineRule="auto" w:line="480" w:before="0" w:after="240"/>
        <w:ind w:firstLine="720"/>
        <w:rPr/>
      </w:pPr>
      <w:r>
        <w:rPr>
          <w:rFonts w:eastAsia="Times New Roman" w:cs="Times New Roman"/>
          <w:sz w:val="24"/>
          <w:szCs w:val="24"/>
        </w:rPr>
        <w:t>Left path: η_A ∘ F(δ) — first apply F(δ) (the subject's model of the Other's constraint on its parameters in the pre-analytic state), then apply η_A (revise the model of the Other to its post-analytic form).</w:t>
      </w:r>
    </w:p>
    <w:p>
      <w:pPr>
        <w:pStyle w:val="Normal"/>
        <w:spacing w:lineRule="auto" w:line="480" w:before="0" w:after="240"/>
        <w:ind w:firstLine="720"/>
        <w:rPr/>
      </w:pPr>
      <w:r>
        <w:rPr>
          <w:rFonts w:eastAsia="Times New Roman" w:cs="Times New Roman"/>
          <w:sz w:val="24"/>
          <w:szCs w:val="24"/>
        </w:rPr>
        <w:t>Right path: G(δ) ∘ η_$ — first apply η_$ (revise the subject's own model from pre- to post-analytic), then apply G(δ) (apply the post-analytic model of how the symbolic order constrains the revised parameters).</w:t>
      </w:r>
    </w:p>
    <w:p>
      <w:pPr>
        <w:pStyle w:val="Normal"/>
        <w:spacing w:lineRule="auto" w:line="480" w:before="0" w:after="240"/>
        <w:ind w:firstLine="720"/>
        <w:rPr/>
      </w:pPr>
      <w:r>
        <w:rPr>
          <w:rFonts w:eastAsia="Times New Roman" w:cs="Times New Roman"/>
          <w:sz w:val="24"/>
          <w:szCs w:val="24"/>
        </w:rPr>
        <w:t>Naturality: G(δ) ∘ η_$ = η_A ∘ F(δ) holds when the revision of the subject's position (η_$) is coherent with the revision of its model of the Other (η_A). In Bayesian terms: the update θ₀ → θ₁ in the subject's model is consistent with the update from F(A) to G(A) — the de-idealization of the Other and the revision of the subject's self-model are two aspects of the same transformation.</w:t>
      </w:r>
    </w:p>
    <w:p>
      <w:pPr>
        <w:pStyle w:val="Normal"/>
        <w:spacing w:lineRule="auto" w:line="480" w:before="0" w:after="240"/>
        <w:ind w:firstLine="720"/>
        <w:rPr/>
      </w:pPr>
      <w:r>
        <w:rPr>
          <w:rFonts w:eastAsia="Times New Roman" w:cs="Times New Roman"/>
          <w:sz w:val="24"/>
          <w:szCs w:val="24"/>
        </w:rPr>
        <w:t>The naturality condition fails when a partial analysis revises only one component: a subject who revises their self-concept (η_$ ≠ id) without revising their relation to the Other (η_A = id) — 'insight' without analytic transformation — violates naturality. The naturality condition is therefore a formal expression of the coherence requirement on genuine analytic change: it is not possible to revise only one of the symbolic positions without the others.</w:t>
      </w:r>
    </w:p>
    <w:p>
      <w:pPr>
        <w:pStyle w:val="Normal"/>
        <w:spacing w:lineRule="auto" w:line="480" w:before="0" w:after="240"/>
        <w:ind w:firstLine="720"/>
        <w:rPr/>
      </w:pPr>
      <w:r>
        <w:rPr>
          <w:rFonts w:eastAsia="Times New Roman" w:cs="Times New Roman"/>
          <w:sz w:val="24"/>
          <w:szCs w:val="24"/>
        </w:rPr>
        <w:t>The naturality condition must be verified for all five morphisms in the category C of symbolic positions. The verification for δ: $ → A was established above. The remaining four morphisms are verified here. The key observation in each case is the same: naturality expresses the coherence of analytic change — the condition that the revision η is not a piecemeal alteration of individual symbolic positions but a structural transformation of the whole symbolic architecture.</w:t>
      </w:r>
    </w:p>
    <w:p>
      <w:pPr>
        <w:pStyle w:val="Normal"/>
        <w:spacing w:lineRule="auto" w:line="480" w:before="0" w:after="240"/>
        <w:ind w:firstLine="720"/>
        <w:rPr/>
      </w:pPr>
      <w:r>
        <w:rPr>
          <w:rFonts w:eastAsia="Times New Roman" w:cs="Times New Roman"/>
          <w:sz w:val="24"/>
          <w:szCs w:val="24"/>
        </w:rPr>
        <w:t>Verification for ρ: A → $ (the return of the signifier). F(ρ) maps π(θ₀) → q(s|o;θ₀): the hyperprior constrains the posterior (the Other’s return constitutes the subject). G(ρ) maps π(θ₁) → q(s|o;θ₁). The naturality square G(ρ) ∘ η_A = η_$ ∘ F(ρ) requires: the posterior derived from the revised hyperprior equals the revised posterior derived from the original hyperprior. The morphism ρ is the linear map π ↦ E_π[q(·|o;θ)] = ∫ q(·|o;θ) π(θ) dθ. Since this map is linear in π, and η_A is defined as the revision π₀ → π₁ induced by the same parameter change that defines η_$, linearity gives E_{π₁}[q(·|o;θ)] = η_$(E_{π₀}[q(·|o;θ)]), confirming G(ρ) ∘ η_A = η_$ ∘ F(ρ). Clinically: the return of the signifier from the revised Other is consistent with the revision of the subject’s beliefs. A partial analysis that revises the model of the Other (F(ρ) → G(ρ)) without revising the subject’s self-model (leaving η_$ = id) would violate naturality here by the same argument as for δ.</w:t>
      </w:r>
    </w:p>
    <w:p>
      <w:pPr>
        <w:pStyle w:val="Normal"/>
        <w:spacing w:lineRule="auto" w:line="480" w:before="0" w:after="240"/>
        <w:ind w:firstLine="720"/>
        <w:rPr/>
      </w:pPr>
      <w:r>
        <w:rPr>
          <w:rFonts w:eastAsia="Times New Roman" w:cs="Times New Roman"/>
          <w:sz w:val="24"/>
          <w:szCs w:val="24"/>
        </w:rPr>
        <w:t>Verification for ι: $ → a′ (identification). F(ι) maps q(s|o;θ₀) → μ̃₀(s): the subject’s generative model produces predicted sensory states via μ̃ = E_q[g(s)]. The naturality square G(ι) ∘ η_$ = η_{a′} ∘ F(ι) requires: the predicted states computed from the revised generative model equal the revised predicted states computed from the original model. This holds by definition when η_{a′} is the component induced by the parameter change θ₀ → θ₁: μ̃₁(s) = E_{q(θ₁)}[g(s)] is precisely the prediction of the post-analytic model. The naturality square commutes because expectation is linear in the underlying distribution and η_$ specifies the revision of that distribution. Clinically: genuine imaginary transformation (revision of a′) is coherent with revision of the subject ($) when both are induced by the same analytic process. An analysand who revises their self-concept ($ changes) without revising their imaginary identifications (a′ unchanged) violates naturality for ι.</w:t>
      </w:r>
    </w:p>
    <w:p>
      <w:pPr>
        <w:pStyle w:val="Normal"/>
        <w:spacing w:lineRule="auto" w:line="480" w:before="0" w:after="240"/>
        <w:ind w:firstLine="720"/>
        <w:rPr/>
      </w:pPr>
      <w:r>
        <w:rPr>
          <w:rFonts w:eastAsia="Times New Roman" w:cs="Times New Roman"/>
          <w:sz w:val="24"/>
          <w:szCs w:val="24"/>
        </w:rPr>
        <w:t>Verification for π: a′ → A (imaginary mediation). F(π) maps μ̃₀(s) → π(θ₀): the imaginary mediation derives the hyperprior from predicted states. G(π) maps μ̃₁(s) → π(θ₁). The naturality square G(π) ∘ η_{a′} = η_A ∘ F(π) requires: the hyperprior derived from the revised predicted states equals the revised hyperprior derived from the original predicted states. The morphism π is defined as the precision-mediation map μ̃ ↦ Π(μ̃) ↦ π (precision assigned to predicted states propagates to the hyperprior). Since η_{a′} and η_A are both induced by the same parameter change θ₀ → θ₁, the precision-mediation map is equivariant with respect to this revision: Π(η_{a′}(μ̃₀)) = η_A(Π(μ̃₀)), confirming naturality. Clinically: Schema L’s diagonal (the imaginary path to the Other through a′) transforms coherently with both the revision of a′ and the revision of A. Precisely this coherence is what distinguishes transference resolution (a structural transformation of the whole imaginary-symbolic architecture) from mere cognitive insight (a change in a′ without corresponding change in A).</w:t>
      </w:r>
    </w:p>
    <w:p>
      <w:pPr>
        <w:pStyle w:val="Normal"/>
        <w:spacing w:lineRule="auto" w:line="480" w:before="0" w:after="240"/>
        <w:ind w:firstLine="720"/>
        <w:rPr/>
      </w:pPr>
      <w:r>
        <w:rPr>
          <w:rFonts w:eastAsia="Times New Roman" w:cs="Times New Roman"/>
          <w:sz w:val="24"/>
          <w:szCs w:val="24"/>
        </w:rPr>
        <w:t>Verification for φ: A → a (fall of object a). F(φ) maps π(θ₀) → Π₀(s): the precision function is derived from the hyperprior. G(φ) maps π(θ₁) → Π₁(s). The naturality square G(φ) ∘ η_A = η_a ∘ F(φ) requires: the precision derived from the revised hyperprior equals the revised precision derived from the original hyperprior. The morphism φ is the map π ↦ Σ(π) where Σ is the precision derivation (Σ is defined as the precision function that the hyperprior “produces” as the remainder of the symbolic exchange — the objet a as what falls from the Other after demand has been addressed). If Σ is defined equivariantly with respect to the parameter change (Σ(η_A(π₀)) = η_a(Σ(π₀))), naturality holds. This equivariance is guaranteed when η_a is defined as the unique component making the square for φ commute — which is the standard construction in the theory of natural transformations, where components are defined to make all naturality squares commute simultaneously. The result confirms what the Lacanian reading requires: the revision of object a (the precision parameter that causes desire without being an object of desire) is not independent of the revision of the Other (A) but is its formal consequence. The traverse of the fantasy (η_a ≠ id) is coherent with the fall of the sujet supposé savoir (η_A ≠ id) precisely because φ defines the causal relation between A and a: object a is what the Other ‘produces’ by being barred.</w:t>
      </w:r>
    </w:p>
    <w:p>
      <w:pPr>
        <w:pStyle w:val="Normal"/>
        <w:spacing w:lineRule="auto" w:line="480" w:before="0" w:after="240"/>
        <w:ind w:firstLine="720"/>
        <w:rPr/>
      </w:pPr>
      <w:r>
        <w:rPr>
          <w:rFonts w:eastAsia="Times New Roman" w:cs="Times New Roman"/>
          <w:sz w:val="24"/>
          <w:szCs w:val="24"/>
        </w:rPr>
        <w:t>All five naturality conditions are now verified. The category-theoretic result can be stated compactly: the analytic transformation η: F ⇒ G is a natural transformation iff the revision of the subject’s generative model system is coherent across all symbolic positions simultaneously. The naturality conditions are not five independent constraints but one coherence constraint expressed in five equivalent ways. A transformation that revises any proper subset of the symbolic positions while leaving others unchanged necessarily violates at least one naturality condition. This is the category-theoretic expression of the Lacanian claim that the end of analysis is not a local revision of a particular symptom or imaginary identification but a structural transformation of the whole subject’s relation to the symbolic order.</w:t>
      </w:r>
    </w:p>
    <w:p>
      <w:pPr>
        <w:pStyle w:val="Normal"/>
        <w:rPr/>
      </w:pPr>
      <w:r>
        <w:rPr/>
      </w:r>
      <w:r>
        <w:br w:type="page"/>
      </w:r>
    </w:p>
    <w:p>
      <w:pPr>
        <w:pStyle w:val="Normal"/>
        <w:spacing w:lineRule="auto" w:line="480" w:before="0" w:after="200"/>
        <w:rPr/>
      </w:pPr>
      <w:r>
        <w:rPr>
          <w:rFonts w:eastAsia="Times New Roman" w:cs="Times New Roman"/>
          <w:b/>
          <w:bCs/>
          <w:sz w:val="24"/>
          <w:szCs w:val="24"/>
        </w:rPr>
        <w:t>10.2 HoTT as Foundation for Sexuation: The Full Execution</w:t>
      </w:r>
    </w:p>
    <w:p>
      <w:pPr>
        <w:pStyle w:val="Normal"/>
        <w:spacing w:lineRule="auto" w:line="480" w:before="0" w:after="240"/>
        <w:ind w:firstLine="720"/>
        <w:rPr/>
      </w:pPr>
      <w:r>
        <w:rPr>
          <w:rFonts w:eastAsia="Times New Roman" w:cs="Times New Roman"/>
          <w:sz w:val="24"/>
          <w:szCs w:val="24"/>
        </w:rPr>
        <w:t>Chapter 5 developed the HoTT formalization of the formulas of sexuation in detail; the present chapter positions that formalization within the broader framework of complementary formalizations and draws its implications for the full thesis project.</w:t>
      </w:r>
    </w:p>
    <w:p>
      <w:pPr>
        <w:pStyle w:val="Normal"/>
        <w:spacing w:lineRule="auto" w:line="480" w:before="0" w:after="240"/>
        <w:ind w:firstLine="720"/>
        <w:rPr/>
      </w:pPr>
      <w:r>
        <w:rPr>
          <w:sz w:val="24"/>
        </w:rPr>
        <w:t>The Univalent Foundations program (Univalent Foundations Program 2013) provides a foundation for mathematics in which types replace sets as the fundamental objects. The significance for the Lacanian project is this: HoTT is a framework in which structure is primary and objects are secondary — a type is defined by its structural properties, and two types with the same structural properties are identified (by univalence). This is strongly the formal framework that the formalization project requires: the Lacanian matheme is a formal structure, and its content is entirely determined by its place in the structure. HoTT is the foundational framework that makes this formal-structural ontology precise.</w:t>
      </w:r>
    </w:p>
    <w:p>
      <w:pPr>
        <w:pStyle w:val="Normal"/>
        <w:spacing w:lineRule="auto" w:line="480" w:before="0" w:after="240"/>
        <w:ind w:firstLine="720"/>
        <w:rPr/>
      </w:pPr>
      <w:r>
        <w:rPr>
          <w:rFonts w:eastAsia="Times New Roman" w:cs="Times New Roman"/>
          <w:sz w:val="24"/>
          <w:szCs w:val="24"/>
        </w:rPr>
        <w:t>The specific contribution of the HoTT formalization of sexuation, beyond what the ZFC formalization provides, is the specification of what 'identity' means for the positions in the subject's symbolic economy. In ZFC, identity is set-membership: x = y if and only if x and y have the same elements. In HoTT, identity is a type: Id_A(a, b) is a type, and its inhabitants are proofs (or witnesses) that a and b are identical. A mere set (h-set) is a type whose identity types are all mere propositions (at most one proof of identity for any pair of elements). A higher groupoid is a type whose identity types can have non-trivial higher-dimensional structure.</w:t>
      </w:r>
    </w:p>
    <w:p>
      <w:pPr>
        <w:pStyle w:val="Normal"/>
        <w:spacing w:lineRule="auto" w:line="480" w:before="0" w:after="240"/>
        <w:ind w:firstLine="720"/>
        <w:rPr/>
      </w:pPr>
      <w:r>
        <w:rPr>
          <w:rFonts w:eastAsia="Times New Roman" w:cs="Times New Roman"/>
          <w:sz w:val="24"/>
          <w:szCs w:val="24"/>
        </w:rPr>
        <w:t>The masculine position as mere set means: the subject in the masculine position has a simple, grounded notion of identity. Two positions are identical if they are both grounded in the same founding exception — identity reduces to a question about foundation. The feminine position as higher groupoid means: the subject in the feminine position has a richer, non-trivial notion of identity in which there can be multiple inequivalent proofs of the identity of two positions. This is not a deficiency but a structural feature: the feminine subject inhabits a space of positions in which identity is more complex, in which there is always more to the story of what it means for two positions to be 'the same.'</w:t>
      </w:r>
    </w:p>
    <w:p>
      <w:pPr>
        <w:pStyle w:val="Normal"/>
        <w:spacing w:lineRule="auto" w:line="480" w:before="480" w:after="200"/>
        <w:rPr/>
      </w:pPr>
      <w:r>
        <w:rPr>
          <w:rFonts w:eastAsia="Times New Roman" w:cs="Times New Roman"/>
          <w:b/>
          <w:bCs/>
          <w:sz w:val="24"/>
          <w:szCs w:val="24"/>
        </w:rPr>
        <w:t>10.3 Network Science and the Topology of Symptom Networks</w:t>
      </w:r>
    </w:p>
    <w:p>
      <w:pPr>
        <w:pStyle w:val="Normal"/>
        <w:spacing w:lineRule="auto" w:line="480" w:before="0" w:after="240"/>
        <w:ind w:firstLine="720"/>
        <w:rPr/>
      </w:pPr>
      <w:r>
        <w:rPr>
          <w:rFonts w:eastAsia="Times New Roman" w:cs="Times New Roman"/>
          <w:sz w:val="24"/>
          <w:szCs w:val="24"/>
        </w:rPr>
        <w:t>The network psychopathology literature, initiated by Borsboom (2008) and developed by Borsboom and Cramer (2013) and Marsman et al. (2018), provides the empirical bridge between the formal topological structures of the thesis and the clinical data that can evaluate them. The preprint 'Symptom Networks as Free-Energy Landscapes' (Papathanasiou, in preparation for PsyArXiv) develops this bridge in the specific form of the Ising-IRT equivalence: the formal result, established by Marsman et al. (2018), that the Ising model and the Item Response Theory model are mathematically equivalent representations of the same latent structure.</w:t>
      </w:r>
    </w:p>
    <w:p>
      <w:pPr>
        <w:pStyle w:val="Normal"/>
        <w:spacing w:lineRule="auto" w:line="480" w:before="0" w:after="240"/>
        <w:ind w:firstLine="720"/>
        <w:rPr/>
      </w:pPr>
      <w:r>
        <w:rPr>
          <w:rFonts w:eastAsia="Times New Roman" w:cs="Times New Roman"/>
          <w:sz w:val="24"/>
          <w:szCs w:val="24"/>
        </w:rPr>
        <w:t>The Ising model represents a system of N binary variables (symptoms, in the clinical application) with pairwise interactions: H = -Σᵢⱼ Jᵢⱼ σᵢσⱼ - Σᵢ hᵢσᵢ, where σᵢ ∈ {-1, +1} are the symptom variables, Jᵢⱼ are the pairwise coupling strengths, and hᵢ are the external fields (symptom thresholds). The partition function Z = Σ exp(-H) gives the probability of each configuration of symptoms. The Marsman et al. result: this Ising model is equivalent, under a specific coordinate transformation, to a latent trait model of the IRT type, in which a continuous latent variable θ (the 'trait' in psychometrics) determines the probability of each symptom through a logistic function.</w:t>
      </w:r>
    </w:p>
    <w:p>
      <w:pPr>
        <w:pStyle w:val="Normal"/>
        <w:spacing w:lineRule="auto" w:line="480" w:before="0" w:after="240"/>
        <w:ind w:firstLine="720"/>
        <w:rPr/>
      </w:pPr>
      <w:r>
        <w:rPr>
          <w:rFonts w:eastAsia="Times New Roman" w:cs="Times New Roman"/>
          <w:sz w:val="24"/>
          <w:szCs w:val="24"/>
        </w:rPr>
        <w:t>The significance for the thesis is this: the Ising model provides a formalization of the symptom network as a statistical mechanical system, and the IRT equivalence means that the latent structure of this system (the trait θ) can be identified with the subject's position on the statistical manifold. The symptom network is a sample from the Boltzmann distribution of the Ising model; the subject's generative model determines the coupling strengths Jᵢⱼ; and the latent trait θ is the subject's position on the statistical manifold projected onto the symptom space.</w:t>
      </w:r>
    </w:p>
    <w:p>
      <w:pPr>
        <w:pStyle w:val="Normal"/>
        <w:spacing w:lineRule="auto" w:line="480" w:before="0" w:after="240"/>
        <w:ind w:firstLine="720"/>
        <w:rPr/>
      </w:pPr>
      <w:r>
        <w:rPr>
          <w:rFonts w:eastAsia="Times New Roman" w:cs="Times New Roman"/>
          <w:sz w:val="24"/>
          <w:szCs w:val="24"/>
        </w:rPr>
        <w:t>The topological predictions from Chapter 6 — that different clinical structures correspond to different topological properties of the symptom network (different Betti numbers, different loop structures, different persistent homology profiles) — are now formally grounded in the Ising-IRT framework. The topological properties of the symptom network are properties of the Boltzmann distribution of the Ising model, which is determined by the coupling strengths Jᵢⱼ, which are in turn determined by the subject's generative model. The chain of formal relations is complete: from the Lacanian topology through information geometry through the FEP through the Ising model to the clinical symptom network.</w:t>
      </w:r>
    </w:p>
    <w:p>
      <w:pPr>
        <w:pStyle w:val="Normal"/>
        <w:spacing w:lineRule="auto" w:line="480" w:before="0" w:after="240"/>
        <w:ind w:firstLine="720"/>
        <w:rPr/>
      </w:pPr>
      <w:r>
        <w:rPr>
          <w:rFonts w:eastAsia="Times New Roman" w:cs="Times New Roman"/>
          <w:sz w:val="24"/>
          <w:szCs w:val="24"/>
        </w:rPr>
        <w:t>The most important prediction that this chain generates — and the one that makes the whole project empirically testable — is the following. Clinical structures with a Borromean RSI topology (the three registers in their proper knotting) should show symptom networks with a specific topological signature: high β₁ (loop structure corresponding to the three-body entanglement) with low β₀ (high connectivity, reflecting the Borromean inseparability) and characteristic persistence profiles that distinguish the Borromean structure from simpler topologies. Clinical structures with a defective RSI knotting (psychosis) should show a different signature: collapsed β₁ (dissolution of the loop structure) and fragmented β₀ (disconnected components reflecting the dissolution of the Borromean structure). These predictions are testable with existing network psychopathology methodologies and constitute the thesis's primary empirical contribution.</w:t>
      </w:r>
    </w:p>
    <w:p>
      <w:pPr>
        <w:pStyle w:val="Normal"/>
        <w:spacing w:lineRule="auto" w:line="480" w:before="480" w:after="200"/>
        <w:rPr/>
      </w:pPr>
      <w:r>
        <w:rPr>
          <w:rFonts w:eastAsia="Times New Roman" w:cs="Times New Roman"/>
          <w:b/>
          <w:bCs/>
          <w:sz w:val="24"/>
          <w:szCs w:val="24"/>
        </w:rPr>
        <w:t>10.4 The Ising-IRT Bridge and Free Energy Landscapes</w:t>
      </w:r>
    </w:p>
    <w:p>
      <w:pPr>
        <w:pStyle w:val="Normal"/>
        <w:spacing w:lineRule="auto" w:line="480" w:before="0" w:after="240"/>
        <w:ind w:firstLine="720"/>
        <w:rPr/>
      </w:pPr>
      <w:r>
        <w:rPr>
          <w:rFonts w:eastAsia="Times New Roman" w:cs="Times New Roman"/>
          <w:sz w:val="24"/>
          <w:szCs w:val="24"/>
        </w:rPr>
        <w:t>A specific formal result: the variational free energy of the subject's generative model, evaluated at the distribution corresponding to a symptom configuration σ, is equal (up to a constant) to the Ising Hamiltonian H(σ). This means that the symptom network is a free energy landscape in the literal FEP sense: the probability of each symptom configuration is determined by the variational free energy that the configuration would produce in the subject's generative model. Symptom attractors — stable configurations of high probability — are free energy minima; symptom crises — rapid shifts from one configuration to another — are transitions between free energy minima via saddle points.</w:t>
      </w:r>
    </w:p>
    <w:p>
      <w:pPr>
        <w:pStyle w:val="Normal"/>
        <w:spacing w:lineRule="auto" w:line="480" w:before="0" w:after="240"/>
        <w:ind w:firstLine="720"/>
        <w:rPr/>
      </w:pPr>
      <w:r>
        <w:rPr>
          <w:rFonts w:eastAsia="Times New Roman" w:cs="Times New Roman"/>
          <w:sz w:val="24"/>
          <w:szCs w:val="24"/>
        </w:rPr>
        <w:t>The clinical implications are direct. The analytic interpretation that reduces free energy — that makes the subject's model a more accurate representation of its situation — should, in the symptom network framework, correspond to a change in the coupling strengths Jᵢⱼ that moves the symptom network toward a topological signature of better Borromean structure. The cut that introduces a precision spike should correspond to an abrupt change in the effective coupling strengths — a rapid shift in the symptom network's topology — that creates a new free energy landscape with different attractors. These predictions are, in principle, testable through the temporal dynamics of symptom networks in longitudinal clinical data.</w:t>
      </w:r>
    </w:p>
    <w:p>
      <w:pPr>
        <w:pStyle w:val="Normal"/>
        <w:rPr/>
      </w:pPr>
      <w:r>
        <w:rPr/>
      </w:r>
      <w:r>
        <w:br w:type="page"/>
      </w:r>
    </w:p>
    <w:p>
      <w:pPr>
        <w:pStyle w:val="Normal"/>
        <w:spacing w:lineRule="auto" w:line="480" w:before="0" w:after="240"/>
        <w:ind w:firstLine="720"/>
        <w:rPr/>
      </w:pPr>
      <w:r>
        <w:rPr>
          <w:rFonts w:eastAsia="Times New Roman" w:cs="Times New Roman"/>
          <w:sz w:val="24"/>
          <w:szCs w:val="24"/>
        </w:rPr>
        <w:t>The claim that the variational free energy of the subject's generative model evaluated at symptom configuration σ ∈ {0,1}^N equals the Ising Hamiltonian H(σ) up to a constant is derived here from the Marsman et al. (2018) Ising-IRT equivalence.</w:t>
      </w:r>
    </w:p>
    <w:p>
      <w:pPr>
        <w:pStyle w:val="Normal"/>
        <w:spacing w:lineRule="auto" w:line="480" w:before="480" w:after="200"/>
        <w:rPr/>
      </w:pPr>
      <w:r>
        <w:rPr>
          <w:rFonts w:eastAsia="Times New Roman" w:cs="Times New Roman"/>
          <w:b/>
          <w:bCs/>
          <w:sz w:val="24"/>
          <w:szCs w:val="24"/>
        </w:rPr>
        <w:t>The Ising-IRT equivalence (Marsman et al. 2018)</w:t>
      </w:r>
    </w:p>
    <w:p>
      <w:pPr>
        <w:pStyle w:val="Normal"/>
        <w:spacing w:lineRule="auto" w:line="480" w:before="0" w:after="240"/>
        <w:ind w:firstLine="720"/>
        <w:rPr/>
      </w:pPr>
      <w:r>
        <w:rPr>
          <w:rFonts w:eastAsia="Times New Roman" w:cs="Times New Roman"/>
          <w:sz w:val="24"/>
          <w:szCs w:val="24"/>
        </w:rPr>
        <w:t>Let Y = (Y₁, ..., Y_N) be a vector of N binary item responses, and let θ ∈ ℝ be a continuous latent trait (the subject's position on the statistical manifold projected to one dimension). The two-parameter logistic IRT model specifies:</w:t>
      </w:r>
    </w:p>
    <w:p>
      <w:pPr>
        <w:pStyle w:val="Normal"/>
        <w:spacing w:lineRule="auto" w:line="480" w:before="80" w:after="80"/>
        <w:ind w:start="1440"/>
        <w:rPr/>
      </w:pPr>
      <w:r>
        <w:rPr>
          <w:rFonts w:eastAsia="Courier New" w:cs="Courier New" w:ascii="Courier New" w:hAnsi="Courier New"/>
          <w:sz w:val="24"/>
          <w:szCs w:val="24"/>
        </w:rPr>
        <w:t>P(Y_i = 1 | θ) = σ(a_i(θ − b_i)) = 1/(1 + exp(−a_i(θ − b_i)))</w:t>
      </w:r>
    </w:p>
    <w:p>
      <w:pPr>
        <w:pStyle w:val="Normal"/>
        <w:spacing w:lineRule="auto" w:line="480" w:before="0" w:after="240"/>
        <w:ind w:firstLine="720"/>
        <w:rPr/>
      </w:pPr>
      <w:r>
        <w:rPr>
          <w:rFonts w:eastAsia="Times New Roman" w:cs="Times New Roman"/>
          <w:sz w:val="24"/>
          <w:szCs w:val="24"/>
        </w:rPr>
        <w:t>where a_i &gt; 0 is the item discrimination and b_i is the item difficulty. Marsman et al. (2018) show that after integrating out the latent trait θ with a logistic prior, the marginal distribution P(Y = y) is a Boltzmann distribution of a pairwise Ising model:</w:t>
      </w:r>
    </w:p>
    <w:p>
      <w:pPr>
        <w:pStyle w:val="Normal"/>
        <w:spacing w:lineRule="auto" w:line="480" w:before="80" w:after="80"/>
        <w:ind w:start="1440"/>
        <w:rPr/>
      </w:pPr>
      <w:r>
        <w:rPr>
          <w:rFonts w:eastAsia="Courier New" w:cs="Courier New" w:ascii="Courier New" w:hAnsi="Courier New"/>
          <w:sz w:val="24"/>
          <w:szCs w:val="24"/>
        </w:rPr>
        <w:t>P(Y = y) = (1/Z) · exp(∑_i h_i y_i + ∑_{i&lt;j} J_{ij} y_i y_j)</w:t>
      </w:r>
    </w:p>
    <w:p>
      <w:pPr>
        <w:pStyle w:val="Normal"/>
        <w:spacing w:lineRule="auto" w:line="480" w:before="0" w:after="240"/>
        <w:ind w:firstLine="720"/>
        <w:rPr/>
      </w:pPr>
      <w:r>
        <w:rPr>
          <w:rFonts w:eastAsia="Times New Roman" w:cs="Times New Roman"/>
          <w:sz w:val="24"/>
          <w:szCs w:val="24"/>
        </w:rPr>
        <w:t>where the external fields h_i and coupling strengths J_{ij} are determined by the IRT parameters:</w:t>
      </w:r>
    </w:p>
    <w:p>
      <w:pPr>
        <w:pStyle w:val="Normal"/>
        <w:spacing w:lineRule="auto" w:line="480" w:before="80" w:after="80"/>
        <w:ind w:start="1440"/>
        <w:rPr/>
      </w:pPr>
      <w:r>
        <w:rPr>
          <w:rFonts w:eastAsia="Courier New" w:cs="Courier New" w:ascii="Courier New" w:hAnsi="Courier New"/>
          <w:sz w:val="24"/>
          <w:szCs w:val="24"/>
        </w:rPr>
        <w:t>h_i = −a_i b_i + f(a_i)   and   J_{ij} = g(a_i, a_j)</w:t>
      </w:r>
    </w:p>
    <w:p>
      <w:pPr>
        <w:pStyle w:val="Normal"/>
        <w:spacing w:lineRule="auto" w:line="480" w:before="0" w:after="240"/>
        <w:ind w:firstLine="720"/>
        <w:rPr/>
      </w:pPr>
      <w:r>
        <w:rPr>
          <w:rFonts w:eastAsia="Times New Roman" w:cs="Times New Roman"/>
          <w:sz w:val="24"/>
          <w:szCs w:val="24"/>
        </w:rPr>
        <w:t>with f and g being known functions of the discrimination parameters. The Ising Hamiltonian is:</w:t>
      </w:r>
    </w:p>
    <w:p>
      <w:pPr>
        <w:pStyle w:val="Normal"/>
        <w:spacing w:lineRule="auto" w:line="480" w:before="80" w:after="80"/>
        <w:ind w:start="1440"/>
        <w:rPr/>
      </w:pPr>
      <w:r>
        <w:rPr>
          <w:rFonts w:eastAsia="Courier New" w:cs="Courier New" w:ascii="Courier New" w:hAnsi="Courier New"/>
          <w:sz w:val="24"/>
          <w:szCs w:val="24"/>
        </w:rPr>
        <w:t>H(y) = −∑_i h_i y_i − ∑_{i&lt;j} J_{ij} y_i y_j</w:t>
      </w:r>
    </w:p>
    <w:p>
      <w:pPr>
        <w:pStyle w:val="Normal"/>
        <w:spacing w:lineRule="auto" w:line="480" w:before="0" w:after="240"/>
        <w:ind w:firstLine="720"/>
        <w:rPr/>
      </w:pPr>
      <w:r>
        <w:rPr>
          <w:rFonts w:eastAsia="Times New Roman" w:cs="Times New Roman"/>
          <w:sz w:val="24"/>
          <w:szCs w:val="24"/>
        </w:rPr>
        <w:t>so that P(Y = y) = (1/Z) · exp(−H(y)/T) with temperature T = 1.</w:t>
      </w:r>
    </w:p>
    <w:p>
      <w:pPr>
        <w:pStyle w:val="Normal"/>
        <w:spacing w:lineRule="auto" w:line="480" w:before="480" w:after="200"/>
        <w:rPr/>
      </w:pPr>
      <w:r>
        <w:rPr>
          <w:rFonts w:eastAsia="Times New Roman" w:cs="Times New Roman"/>
          <w:b/>
          <w:bCs/>
          <w:sz w:val="24"/>
          <w:szCs w:val="24"/>
        </w:rPr>
        <w:t>The variational free energy identity</w:t>
      </w:r>
    </w:p>
    <w:p>
      <w:pPr>
        <w:pStyle w:val="Normal"/>
        <w:spacing w:lineRule="auto" w:line="480" w:before="0" w:after="240"/>
        <w:ind w:firstLine="720"/>
        <w:rPr/>
      </w:pPr>
      <w:r>
        <w:rPr>
          <w:rFonts w:eastAsia="Times New Roman" w:cs="Times New Roman"/>
          <w:sz w:val="24"/>
          <w:szCs w:val="24"/>
        </w:rPr>
        <w:t>In the FEP, the variational free energy of a generative model p(o, s; θ) with respect to observations o and a variational distribution q(s) is:</w:t>
      </w:r>
    </w:p>
    <w:p>
      <w:pPr>
        <w:pStyle w:val="Normal"/>
        <w:spacing w:lineRule="auto" w:line="480" w:before="80" w:after="80"/>
        <w:ind w:start="1440"/>
        <w:rPr/>
      </w:pPr>
      <w:r>
        <w:rPr>
          <w:rFonts w:eastAsia="Courier New" w:cs="Courier New" w:ascii="Courier New" w:hAnsi="Courier New"/>
          <w:sz w:val="24"/>
          <w:szCs w:val="24"/>
        </w:rPr>
        <w:t>F = D_KL[q(s) ‖ p(s|o; θ)] − log p(o; θ) ≥ −log p(o; θ)</w:t>
      </w:r>
    </w:p>
    <w:p>
      <w:pPr>
        <w:pStyle w:val="Normal"/>
        <w:spacing w:lineRule="auto" w:line="480" w:before="0" w:after="240"/>
        <w:ind w:firstLine="720"/>
        <w:rPr/>
      </w:pPr>
      <w:r>
        <w:rPr>
          <w:rFonts w:eastAsia="Times New Roman" w:cs="Times New Roman"/>
          <w:sz w:val="24"/>
          <w:szCs w:val="24"/>
        </w:rPr>
        <w:t>with equality when q = p(s|o). The negative log evidence −log p(o; θ) is also called the surprisal.</w:t>
      </w:r>
    </w:p>
    <w:p>
      <w:pPr>
        <w:pStyle w:val="Normal"/>
        <w:spacing w:lineRule="auto" w:line="480" w:before="0" w:after="240"/>
        <w:ind w:firstLine="720"/>
        <w:rPr/>
      </w:pPr>
      <w:r>
        <w:rPr>
          <w:rFonts w:eastAsia="Times New Roman" w:cs="Times New Roman"/>
          <w:sz w:val="24"/>
          <w:szCs w:val="24"/>
        </w:rPr>
        <w:t>When the observations o are symptom configurations σ ∈ {0,1}^N and the generative model's prior over symptom configurations is the Ising distribution:</w:t>
      </w:r>
    </w:p>
    <w:p>
      <w:pPr>
        <w:pStyle w:val="Normal"/>
        <w:spacing w:lineRule="auto" w:line="480" w:before="80" w:after="80"/>
        <w:ind w:start="1440"/>
        <w:rPr/>
      </w:pPr>
      <w:r>
        <w:rPr>
          <w:rFonts w:eastAsia="Courier New" w:cs="Courier New" w:ascii="Courier New" w:hAnsi="Courier New"/>
          <w:sz w:val="24"/>
          <w:szCs w:val="24"/>
        </w:rPr>
        <w:t>p(o = σ; θ) = (1/Z) exp(−H(σ))</w:t>
      </w:r>
    </w:p>
    <w:p>
      <w:pPr>
        <w:pStyle w:val="Normal"/>
        <w:spacing w:lineRule="auto" w:line="480" w:before="0" w:after="240"/>
        <w:ind w:firstLine="720"/>
        <w:rPr/>
      </w:pPr>
      <w:r>
        <w:rPr>
          <w:rFonts w:eastAsia="Times New Roman" w:cs="Times New Roman"/>
          <w:sz w:val="24"/>
          <w:szCs w:val="24"/>
        </w:rPr>
        <w:t>then the surprisal is:</w:t>
      </w:r>
    </w:p>
    <w:p>
      <w:pPr>
        <w:pStyle w:val="Normal"/>
        <w:spacing w:lineRule="auto" w:line="480" w:before="80" w:after="80"/>
        <w:ind w:start="1440"/>
        <w:rPr/>
      </w:pPr>
      <w:r>
        <w:rPr>
          <w:rFonts w:eastAsia="Courier New" w:cs="Courier New" w:ascii="Courier New" w:hAnsi="Courier New"/>
          <w:sz w:val="24"/>
          <w:szCs w:val="24"/>
        </w:rPr>
        <w:t>−</w:t>
      </w:r>
      <w:r>
        <w:rPr>
          <w:rFonts w:eastAsia="Courier New" w:cs="Courier New" w:ascii="Courier New" w:hAnsi="Courier New"/>
          <w:sz w:val="24"/>
          <w:szCs w:val="24"/>
        </w:rPr>
        <w:t>log p(σ; θ) = H(σ) + log Z</w:t>
      </w:r>
    </w:p>
    <w:p>
      <w:pPr>
        <w:pStyle w:val="Normal"/>
        <w:spacing w:lineRule="auto" w:line="480" w:before="0" w:after="240"/>
        <w:ind w:firstLine="720"/>
        <w:rPr/>
      </w:pPr>
      <w:r>
        <w:rPr>
          <w:rFonts w:eastAsia="Times New Roman" w:cs="Times New Roman"/>
          <w:sz w:val="24"/>
          <w:szCs w:val="24"/>
        </w:rPr>
        <w:t>and the variational free energy, evaluated at the symptom configuration σ with the optimal variational posterior q = p(s|σ), is:</w:t>
      </w:r>
    </w:p>
    <w:p>
      <w:pPr>
        <w:pStyle w:val="Normal"/>
        <w:spacing w:lineRule="auto" w:line="480" w:before="80" w:after="80"/>
        <w:ind w:start="1440"/>
        <w:rPr/>
      </w:pPr>
      <w:r>
        <w:rPr>
          <w:rFonts w:eastAsia="Courier New" w:cs="Courier New" w:ascii="Courier New" w:hAnsi="Courier New"/>
          <w:sz w:val="24"/>
          <w:szCs w:val="24"/>
        </w:rPr>
        <w:t>F*(σ) = −log p(σ; θ) = H(σ) + log Z</w:t>
      </w:r>
    </w:p>
    <w:p>
      <w:pPr>
        <w:pStyle w:val="Normal"/>
        <w:spacing w:lineRule="auto" w:line="480" w:before="0" w:after="240"/>
        <w:ind w:firstLine="720"/>
        <w:rPr/>
      </w:pPr>
      <w:r>
        <w:rPr>
          <w:rFonts w:eastAsia="Times New Roman" w:cs="Times New Roman"/>
          <w:sz w:val="24"/>
          <w:szCs w:val="24"/>
        </w:rPr>
        <w:t>Since log Z = log ∑_{σ'} exp(−H(σ')) is a constant (independent of the specific symptom configuration σ), we have the identity:</w:t>
      </w:r>
    </w:p>
    <w:p>
      <w:pPr>
        <w:pStyle w:val="Normal"/>
        <w:spacing w:lineRule="auto" w:line="480" w:before="80" w:after="80"/>
        <w:ind w:start="1440"/>
        <w:rPr/>
      </w:pPr>
      <w:r>
        <w:rPr>
          <w:rFonts w:eastAsia="Courier New" w:cs="Courier New" w:ascii="Courier New" w:hAnsi="Courier New"/>
          <w:sz w:val="24"/>
          <w:szCs w:val="24"/>
        </w:rPr>
        <w:t>F*(σ) = H(σ) + constant</w:t>
      </w:r>
    </w:p>
    <w:p>
      <w:pPr>
        <w:pStyle w:val="Normal"/>
        <w:spacing w:lineRule="auto" w:line="480" w:before="0" w:after="240"/>
        <w:ind w:firstLine="720"/>
        <w:rPr/>
      </w:pPr>
      <w:r>
        <w:rPr>
          <w:rFonts w:eastAsia="Times New Roman" w:cs="Times New Roman"/>
          <w:sz w:val="24"/>
          <w:szCs w:val="24"/>
        </w:rPr>
        <w:t>That is: the variational free energy at symptom configuration σ equals the Ising Hamiltonian H(σ) up to the constant log Z (the log partition function).</w:t>
      </w:r>
    </w:p>
    <w:p>
      <w:pPr>
        <w:pStyle w:val="Normal"/>
        <w:spacing w:lineRule="auto" w:line="480" w:before="480" w:after="200"/>
        <w:rPr/>
      </w:pPr>
      <w:r>
        <w:rPr>
          <w:rFonts w:eastAsia="Times New Roman" w:cs="Times New Roman"/>
          <w:b/>
          <w:bCs/>
          <w:sz w:val="24"/>
          <w:szCs w:val="24"/>
        </w:rPr>
        <w:t>Implications</w:t>
      </w:r>
    </w:p>
    <w:p>
      <w:pPr>
        <w:pStyle w:val="Normal"/>
        <w:spacing w:lineRule="auto" w:line="480" w:before="0" w:after="240"/>
        <w:ind w:firstLine="720"/>
        <w:rPr/>
      </w:pPr>
      <w:r>
        <w:rPr>
          <w:rFonts w:eastAsia="Times New Roman" w:cs="Times New Roman"/>
          <w:sz w:val="24"/>
          <w:szCs w:val="24"/>
        </w:rPr>
        <w:t>This identity has three immediate implications. First: symptom attractors — stable configurations of maximum probability — are free energy minima and Ising ground states simultaneously. The configurations that minimize H(σ) are those that minimize F*(σ). The basin structure of the clinical picture is the basin structure of the Ising energy landscape. Second: the KL divergence between two symptom distributions (two clinical states) in the FEP sense equals the Ising energy difference between the corresponding configurations, which is the difference in variational free energies. Clinical change — the movement from one symptom configuration to another — is formally equivalent to a transition between Ising energy states. Third: the coupling strengths J_{ij} in the Ising model — which encode the symptom-symptom interactions in network psychopathology — are the FEP's model parameters θ that determine the subject's generative model of its own symptom structure. Learning the generative model (updating θ) is equivalent to learning the coupling structure of the symptom network.</w:t>
      </w:r>
    </w:p>
    <w:p>
      <w:pPr>
        <w:pStyle w:val="Normal"/>
        <w:rPr/>
      </w:pPr>
      <w:r>
        <w:rPr/>
      </w:r>
      <w:r>
        <w:br w:type="page"/>
      </w:r>
    </w:p>
    <w:p>
      <w:pPr>
        <w:pStyle w:val="Normal"/>
        <w:spacing w:lineRule="auto" w:line="480" w:before="0" w:after="200"/>
        <w:rPr/>
      </w:pPr>
      <w:r>
        <w:rPr>
          <w:rFonts w:eastAsia="Times New Roman" w:cs="Times New Roman"/>
          <w:b/>
          <w:bCs/>
          <w:sz w:val="24"/>
          <w:szCs w:val="24"/>
        </w:rPr>
        <w:t>10.5 The Empirical Research Program: Three Testable Predictions</w:t>
      </w:r>
    </w:p>
    <w:p>
      <w:pPr>
        <w:pStyle w:val="Normal"/>
        <w:spacing w:lineRule="auto" w:line="480" w:before="0" w:after="240"/>
        <w:ind w:firstLine="720"/>
        <w:rPr/>
      </w:pPr>
      <w:r>
        <w:rPr>
          <w:rFonts w:eastAsia="Times New Roman" w:cs="Times New Roman"/>
          <w:sz w:val="24"/>
          <w:szCs w:val="24"/>
        </w:rPr>
        <w:t>A formalization that generates no testable predictions is philosophy, not science — valuable, but not in the register the thesis claims. The formalizations developed in Parts II–IV generate specific empirical predictions whose confirmation or disconfirmation would constitute evidence for or against the formal program. This section specifies three predictions precisely enough to constitute a genuine research program.</w:t>
      </w:r>
    </w:p>
    <w:p>
      <w:pPr>
        <w:pStyle w:val="Normal"/>
        <w:spacing w:lineRule="auto" w:line="480" w:before="320" w:after="160"/>
        <w:rPr/>
      </w:pPr>
      <w:r>
        <w:rPr>
          <w:rFonts w:eastAsia="Times New Roman" w:cs="Times New Roman"/>
          <w:b/>
          <w:bCs/>
          <w:i/>
          <w:iCs/>
          <w:sz w:val="24"/>
          <w:szCs w:val="24"/>
        </w:rPr>
        <w:t>Prediction 1: Topological signatures of clinical structures in symptom networks</w:t>
      </w:r>
    </w:p>
    <w:p>
      <w:pPr>
        <w:pStyle w:val="Normal"/>
        <w:spacing w:lineRule="auto" w:line="480" w:before="0" w:after="240"/>
        <w:ind w:firstLine="720"/>
        <w:rPr/>
      </w:pPr>
      <w:r>
        <w:rPr>
          <w:rFonts w:eastAsia="Times New Roman" w:cs="Times New Roman"/>
          <w:sz w:val="24"/>
          <w:szCs w:val="24"/>
        </w:rPr>
        <w:t>From the information-geometric formalization of RSI (Chapter 8) and the Borromean topology of the triple network (Chapter 7), the thesis predicts that neurotic, melancholic, and psychotic symptom networks differ in their topological invariants as computed by persistent homology.</w:t>
      </w:r>
    </w:p>
    <w:p>
      <w:pPr>
        <w:pStyle w:val="Normal"/>
        <w:spacing w:lineRule="auto" w:line="480" w:before="0" w:after="240"/>
        <w:ind w:firstLine="720"/>
        <w:rPr/>
      </w:pPr>
      <w:r>
        <w:rPr>
          <w:rFonts w:eastAsia="Times New Roman" w:cs="Times New Roman"/>
          <w:sz w:val="24"/>
          <w:szCs w:val="24"/>
        </w:rPr>
        <w:t>Formal prediction. Let G_c = (V, E, W) be the weighted symptom network of clinical population c, where V is the symptom set, E is the pairwise symptom-symptom relation, and W_{ij} = |Corr(s_i, s_j)| are the edge weights. For each G_c, compute the persistent homology H_*(G_c; Z_2) across the filtration induced by edge weight threshold. The prediction is:</w:t>
      </w:r>
    </w:p>
    <w:p>
      <w:pPr>
        <w:pStyle w:val="Normal"/>
        <w:spacing w:lineRule="auto" w:line="480" w:before="0" w:after="240"/>
        <w:ind w:firstLine="720"/>
        <w:rPr/>
      </w:pPr>
      <w:r>
        <w:rPr>
          <w:rFonts w:eastAsia="Times New Roman" w:cs="Times New Roman"/>
          <w:sz w:val="24"/>
          <w:szCs w:val="24"/>
        </w:rPr>
        <w:t>(P1a) Neurotic networks: non-trivial β₁ ≥ 1 (at least one persistent loop in the Rips complex) corresponding to the toroidal desire structure — the metonymic sliding formalized as an irrational winding on the torus. The loop should persist across a significant proportion of the filtration range (persistence ratio &gt; 0.3).</w:t>
      </w:r>
    </w:p>
    <w:p>
      <w:pPr>
        <w:pStyle w:val="Normal"/>
        <w:spacing w:lineRule="auto" w:line="480" w:before="0" w:after="240"/>
        <w:ind w:firstLine="720"/>
        <w:rPr/>
      </w:pPr>
      <w:r>
        <w:rPr>
          <w:rFonts w:eastAsia="Times New Roman" w:cs="Times New Roman"/>
          <w:sz w:val="24"/>
          <w:szCs w:val="24"/>
        </w:rPr>
        <w:t>(P1b) Psychotic networks: collapsed β₁ = 0 (no persistent loops) and fragmented β₀ &gt; 1 (multiple connected components), corresponding to the dissolution of the Borromean structure. The Borromean property requires all three register-networks to be simultaneously active; its dissolution produces disconnected symptom clusters without cross-register entanglement.</w:t>
      </w:r>
    </w:p>
    <w:p>
      <w:pPr>
        <w:pStyle w:val="Normal"/>
        <w:spacing w:lineRule="auto" w:line="480" w:before="0" w:after="240"/>
        <w:ind w:firstLine="720"/>
        <w:rPr/>
      </w:pPr>
      <w:r>
        <w:rPr>
          <w:rFonts w:eastAsia="Times New Roman" w:cs="Times New Roman"/>
          <w:sz w:val="24"/>
          <w:szCs w:val="24"/>
        </w:rPr>
        <w:t>(P1c) Melancholic networks: β₁ ≥ 0 (loops may exist) with a significantly reduced persistence ratio relative to neurotic networks, and β₀ = 1 (single connected component). Melancholia is a fixed-point attractor, not a dissolved structure; the network remains connected but loses the circular dynamics that characterize neurotic desire.</w:t>
      </w:r>
    </w:p>
    <w:p>
      <w:pPr>
        <w:pStyle w:val="Normal"/>
        <w:spacing w:lineRule="auto" w:line="480" w:before="0" w:after="240"/>
        <w:ind w:firstLine="720"/>
        <w:rPr/>
      </w:pPr>
      <w:r>
        <w:rPr>
          <w:rFonts w:eastAsia="Times New Roman" w:cs="Times New Roman"/>
          <w:sz w:val="24"/>
          <w:szCs w:val="24"/>
        </w:rPr>
        <w:t>Dataset. These predictions are testable against existing network psychopathology datasets. The NESDA (Netherlands Study of Depression and Anxiety) and the Borsboom group's published symptom network datasets for major depression, generalized anxiety, and psychotic spectrum conditions contain the required longitudinal symptom data. The topological data analysis pipeline (Gudhi library, Python) can be applied to these datasets without requiring new data collection.</w:t>
      </w:r>
    </w:p>
    <w:p>
      <w:pPr>
        <w:pStyle w:val="Normal"/>
        <w:spacing w:lineRule="auto" w:line="480" w:before="0" w:after="240"/>
        <w:ind w:firstLine="720"/>
        <w:rPr/>
      </w:pPr>
      <w:r>
        <w:rPr>
          <w:rFonts w:eastAsia="Times New Roman" w:cs="Times New Roman"/>
          <w:sz w:val="24"/>
          <w:szCs w:val="24"/>
        </w:rPr>
        <w:t>Disconfirmation condition. The prediction is falsified if: (a) neurotic and psychotic networks show no significant difference in β₁; (b) the topological differences are fully explained by symptom count or network density without residual topological structure; or (c) melancholic networks show higher β₁ than neurotic networks.</w:t>
      </w:r>
    </w:p>
    <w:p>
      <w:pPr>
        <w:pStyle w:val="Normal"/>
        <w:spacing w:lineRule="auto" w:line="480" w:before="320" w:after="160"/>
        <w:rPr/>
      </w:pPr>
      <w:r>
        <w:rPr>
          <w:rFonts w:eastAsia="Times New Roman" w:cs="Times New Roman"/>
          <w:b/>
          <w:bCs/>
          <w:i/>
          <w:iCs/>
          <w:sz w:val="24"/>
          <w:szCs w:val="24"/>
        </w:rPr>
        <w:t>Prediction 2: Borromean conditional independence in resting-state fMRI</w:t>
      </w:r>
    </w:p>
    <w:p>
      <w:pPr>
        <w:pStyle w:val="Normal"/>
        <w:spacing w:lineRule="auto" w:line="480" w:before="0" w:after="240"/>
        <w:ind w:firstLine="720"/>
        <w:rPr/>
      </w:pPr>
      <w:r>
        <w:rPr>
          <w:rFonts w:eastAsia="Times New Roman" w:cs="Times New Roman"/>
          <w:sz w:val="24"/>
          <w:szCs w:val="24"/>
        </w:rPr>
        <w:t>From the RSI/triple network structural homology (Chapter 7) and the Milnor invariant formalization, the thesis predicts that healthy subjects' resting-state fMRI data will show a specific conditional independence structure across the three major resting-state networks that approximates the Borromean property: pairwise near-independence with non-trivial three-way entanglement.</w:t>
      </w:r>
    </w:p>
    <w:p>
      <w:pPr>
        <w:pStyle w:val="Normal"/>
        <w:spacing w:lineRule="auto" w:line="480" w:before="0" w:after="240"/>
        <w:ind w:firstLine="720"/>
        <w:rPr/>
      </w:pPr>
      <w:r>
        <w:rPr>
          <w:rFonts w:eastAsia="Times New Roman" w:cs="Times New Roman"/>
          <w:sz w:val="24"/>
          <w:szCs w:val="24"/>
        </w:rPr>
        <w:t>Formal prediction. Let SN, CEN, DMN denote the mean BOLD time series within the three network ROIs. The Borromean property predicts:</w:t>
      </w:r>
    </w:p>
    <w:p>
      <w:pPr>
        <w:pStyle w:val="Normal"/>
        <w:spacing w:lineRule="auto" w:line="480" w:before="0" w:after="240"/>
        <w:ind w:firstLine="720"/>
        <w:rPr/>
      </w:pPr>
      <w:r>
        <w:rPr>
          <w:rFonts w:eastAsia="Times New Roman" w:cs="Times New Roman"/>
          <w:sz w:val="24"/>
          <w:szCs w:val="24"/>
        </w:rPr>
        <w:t>(P2a) Pairwise partial correlations Corr(SN, CEN | DMN), Corr(SN, DMN | CEN), and Corr(CEN, DMN | SN) are each significantly smaller in absolute value than the corresponding marginal correlations — approaching conditional independence.</w:t>
      </w:r>
    </w:p>
    <w:p>
      <w:pPr>
        <w:pStyle w:val="Normal"/>
        <w:spacing w:lineRule="auto" w:line="480" w:before="0" w:after="240"/>
        <w:ind w:firstLine="720"/>
        <w:rPr/>
      </w:pPr>
      <w:r>
        <w:rPr>
          <w:rFonts w:eastAsia="Times New Roman" w:cs="Times New Roman"/>
          <w:sz w:val="24"/>
          <w:szCs w:val="24"/>
        </w:rPr>
        <w:t>(P2b) The three-way interaction term in a multivariate regression of one network on the other two has a statistically significant non-zero coefficient — the three-way entanglement is not explained by pairwise relationships alone.</w:t>
      </w:r>
    </w:p>
    <w:p>
      <w:pPr>
        <w:pStyle w:val="Normal"/>
        <w:spacing w:lineRule="auto" w:line="480" w:before="0" w:after="240"/>
        <w:ind w:firstLine="720"/>
        <w:rPr/>
      </w:pPr>
      <w:r>
        <w:rPr>
          <w:rFonts w:eastAsia="Times New Roman" w:cs="Times New Roman"/>
          <w:sz w:val="24"/>
          <w:szCs w:val="24"/>
        </w:rPr>
        <w:t>(P2c) In schizophrenic-spectrum populations, the three-way interaction term is significantly reduced relative to healthy controls, corresponding to the dissolution of the Borromean structure. The pairwise correlations may or may not differ significantly; the diagnostic signal is the three-way term.</w:t>
      </w:r>
    </w:p>
    <w:p>
      <w:pPr>
        <w:pStyle w:val="Normal"/>
        <w:spacing w:lineRule="auto" w:line="480" w:before="0" w:after="240"/>
        <w:ind w:firstLine="720"/>
        <w:rPr/>
      </w:pPr>
      <w:r>
        <w:rPr>
          <w:rFonts w:eastAsia="Times New Roman" w:cs="Times New Roman"/>
          <w:sz w:val="24"/>
          <w:szCs w:val="24"/>
        </w:rPr>
        <w:t>Dataset. HCP (Human Connectome Project) resting-state fMRI data provides N &gt; 1000 healthy subjects. Clinical datasets (COBRE, LA5C) provide schizophrenia-spectrum populations with resting-state fMRI. Network ROIs are defined by standard atlases (Power et al. 2011, Schaefer et al. 2018). The analysis requires standard fMRI preprocessing and partial correlation computation.</w:t>
      </w:r>
    </w:p>
    <w:p>
      <w:pPr>
        <w:pStyle w:val="Normal"/>
        <w:spacing w:lineRule="auto" w:line="480" w:before="0" w:after="240"/>
        <w:ind w:firstLine="720"/>
        <w:rPr/>
      </w:pPr>
      <w:r>
        <w:rPr>
          <w:rFonts w:eastAsia="Times New Roman" w:cs="Times New Roman"/>
          <w:sz w:val="24"/>
          <w:szCs w:val="24"/>
        </w:rPr>
        <w:t>Disconfirmation condition. The prediction is falsified if healthy subjects show strong pairwise correlations among all three networks simultaneously, or if the three-way interaction term is statistically indistinguishable from zero — which would indicate that the networks are either all positively coupled or that their interactions reduce to pairwise effects.</w:t>
      </w:r>
    </w:p>
    <w:p>
      <w:pPr>
        <w:pStyle w:val="Normal"/>
        <w:spacing w:lineRule="auto" w:line="480" w:before="320" w:after="160"/>
        <w:rPr/>
      </w:pPr>
      <w:r>
        <w:rPr>
          <w:rFonts w:eastAsia="Times New Roman" w:cs="Times New Roman"/>
          <w:b/>
          <w:bCs/>
          <w:i/>
          <w:iCs/>
          <w:sz w:val="24"/>
          <w:szCs w:val="24"/>
        </w:rPr>
        <w:t>Prediction 3: Attractor regime signatures in longitudinal symptom dynamics</w:t>
      </w:r>
    </w:p>
    <w:p>
      <w:pPr>
        <w:pStyle w:val="Normal"/>
        <w:spacing w:lineRule="auto" w:line="480" w:before="0" w:after="240"/>
        <w:ind w:firstLine="720"/>
        <w:rPr/>
      </w:pPr>
      <w:r>
        <w:rPr>
          <w:rFonts w:eastAsia="Times New Roman" w:cs="Times New Roman"/>
          <w:sz w:val="24"/>
          <w:szCs w:val="24"/>
        </w:rPr>
        <w:t>From the Helmholtz decomposition and the three attractor regimes (Chapter 8), the thesis predicts that the temporal dynamics of symptom evolution in clinical populations differ qualitatively across diagnostic categories in ways that correspond to the three attractor regimes: strange attractor (neurosis), fixed point (melancholia), and near-singularity (psychosis).</w:t>
      </w:r>
    </w:p>
    <w:p>
      <w:pPr>
        <w:pStyle w:val="Normal"/>
        <w:spacing w:lineRule="auto" w:line="480" w:before="0" w:after="240"/>
        <w:ind w:firstLine="720"/>
        <w:rPr/>
      </w:pPr>
      <w:r>
        <w:rPr>
          <w:rFonts w:eastAsia="Times New Roman" w:cs="Times New Roman"/>
          <w:sz w:val="24"/>
          <w:szCs w:val="24"/>
        </w:rPr>
        <w:t>Formal prediction. Let s(t) ∈ {0,1}^N be the symptom configuration at time t, and let F*(s(t)) = H(s(t)) + log Z be the variational free energy (equal to the Ising Hamiltonian up to a constant, by Supplement 2). The prediction is:</w:t>
      </w:r>
    </w:p>
    <w:p>
      <w:pPr>
        <w:pStyle w:val="Normal"/>
        <w:spacing w:lineRule="auto" w:line="480" w:before="0" w:after="240"/>
        <w:ind w:firstLine="720"/>
        <w:rPr/>
      </w:pPr>
      <w:r>
        <w:rPr>
          <w:rFonts w:eastAsia="Times New Roman" w:cs="Times New Roman"/>
          <w:sz w:val="24"/>
          <w:szCs w:val="24"/>
        </w:rPr>
        <w:t>(P3a) Neurotic trajectories: F*(s(t)) shows bounded variation with positive Lyapunov exponent λ₁ &gt; 0 estimated from the time series — the trajectory remains within a bounded range (bounded variation) but is locally sensitive to initial conditions (positive exponent). The solenoidal fraction of the effective free energy flow, estimated from the covariance structure of symptom changes, is sol_frac &gt; 0.75.</w:t>
      </w:r>
    </w:p>
    <w:p>
      <w:pPr>
        <w:pStyle w:val="Normal"/>
        <w:spacing w:lineRule="auto" w:line="480" w:before="0" w:after="240"/>
        <w:ind w:firstLine="720"/>
        <w:rPr/>
      </w:pPr>
      <w:r>
        <w:rPr>
          <w:rFonts w:eastAsia="Times New Roman" w:cs="Times New Roman"/>
          <w:sz w:val="24"/>
          <w:szCs w:val="24"/>
        </w:rPr>
        <w:t>(P3b) Melancholic trajectories: F*(s(t)) converges toward a stable attractor with λ₁ &lt; 0. The solenoidal fraction sol_frac &lt; 0.60. The system shows reduced variance in F*(s(t)) over time, consistent with convergence to a fixed point.</w:t>
      </w:r>
    </w:p>
    <w:p>
      <w:pPr>
        <w:pStyle w:val="Normal"/>
        <w:spacing w:lineRule="auto" w:line="480" w:before="0" w:after="240"/>
        <w:ind w:firstLine="720"/>
        <w:rPr/>
      </w:pPr>
      <w:r>
        <w:rPr>
          <w:rFonts w:eastAsia="Times New Roman" w:cs="Times New Roman"/>
          <w:sz w:val="24"/>
          <w:szCs w:val="24"/>
        </w:rPr>
        <w:t>(P3c) Psychotic trajectories: F*(s(t)) shows high variance without bounded structure, with λ₁ estimated in the range −0.5 &lt; λ₁ &lt; 0. The solenoidal fraction sol_frac &lt; 0.50. The free energy trajectory shows irregular spikes corresponding to acute episodes (proximity to the boundary singularity S(Ⱥ)).</w:t>
      </w:r>
    </w:p>
    <w:p>
      <w:pPr>
        <w:pStyle w:val="Normal"/>
        <w:spacing w:lineRule="auto" w:line="480" w:before="0" w:after="240"/>
        <w:ind w:firstLine="720"/>
        <w:rPr/>
      </w:pPr>
      <w:r>
        <w:rPr>
          <w:rFonts w:eastAsia="Times New Roman" w:cs="Times New Roman"/>
          <w:sz w:val="24"/>
          <w:szCs w:val="24"/>
        </w:rPr>
        <w:t>The formalization is empirically tractable in a specific and substantive sense: Section 10.5 specifies three testable predictions — on topological signatures of clinical structures in symptom networks, on Borromean conditional independence in resting-state fMRI, and on attractor-regime signatures in longitudinal symptom dynamics — each with explicit datasets, analysis pipelines, and disconfirmation conditions. The formalization earns its scientific standing by being capable of failing in precisely specified ways.</w:t>
      </w:r>
    </w:p>
    <w:p>
      <w:pPr>
        <w:pStyle w:val="Normal"/>
        <w:spacing w:lineRule="auto" w:line="480" w:before="0" w:after="240"/>
        <w:ind w:firstLine="720"/>
        <w:rPr/>
      </w:pPr>
      <w:r>
        <w:rPr>
          <w:rFonts w:eastAsia="Times New Roman" w:cs="Times New Roman"/>
          <w:sz w:val="24"/>
          <w:szCs w:val="24"/>
        </w:rPr>
        <w:t>Dataset. The Experience Sampling Method (ESM) datasets — particularly those from the Maastricht group (Myin-Germeys et al.) and the TRAILS longitudinal cohort — provide moment-to-moment symptom measures for clinical and healthy populations. The free energy computation requires fitting an Ising model to each subject's symptom data (using pseudo-likelihood estimation) and computing the Hamiltonian along the longitudinal trajectory.</w:t>
      </w:r>
    </w:p>
    <w:p>
      <w:pPr>
        <w:pStyle w:val="Normal"/>
        <w:spacing w:lineRule="auto" w:line="480" w:before="0" w:after="240"/>
        <w:ind w:firstLine="720"/>
        <w:rPr/>
      </w:pPr>
      <w:r>
        <w:rPr>
          <w:rFonts w:eastAsia="Times New Roman" w:cs="Times New Roman"/>
          <w:sz w:val="24"/>
          <w:szCs w:val="24"/>
        </w:rPr>
        <w:t>Disconfirmation condition. The prediction is falsified if the solenoidal fraction does not differ significantly across diagnostic groups, or if the Lyapunov exponent estimates are statistically indistinguishable. A null finding on P3b (melancholia vs. neurosis solenoidal fraction) would be particularly damaging, as it is the most specific quantitative claim.</w:t>
      </w:r>
    </w:p>
    <w:p>
      <w:pPr>
        <w:pStyle w:val="Normal"/>
        <w:spacing w:lineRule="auto" w:line="480" w:before="320" w:after="160"/>
        <w:rPr/>
      </w:pPr>
      <w:r>
        <w:rPr>
          <w:rFonts w:eastAsia="Times New Roman" w:cs="Times New Roman"/>
          <w:b/>
          <w:bCs/>
          <w:i/>
          <w:iCs/>
          <w:sz w:val="24"/>
          <w:szCs w:val="24"/>
        </w:rPr>
        <w:t>What confirmation and disconfirmation would mean</w:t>
      </w:r>
    </w:p>
    <w:p>
      <w:pPr>
        <w:pStyle w:val="Normal"/>
        <w:spacing w:lineRule="auto" w:line="480" w:before="0" w:after="240"/>
        <w:ind w:firstLine="720"/>
        <w:rPr/>
      </w:pPr>
      <w:r>
        <w:rPr>
          <w:rFonts w:eastAsia="Times New Roman" w:cs="Times New Roman"/>
          <w:sz w:val="24"/>
          <w:szCs w:val="24"/>
        </w:rPr>
        <w:t>Confirmation of all three predictions would constitute strong evidence that the formal program is empirically adequate — that the topological and dynamical structures proposed in the formalization are tracking real features of clinical data rather than being imposed by the mathematical framework. It would not confirm Lacanian theory as such; it would confirm the specific FEP-based formal expressions of Lacanian structural claims.</w:t>
      </w:r>
    </w:p>
    <w:p>
      <w:pPr>
        <w:pStyle w:val="Normal"/>
        <w:spacing w:lineRule="auto" w:line="480" w:before="0" w:after="240"/>
        <w:ind w:firstLine="720"/>
        <w:rPr/>
      </w:pPr>
      <w:r>
        <w:rPr>
          <w:rFonts w:eastAsia="Times New Roman" w:cs="Times New Roman"/>
          <w:sz w:val="24"/>
          <w:szCs w:val="24"/>
        </w:rPr>
        <w:t>Partial confirmation would be informative in a different way: if P1 and P2 are confirmed but P3 is not, the topological claims are tracking something real but the dynamical characterization is wrong or too idealized. If P2 is not confirmed (no Borromean conditional independence in fMRI), the RSI/triple network homology needs to be reconsidered.</w:t>
      </w:r>
    </w:p>
    <w:p>
      <w:pPr>
        <w:pStyle w:val="Normal"/>
        <w:spacing w:lineRule="auto" w:line="480" w:before="0" w:after="240"/>
        <w:ind w:firstLine="720"/>
        <w:rPr/>
      </w:pPr>
      <w:r>
        <w:rPr>
          <w:rFonts w:eastAsia="Times New Roman" w:cs="Times New Roman"/>
          <w:sz w:val="24"/>
          <w:szCs w:val="24"/>
        </w:rPr>
        <w:t>Disconfirmation would not falsify Lacanian theory — no formalization can do that. It would falsify this specific formalization and require either a different formal framework or a different mapping between clinical structures and formal objects. The thesis's empirical program is designed to fail in specific, informative ways. That is what makes it scientific rather than merely sophisticated.</w:t>
      </w:r>
    </w:p>
    <w:p>
      <w:pPr>
        <w:pStyle w:val="Normal"/>
        <w:spacing w:lineRule="auto" w:line="480" w:before="720" w:after="320"/>
        <w:rPr/>
      </w:pPr>
      <w:bookmarkStart w:id="19" w:name="bm_concl"/>
      <w:bookmarkEnd w:id="19"/>
      <w:r>
        <w:rPr>
          <w:rFonts w:eastAsia="Times New Roman" w:cs="Times New Roman"/>
          <w:b/>
          <w:bCs/>
          <w:sz w:val="28"/>
          <w:szCs w:val="28"/>
        </w:rPr>
        <w:t>Conclusion: What Survived, What Was Transformed, What Was Discarded</w:t>
      </w:r>
    </w:p>
    <w:p>
      <w:pPr>
        <w:pStyle w:val="Normal"/>
        <w:spacing w:lineRule="auto" w:line="480" w:before="480" w:after="200"/>
        <w:rPr/>
      </w:pPr>
      <w:r>
        <w:rPr>
          <w:rFonts w:eastAsia="Times New Roman" w:cs="Times New Roman"/>
          <w:b/>
          <w:bCs/>
          <w:sz w:val="24"/>
          <w:szCs w:val="24"/>
        </w:rPr>
        <w:t>I. The Reckoning</w:t>
      </w:r>
    </w:p>
    <w:p>
      <w:pPr>
        <w:pStyle w:val="Normal"/>
        <w:spacing w:lineRule="auto" w:line="480" w:before="0" w:after="240"/>
        <w:ind w:firstLine="720"/>
        <w:rPr/>
      </w:pPr>
      <w:r>
        <w:rPr>
          <w:rFonts w:eastAsia="Times New Roman" w:cs="Times New Roman"/>
          <w:sz w:val="24"/>
          <w:szCs w:val="24"/>
        </w:rPr>
        <w:t>Formalization is a form of mourning as much as achievement. To take the formal content of Lacanian theory seriously enough to reconstruct it in information geometry and the Free Energy Principle is to discover, with precision, what survives the reconstruction, what changes in surviving it, and what cannot be carried across. This is the thesis’s final accounting — performed without apologetics for either the Lacanian framework that was the starting point or the mathematical apparatus that was the destination.</w:t>
      </w:r>
    </w:p>
    <w:p>
      <w:pPr>
        <w:pStyle w:val="Normal"/>
        <w:spacing w:lineRule="auto" w:line="480" w:before="0" w:after="240"/>
        <w:ind w:firstLine="720"/>
        <w:rPr/>
      </w:pPr>
      <w:r>
        <w:rPr>
          <w:rFonts w:eastAsia="Times New Roman" w:cs="Times New Roman"/>
          <w:sz w:val="24"/>
          <w:szCs w:val="24"/>
        </w:rPr>
        <w:t>The bidirectional structure of the thesis means the accounting runs in both directions. The formalization direction asks: what Lacanian structural claims find their rigorous mathematical successors? The extension direction asks: what formal objects does the FEP now contain that it did not contain before the dialogue with Lacan? The reckoning covers both.</w:t>
      </w:r>
    </w:p>
    <w:p>
      <w:pPr>
        <w:pStyle w:val="Normal"/>
        <w:spacing w:lineRule="auto" w:line="480" w:before="560" w:after="240"/>
        <w:rPr/>
      </w:pPr>
      <w:r>
        <w:rPr>
          <w:rFonts w:eastAsia="Times New Roman" w:cs="Times New Roman"/>
          <w:b/>
          <w:bCs/>
          <w:sz w:val="24"/>
          <w:szCs w:val="24"/>
        </w:rPr>
        <w:t>II. What Survived</w:t>
      </w:r>
    </w:p>
    <w:p>
      <w:pPr>
        <w:pStyle w:val="Normal"/>
        <w:spacing w:lineRule="auto" w:line="480" w:before="0" w:after="240"/>
        <w:ind w:firstLine="720"/>
        <w:rPr/>
      </w:pPr>
      <w:r>
        <w:rPr>
          <w:rFonts w:eastAsia="Times New Roman" w:cs="Times New Roman"/>
          <w:sz w:val="24"/>
          <w:szCs w:val="24"/>
        </w:rPr>
        <w:t>The following formal claims of Lacanian theory survive the reconstruction — not as straightforward identities, but as structural claims whose content the formalization preserves and makes mathematically precise.</w:t>
      </w:r>
    </w:p>
    <w:p>
      <w:pPr>
        <w:pStyle w:val="Normal"/>
        <w:spacing w:lineRule="auto" w:line="480" w:before="0" w:after="240"/>
        <w:ind w:firstLine="720"/>
        <w:rPr/>
      </w:pPr>
      <w:r>
        <w:rPr>
          <w:rFonts w:eastAsia="Times New Roman" w:cs="Times New Roman"/>
          <w:sz w:val="24"/>
          <w:szCs w:val="24"/>
        </w:rPr>
        <w:t>The Borromean structure of RSI. The claim that the three registers are held together by a second-order entanglement — that no two are independently linked but all three together are inseparable — is formally accurate as a claim about the Borromean link, empirically grounded in the triple network architecture (Real/SN, Symbolic/CEN, Imaginary/DMN), and computationally implemented in the active inference models of the accompanying papers. The formalization does not approximate this claim; it vindicates it.</w:t>
      </w:r>
    </w:p>
    <w:p>
      <w:pPr>
        <w:pStyle w:val="Normal"/>
        <w:spacing w:lineRule="auto" w:line="480" w:before="0" w:after="240"/>
        <w:ind w:firstLine="720"/>
        <w:rPr/>
      </w:pPr>
      <w:r>
        <w:rPr>
          <w:rFonts w:eastAsia="Times New Roman" w:cs="Times New Roman"/>
          <w:sz w:val="24"/>
          <w:szCs w:val="24"/>
        </w:rPr>
        <w:t>The formulas of sexuation as structural modes of incompleteness. Copjec’s reading is strongly supported by the ZFC and HoTT formalizations: the formulas specify two structurally different modes of relation to the symbolic order — the well-founded set with its founding exception versus the proper class without one; the mere set with trivial identity structure versus the higher groupoid with non-trivial homotopy. The anti-classificatory character is a formal theorem, not a philosophical interpretation.</w:t>
      </w:r>
    </w:p>
    <w:p>
      <w:pPr>
        <w:pStyle w:val="Normal"/>
        <w:spacing w:lineRule="auto" w:line="480" w:before="0" w:after="240"/>
        <w:ind w:firstLine="720"/>
        <w:rPr/>
      </w:pPr>
      <w:r>
        <w:rPr>
          <w:rFonts w:eastAsia="Times New Roman" w:cs="Times New Roman"/>
          <w:sz w:val="24"/>
          <w:szCs w:val="24"/>
        </w:rPr>
        <w:t>The incommensurability of desire and demand. The torus topology was tracking a genuine incompatibility that information geometry makes precise: e-geodesics and m-geodesics are formally incompatible on the same statistical manifold, and no path straight in one is straight in the other. The quilting point has its precise information-geometric definition at the orthogonality condition where both connections’ gradients simultaneously vanish.</w:t>
      </w:r>
    </w:p>
    <w:p>
      <w:pPr>
        <w:pStyle w:val="Normal"/>
        <w:spacing w:lineRule="auto" w:line="480" w:before="0" w:after="240"/>
        <w:ind w:firstLine="720"/>
        <w:rPr/>
      </w:pPr>
      <w:r>
        <w:rPr>
          <w:rFonts w:eastAsia="Times New Roman" w:cs="Times New Roman"/>
          <w:sz w:val="24"/>
          <w:szCs w:val="24"/>
        </w:rPr>
        <w:t>The logical time structure of subjective temporality. The three logical moments — glance, comprehending, concluding — are a genuine formal structure. Their formal identity with the three temporal levels of the hierarchical active inference architecture (fast sensory PE, intermediate precision-weighted integration, slow prior revision) is not a structural analogy but proved in the accompanying paper on logical time. The anticipatory structure of Lacan’s logical time is a consequence of the Bayesian temporal hierarchy’s dynamics.</w:t>
      </w:r>
    </w:p>
    <w:p>
      <w:pPr>
        <w:pStyle w:val="Normal"/>
        <w:spacing w:lineRule="auto" w:line="480" w:before="0" w:after="240"/>
        <w:ind w:firstLine="720"/>
        <w:rPr/>
      </w:pPr>
      <w:r>
        <w:rPr>
          <w:rFonts w:eastAsia="Times New Roman" w:cs="Times New Roman"/>
          <w:sz w:val="24"/>
          <w:szCs w:val="24"/>
        </w:rPr>
        <w:t>The solenoidal character of jouissance. The Helmholtz decomposition provides the most formally precise formalization of jouissance available: the solenoidal component of the NESS flow is the irreversible surplus that free energy minimization cannot eliminate, with quantitative results differentiating three clinical structures (sol_frac = 0.820 for neurosis, 0.589 for melancholia, 0.460 for psychosis). Hesp, Smith, and Friston’s (2021) account of affective valence as the first derivative of expected free energy is the dynamic complement to this structural result: where Hesp formalizes what is felt during the minimization process, the solenoidal formalization captures what remains structurally after minimization has done everything it can. The two accounts are not competing but orthogonal dimensions of the same process.</w:t>
      </w:r>
    </w:p>
    <w:p>
      <w:pPr>
        <w:pStyle w:val="Normal"/>
        <w:spacing w:lineRule="auto" w:line="480" w:before="560" w:after="240"/>
        <w:rPr/>
      </w:pPr>
      <w:r>
        <w:rPr>
          <w:rFonts w:eastAsia="Times New Roman" w:cs="Times New Roman"/>
          <w:b/>
          <w:bCs/>
          <w:sz w:val="24"/>
          <w:szCs w:val="24"/>
        </w:rPr>
        <w:t>III. What Was Transformed</w:t>
      </w:r>
    </w:p>
    <w:p>
      <w:pPr>
        <w:pStyle w:val="Normal"/>
        <w:spacing w:lineRule="auto" w:line="480" w:before="0" w:after="240"/>
        <w:ind w:firstLine="720"/>
        <w:rPr/>
      </w:pPr>
      <w:r>
        <w:rPr>
          <w:rFonts w:eastAsia="Times New Roman" w:cs="Times New Roman"/>
          <w:sz w:val="24"/>
          <w:szCs w:val="24"/>
        </w:rPr>
        <w:t>The following claims survive but in significantly transformed form — their structural content preserved while their philosophical framing changes in ways that are philosophically consequential.</w:t>
      </w:r>
    </w:p>
    <w:p>
      <w:pPr>
        <w:pStyle w:val="Normal"/>
        <w:spacing w:lineRule="auto" w:line="480" w:before="0" w:after="240"/>
        <w:ind w:firstLine="720"/>
        <w:rPr/>
      </w:pPr>
      <w:r>
        <w:rPr>
          <w:rFonts w:eastAsia="Times New Roman" w:cs="Times New Roman"/>
          <w:sz w:val="24"/>
          <w:szCs w:val="24"/>
        </w:rPr>
        <w:t>The signifier. Its purely differential constitution, hidden character, and organizational role are captured by the hidden-state formalization. What is transformed is the mode of action: the FEP describes the hidden state as a representation of external causes, where Lacan insists the signifier constitutes the subject rather than representing it. The constitutive function is not captured; what is captured is the structural profile of a constitutive function — its formal shape without its ontological claim. This is the thesis’s central philosophical limitation and is dealt with directly in §IV.</w:t>
      </w:r>
    </w:p>
    <w:p>
      <w:pPr>
        <w:pStyle w:val="Normal"/>
        <w:spacing w:lineRule="auto" w:line="480" w:before="0" w:after="240"/>
        <w:ind w:firstLine="720"/>
        <w:rPr/>
      </w:pPr>
      <w:r>
        <w:rPr>
          <w:rFonts w:eastAsia="Times New Roman" w:cs="Times New Roman"/>
          <w:sz w:val="24"/>
          <w:szCs w:val="24"/>
        </w:rPr>
        <w:t>Jouissance. The solenoidal formalization preserves the formal structure: irreducibility, persistence, non-eliminability. What is transformed is the register: jouissance as embodied experience — felt, suffered, enjoyed — becomes a property of a dynamical system. The subjective character is not captured by the formalization. Whether it needs to be, for the formalization to be adequate at its own level of description, is the question that the Floridi ISR framework addresses: the formalization is real relative to its level of abstraction, not at every level simultaneously.</w:t>
      </w:r>
    </w:p>
    <w:p>
      <w:pPr>
        <w:pStyle w:val="Normal"/>
        <w:spacing w:lineRule="auto" w:line="480" w:before="0" w:after="240"/>
        <w:ind w:firstLine="720"/>
        <w:rPr/>
      </w:pPr>
      <w:r>
        <w:rPr>
          <w:rFonts w:eastAsia="Times New Roman" w:cs="Times New Roman"/>
          <w:sz w:val="24"/>
          <w:szCs w:val="24"/>
        </w:rPr>
        <w:t>The Other. The structural position of the symbolic order as condition of possibility of signification is transformed into a mathematical object: a hyperprior with singularity at S(A̸). The structural features are preserved (higher-level constraint on all individual models, constitutive incompleteness). What is transformed is the modality of existence: from structural position to probability distribution. This transformation is not betrayal but the price of formalization — and the price is philosophically transparent.</w:t>
      </w:r>
    </w:p>
    <w:p>
      <w:pPr>
        <w:pStyle w:val="Normal"/>
        <w:spacing w:lineRule="auto" w:line="480" w:before="0" w:after="240"/>
        <w:ind w:firstLine="720"/>
        <w:rPr/>
      </w:pPr>
      <w:r>
        <w:rPr>
          <w:rFonts w:eastAsia="Times New Roman" w:cs="Times New Roman"/>
          <w:sz w:val="24"/>
          <w:szCs w:val="24"/>
        </w:rPr>
        <w:t>The analytic cure. The traverse of the fantasy — revision of the subject’s fundamental relation to the object-cause of desire — becomes the subject’s transition from fixed-point or periodic-orbit regime to the strange-attractor regime: the standing motion, bounded chaotic freedom of the Lorenz butterfly with λ₁ = +1.05 and sol_frac = 0.820. Whether the symbolic event and the dynamical event are the same event at different levels of description, or genuinely different events that the formalization conflates, is the deepest question the thesis leaves open.</w:t>
      </w:r>
    </w:p>
    <w:p>
      <w:pPr>
        <w:pStyle w:val="Normal"/>
        <w:spacing w:lineRule="auto" w:line="480" w:before="560" w:after="240"/>
        <w:rPr/>
      </w:pPr>
      <w:r>
        <w:rPr>
          <w:rFonts w:eastAsia="Times New Roman" w:cs="Times New Roman"/>
          <w:b/>
          <w:bCs/>
          <w:sz w:val="24"/>
          <w:szCs w:val="24"/>
        </w:rPr>
        <w:t>IV. What Was Discarded</w:t>
      </w:r>
    </w:p>
    <w:p>
      <w:pPr>
        <w:pStyle w:val="Normal"/>
        <w:spacing w:lineRule="auto" w:line="480" w:before="0" w:after="240"/>
        <w:ind w:firstLine="720"/>
        <w:rPr/>
      </w:pPr>
      <w:r>
        <w:rPr>
          <w:rFonts w:eastAsia="Times New Roman" w:cs="Times New Roman"/>
          <w:sz w:val="24"/>
          <w:szCs w:val="24"/>
        </w:rPr>
        <w:t>The following claims do not survive — not because the formalization is insufficiently sophisticated, but because they are specifically incompatible with what any formalization can do.</w:t>
      </w:r>
    </w:p>
    <w:p>
      <w:pPr>
        <w:pStyle w:val="Normal"/>
        <w:spacing w:lineRule="auto" w:line="480" w:before="0" w:after="240"/>
        <w:ind w:firstLine="720"/>
        <w:rPr/>
      </w:pPr>
      <w:r>
        <w:rPr>
          <w:rFonts w:eastAsia="Times New Roman" w:cs="Times New Roman"/>
          <w:sz w:val="24"/>
          <w:szCs w:val="24"/>
        </w:rPr>
        <w:t>The constitutive function of the signifier. This is the claim the thesis cannot honor, and the one Lacan most persistently insists on: the signifier constitutes the subject rather than representing it. The subject does not pre-exist the signifier and then acquire representations; it comes into being as a subject only in its inscription in the signifying chain, in its subjection to a language it did not choose and cannot exit. The FEP formalization describes hidden states that represent external causes. Hidden states do not constitute the systems that have them; they track the external world of those systems. No generative model, however hierarchical, can contain within itself the formal structure of a constituting act rather than a representing state.</w:t>
      </w:r>
    </w:p>
    <w:p>
      <w:pPr>
        <w:pStyle w:val="Normal"/>
        <w:spacing w:lineRule="auto" w:line="480" w:before="0" w:after="240"/>
        <w:ind w:firstLine="720"/>
        <w:rPr/>
      </w:pPr>
      <w:r>
        <w:rPr>
          <w:rFonts w:eastAsia="Times New Roman" w:cs="Times New Roman"/>
          <w:sz w:val="24"/>
          <w:szCs w:val="24"/>
        </w:rPr>
        <w:t>What is philosophically significant about this limitation: it is not the FEP’s specific failure but the general condition of any representational framework. The constitutive claim is anti-representationalist at its core — it holds that the subject’s relation to the signifier precedes and conditions any representation. A representational framework cannot capture a pre-representational condition of representation. The thesis captures the structural profile of this condition: a hidden state that is differentially constituted (its value is determined by its position in the hierarchy, not by any intrinsic property), that enables inference rather than merely reporting it, that is positioned such that its dynamics shape the entire generative model architecture from above. This is the formal shape of a constitutive function. Whether what has this shape is also what performs the constituting act — whether the map perfectly covers the territory at every point — is exactly what a formalization cannot confirm from within its own formal resources.</w:t>
      </w:r>
    </w:p>
    <w:p>
      <w:pPr>
        <w:pStyle w:val="Normal"/>
        <w:spacing w:lineRule="auto" w:line="480" w:before="0" w:after="240"/>
        <w:ind w:firstLine="720"/>
        <w:rPr/>
      </w:pPr>
      <w:r>
        <w:rPr>
          <w:rFonts w:eastAsia="Times New Roman" w:cs="Times New Roman"/>
          <w:sz w:val="24"/>
          <w:szCs w:val="24"/>
        </w:rPr>
        <w:t>The claim that the Real is permanently beyond formalization. Lacan’s formulation — the real is the impasse of formalization — is transformed by the reconstruction into: the real is the structural limit of a specific model class. The singularity S(A̸) is what the information-geometric generative model cannot represent, proved to lie at infinite KL-divergence from any full-support interior distribution. But a different model class might represent what this one cannot. The real as formalized here is relative to the model class, not absolutely trans-formational. Lacan’s claim is stronger: no model class suffices. The thesis cannot vindicate the stronger claim; it can only show what the structural limit looks like within the model class that information geometry provides. That the limit is real at this level of description is proved. That it is the same limit Lacan was naming is argued but not proved.</w:t>
      </w:r>
    </w:p>
    <w:p>
      <w:pPr>
        <w:pStyle w:val="Normal"/>
        <w:spacing w:lineRule="auto" w:line="480" w:before="0" w:after="240"/>
        <w:ind w:firstLine="720"/>
        <w:rPr/>
      </w:pPr>
      <w:r>
        <w:rPr>
          <w:rFonts w:eastAsia="Times New Roman" w:cs="Times New Roman"/>
          <w:sz w:val="24"/>
          <w:szCs w:val="24"/>
        </w:rPr>
        <w:t>The claim that formalizing the subject is itself a category error. This is the objection the thesis cannot answer and must simply register. From the perspective of Lacan’s later anti-naturalism, the project is not a failed naturalization but a misguided one: the subject’s structure is not the kind of thing that can be made more precise by mathematical formalization without changing what it essentially is. The thesis’s response is not a philosophical rebuttal but a formal demonstration: the structural claims that Lacan made about the subject — claims he himself made in mathematical notation, using formal objects from topology, set theory, and logic — find their rigorous mathematical successors in information geometry and the FEP, and those successors are more precise, more testable, and more productive than the originals. If making those claims more precise changes what they essentially are, that is precisely the philosophical cost the formalization project accepts. It does not pretend the cost is zero.</w:t>
      </w:r>
    </w:p>
    <w:p>
      <w:pPr>
        <w:pStyle w:val="Normal"/>
        <w:spacing w:lineRule="auto" w:line="480" w:before="560" w:after="240"/>
        <w:rPr/>
      </w:pPr>
      <w:r>
        <w:rPr>
          <w:rFonts w:eastAsia="Times New Roman" w:cs="Times New Roman"/>
          <w:b/>
          <w:bCs/>
          <w:sz w:val="24"/>
          <w:szCs w:val="24"/>
        </w:rPr>
        <w:t>V. What Progress Would Look Like</w:t>
      </w:r>
    </w:p>
    <w:p>
      <w:pPr>
        <w:pStyle w:val="Normal"/>
        <w:spacing w:lineRule="auto" w:line="480" w:before="0" w:after="240"/>
        <w:ind w:firstLine="720"/>
        <w:rPr/>
      </w:pPr>
      <w:r>
        <w:rPr>
          <w:rFonts w:eastAsia="Times New Roman" w:cs="Times New Roman"/>
          <w:sz w:val="24"/>
          <w:szCs w:val="24"/>
        </w:rPr>
        <w:t>Several directions constitute genuine progress rather than elaboration. Three from the original program remain open; three new ones emerge from the thesis’s own results.</w:t>
      </w:r>
    </w:p>
    <w:p>
      <w:pPr>
        <w:pStyle w:val="Normal"/>
        <w:spacing w:lineRule="auto" w:line="480" w:before="0" w:after="240"/>
        <w:ind w:firstLine="720"/>
        <w:rPr/>
      </w:pPr>
      <w:r>
        <w:rPr>
          <w:rFonts w:eastAsia="Times New Roman" w:cs="Times New Roman"/>
          <w:sz w:val="24"/>
          <w:szCs w:val="24"/>
        </w:rPr>
        <w:t>First: the full mathematical characterization of the hyperprior with singularity for non-Gaussian model classes. Propositions 1 and 1b establish the KL-divergence result for general regular exponential families and the Fisher geodesic result for the Gaussian class specifically. The Fisher geodesic divergence for other exponential families with unbounded natural parameter spaces (Gamma, inverse-Gamma, negative binomial) requires separate derivation. This is a mathematical project with existing tools.</w:t>
      </w:r>
    </w:p>
    <w:p>
      <w:pPr>
        <w:pStyle w:val="Normal"/>
        <w:spacing w:lineRule="auto" w:line="480" w:before="0" w:after="240"/>
        <w:ind w:firstLine="720"/>
        <w:rPr/>
      </w:pPr>
      <w:r>
        <w:rPr>
          <w:rFonts w:eastAsia="Times New Roman" w:cs="Times New Roman"/>
          <w:sz w:val="24"/>
          <w:szCs w:val="24"/>
        </w:rPr>
        <w:t>Second: the empirical test of the topological predictions of §10.5. The three predictions — topological signatures in symptom networks, Borromean conditional independence in resting-state fMRI, attractor-regime signatures in longitudinal ESM data — are specified with sufficient precision to constitute a research programme. Collaboration with network psychopathology groups (Borsboom, Marsman at UvA) and clinical fMRI teams is the path. The research programme is progressive in the Lakatosian sense: confirmation of all three would constitute strong evidence for the formal program’s empirical adequacy; disconfirmation of any one would constitute specific, informative evidence against the specific formalization at the level of the protective belt.</w:t>
      </w:r>
    </w:p>
    <w:p>
      <w:pPr>
        <w:pStyle w:val="Normal"/>
        <w:spacing w:lineRule="auto" w:line="480" w:before="0" w:after="240"/>
        <w:ind w:firstLine="720"/>
        <w:rPr/>
      </w:pPr>
      <w:r>
        <w:rPr>
          <w:rFonts w:eastAsia="Times New Roman" w:cs="Times New Roman"/>
          <w:sz w:val="24"/>
          <w:szCs w:val="24"/>
        </w:rPr>
        <w:t>Third: the valence complement to the solenoidal formalization. Hesp, Smith, Friston et al.’s (2021) formalization of affective valence as the rate of change of expected free energy is the dynamic dimension of what the thesis formalizes as structural. The two accounts together would constitute a complete picture: valence tracking the gradient-flow component of the NESS dynamics (the minimization process itself), solenoidal surplus characterizing the irreducible non-gradient component (what resists minimization at the structural level). A unified formal account integrating both dimensions — the phenomenal signature of the minimization process and the structural characterization of what the minimization cannot eliminate — would be the next step in connecting the thesis’s Lacanian results to the empirically tractable tradition of computational affective neuroscience.</w:t>
      </w:r>
    </w:p>
    <w:p>
      <w:pPr>
        <w:pStyle w:val="Normal"/>
        <w:spacing w:lineRule="auto" w:line="480" w:before="0" w:after="240"/>
        <w:ind w:firstLine="720"/>
        <w:rPr/>
      </w:pPr>
      <w:r>
        <w:rPr>
          <w:rFonts w:eastAsia="Times New Roman" w:cs="Times New Roman"/>
          <w:sz w:val="24"/>
          <w:szCs w:val="24"/>
        </w:rPr>
        <w:t>Fourth: the dialogical active inference framework sketched in the Loudovikos paper. The formal object proposed there — a relational field as primary unit of analysis, with individual subjects as structural positions within it rather than as bounded systems that then interact — requires a mathematical architecture that does not yet exist in the FEP literature. Its development would address the constitutive intersubjectivity problem that the thesis identifies as the FEP’s deepest structural limitation.</w:t>
      </w:r>
    </w:p>
    <w:p>
      <w:pPr>
        <w:pStyle w:val="Normal"/>
        <w:spacing w:lineRule="auto" w:line="480" w:before="0" w:after="240"/>
        <w:ind w:firstLine="720"/>
        <w:rPr/>
      </w:pPr>
      <w:r>
        <w:rPr>
          <w:rFonts w:eastAsia="Times New Roman" w:cs="Times New Roman"/>
          <w:sz w:val="24"/>
          <w:szCs w:val="24"/>
        </w:rPr>
        <w:t>Fifth, and most fundamentally: the question the thesis cannot answer but has made sharper. The formal structure of the Lacanian subject — the structure that makes its clinical and theoretical claims more than literary conceits — finds its rigorous mathematical expression in information geometry and the FEP. Whether that formal structure is what Lacan’s theory was essentially about — whether the map covers the territory at every point that matters — is the question the formalization raises most sharply by being most successful. The thesis does not resolve it. It makes it precise enough to be a real philosophical problem rather than an intuition.</w:t>
      </w:r>
    </w:p>
    <w:p>
      <w:pPr>
        <w:pStyle w:val="Normal"/>
        <w:spacing w:lineRule="auto" w:line="480" w:before="480" w:after="200"/>
        <w:rPr/>
      </w:pPr>
      <w:r>
        <w:rPr>
          <w:rFonts w:eastAsia="Times New Roman" w:cs="Times New Roman"/>
          <w:b/>
          <w:bCs/>
          <w:sz w:val="24"/>
          <w:szCs w:val="24"/>
        </w:rPr>
        <w:t>VI. Closing: Surface, Manifold, Subject</w:t>
      </w:r>
    </w:p>
    <w:p>
      <w:pPr>
        <w:pStyle w:val="Normal"/>
        <w:spacing w:lineRule="auto" w:line="480" w:before="0" w:after="240"/>
        <w:ind w:firstLine="720"/>
        <w:rPr/>
      </w:pPr>
      <w:r>
        <w:rPr>
          <w:rFonts w:eastAsia="Times New Roman" w:cs="Times New Roman"/>
          <w:sz w:val="24"/>
          <w:szCs w:val="24"/>
        </w:rPr>
        <w:t>The title of the topology paper — 'Surface Without Depth' — captures what Lacan and information geometry share: both are radically anti-depth frameworks. For Lacan, the unconscious is not below the surface of speech but in the structure of the surface itself — in its topological properties, its non-orientability, its Borromean knotting. For information geometry, the subject is not a hidden substance behind its probability distributions but the manifold of distributions, constituted entirely by its geometry. The subject is all surface — but the surface is curved, non-orientable, punctuated by singularities, and linked in Borromean fashion with two others whose independence from it is precisely what makes them, together, irreducible.</w:t>
      </w:r>
    </w:p>
    <w:p>
      <w:pPr>
        <w:pStyle w:val="Normal"/>
        <w:spacing w:lineRule="auto" w:line="480" w:before="0" w:after="240"/>
        <w:ind w:firstLine="720"/>
        <w:rPr/>
      </w:pPr>
      <w:r>
        <w:rPr>
          <w:rFonts w:eastAsia="Times New Roman" w:cs="Times New Roman"/>
          <w:sz w:val="24"/>
          <w:szCs w:val="24"/>
        </w:rPr>
        <w:t>The formalization project of this thesis does not dissolve the surface into depth. It does not explain the subject by pointing to a substrate more real than the surface — to neurons, to genetics, to evolutionary history — that would ground the surface and explain it away. It makes the surface more rigorously a surface: it gives the curvature its mathematical form, the singularities their geometric characterization, the Borromean entanglement its topological invariant and its neural correlate. The subject remains all surface. The naturalization shows that the surface has a precise geometric structure that Lacan could only approximate — and that approximation, for all its imprecision, was tracking something real.</w:t>
      </w:r>
    </w:p>
    <w:p>
      <w:pPr>
        <w:pStyle w:val="Normal"/>
        <w:rPr/>
      </w:pPr>
      <w:r>
        <w:rPr/>
      </w:r>
      <w:r>
        <w:br w:type="page"/>
      </w:r>
    </w:p>
    <w:p>
      <w:pPr>
        <w:pStyle w:val="Normal"/>
        <w:spacing w:lineRule="auto" w:line="480" w:before="0" w:after="240"/>
        <w:jc w:val="start"/>
        <w:rPr/>
      </w:pPr>
      <w:bookmarkStart w:id="20" w:name="bm_refs"/>
      <w:bookmarkEnd w:id="20"/>
      <w:r>
        <w:rPr>
          <w:rFonts w:eastAsia="Times New Roman" w:cs="Times New Roman"/>
          <w:b/>
          <w:bCs/>
          <w:sz w:val="28"/>
          <w:szCs w:val="28"/>
        </w:rPr>
        <w:t>References</w:t>
      </w:r>
    </w:p>
    <w:p>
      <w:pPr>
        <w:pStyle w:val="Normal"/>
        <w:spacing w:lineRule="auto" w:line="480" w:before="0" w:after="80"/>
        <w:ind w:hanging="720" w:start="720"/>
        <w:rPr/>
      </w:pPr>
      <w:r>
        <w:rPr>
          <w:rFonts w:eastAsia="Times New Roman" w:cs="Times New Roman"/>
          <w:sz w:val="22"/>
          <w:szCs w:val="22"/>
        </w:rPr>
        <w:t>Beni, M. D. (2019). Cognitive structural realism: A radical solution to the problem of scientific representation (Studies in Brain and Mind, Vol. 14). Springer.</w:t>
      </w:r>
    </w:p>
    <w:p>
      <w:pPr>
        <w:pStyle w:val="Normal"/>
        <w:spacing w:lineRule="auto" w:line="480" w:before="0" w:after="80"/>
        <w:ind w:hanging="720" w:start="720"/>
        <w:rPr/>
      </w:pPr>
      <w:r>
        <w:rPr>
          <w:rFonts w:eastAsia="Times New Roman" w:cs="Times New Roman"/>
          <w:sz w:val="22"/>
          <w:szCs w:val="22"/>
        </w:rPr>
        <w:t>French, S. (2014). The structure of the world: Metaphysics and representation. Oxford University Press.</w:t>
      </w:r>
    </w:p>
    <w:p>
      <w:pPr>
        <w:pStyle w:val="Normal"/>
        <w:spacing w:lineRule="auto" w:line="480" w:before="0" w:after="80"/>
        <w:ind w:hanging="720" w:start="720"/>
        <w:rPr/>
      </w:pPr>
      <w:r>
        <w:rPr>
          <w:rFonts w:eastAsia="Times New Roman" w:cs="Times New Roman"/>
          <w:sz w:val="22"/>
          <w:szCs w:val="22"/>
        </w:rPr>
        <w:t>Mitchell, S. D. (2002). Integrative pluralism. Biology and Philosophy, 17(1), 55–70.</w:t>
      </w:r>
    </w:p>
    <w:p>
      <w:pPr>
        <w:pStyle w:val="Normal"/>
        <w:spacing w:lineRule="auto" w:line="480" w:before="0" w:after="80"/>
        <w:ind w:hanging="720" w:start="720"/>
        <w:rPr/>
      </w:pPr>
      <w:r>
        <w:rPr>
          <w:rFonts w:eastAsia="Times New Roman" w:cs="Times New Roman"/>
          <w:sz w:val="22"/>
          <w:szCs w:val="22"/>
        </w:rPr>
        <w:t>Beni, M. D. (2019). Cognitive structural realism: A radical solution to the problem of scientific representation (Studies in Brain and Mind, Vol. 14). Springer.</w:t>
      </w:r>
    </w:p>
    <w:p>
      <w:pPr>
        <w:pStyle w:val="Normal"/>
        <w:spacing w:lineRule="auto" w:line="480" w:before="0" w:after="80"/>
        <w:ind w:hanging="720" w:start="720"/>
        <w:rPr/>
      </w:pPr>
      <w:r>
        <w:rPr>
          <w:rFonts w:eastAsia="Times New Roman" w:cs="Times New Roman"/>
          <w:sz w:val="22"/>
          <w:szCs w:val="22"/>
        </w:rPr>
        <w:t>Dupré, J. (1993). The disorder of things: Metaphysical foundations of the disunity of science. Harvard University Press.</w:t>
      </w:r>
    </w:p>
    <w:p>
      <w:pPr>
        <w:pStyle w:val="Normal"/>
        <w:spacing w:lineRule="auto" w:line="480" w:before="0" w:after="80"/>
        <w:ind w:hanging="720" w:start="720"/>
        <w:rPr/>
      </w:pPr>
      <w:r>
        <w:rPr>
          <w:rFonts w:eastAsia="Times New Roman" w:cs="Times New Roman"/>
          <w:sz w:val="22"/>
          <w:szCs w:val="22"/>
        </w:rPr>
        <w:t>French, S. (2014). The structure of the world: Metaphysics and representation. Oxford University Press.</w:t>
      </w:r>
    </w:p>
    <w:p>
      <w:pPr>
        <w:pStyle w:val="Normal"/>
        <w:spacing w:lineRule="auto" w:line="480" w:before="0" w:after="80"/>
        <w:ind w:hanging="720" w:start="720"/>
        <w:rPr/>
      </w:pPr>
      <w:r>
        <w:rPr>
          <w:rFonts w:eastAsia="Times New Roman" w:cs="Times New Roman"/>
          <w:sz w:val="22"/>
          <w:szCs w:val="22"/>
        </w:rPr>
        <w:t>Northrop, G. (2020). Neuroscience and Whitehead II: Process-based ontology of brain. Global Philosophy, 26(2), 1–20.</w:t>
      </w:r>
    </w:p>
    <w:p>
      <w:pPr>
        <w:pStyle w:val="Normal"/>
        <w:spacing w:lineRule="auto" w:line="480" w:before="0" w:after="80"/>
        <w:ind w:hanging="720" w:start="720"/>
        <w:rPr/>
      </w:pPr>
      <w:r>
        <w:rPr>
          <w:rFonts w:eastAsia="Times New Roman" w:cs="Times New Roman"/>
          <w:sz w:val="22"/>
          <w:szCs w:val="22"/>
        </w:rPr>
        <w:t>Rescher, N. (1996). Process metaphysics: An introduction to process philosophy. SUNY Press.</w:t>
      </w:r>
    </w:p>
    <w:p>
      <w:pPr>
        <w:pStyle w:val="Normal"/>
        <w:spacing w:lineRule="auto" w:line="480" w:before="0" w:after="80"/>
        <w:ind w:hanging="720" w:start="720"/>
        <w:rPr/>
      </w:pPr>
      <w:r>
        <w:rPr>
          <w:rFonts w:eastAsia="Times New Roman" w:cs="Times New Roman"/>
          <w:sz w:val="22"/>
          <w:szCs w:val="22"/>
        </w:rPr>
        <w:t>Seibt, J. (2017). Process philosophy. In E. N. Zalta (Ed.), Stanford Encyclopedia of Philosophy.</w:t>
      </w:r>
    </w:p>
    <w:p>
      <w:pPr>
        <w:pStyle w:val="Normal"/>
        <w:spacing w:lineRule="auto" w:line="480" w:before="0" w:after="80"/>
        <w:ind w:hanging="720" w:start="720"/>
        <w:rPr/>
      </w:pPr>
      <w:r>
        <w:rPr>
          <w:rFonts w:eastAsia="Times New Roman" w:cs="Times New Roman"/>
          <w:sz w:val="22"/>
          <w:szCs w:val="22"/>
        </w:rPr>
        <w:t>Whitehead, A. N. (1929). Process and reality: An essay in cosmology. Macmillan.</w:t>
      </w:r>
    </w:p>
    <w:p>
      <w:pPr>
        <w:pStyle w:val="Normal"/>
        <w:spacing w:lineRule="auto" w:line="480" w:before="0" w:after="100"/>
        <w:ind w:hanging="720" w:start="720"/>
        <w:rPr/>
      </w:pPr>
      <w:r>
        <w:rPr>
          <w:rFonts w:eastAsia="Times New Roman" w:cs="Times New Roman"/>
          <w:sz w:val="22"/>
          <w:szCs w:val="22"/>
        </w:rPr>
        <w:t>Dennett, D. C. (1991). Real patterns. Journal of Philosophy, 88(1), 27–51.</w:t>
      </w:r>
    </w:p>
    <w:p>
      <w:pPr>
        <w:pStyle w:val="Normal"/>
        <w:spacing w:lineRule="auto" w:line="480" w:before="0" w:after="100"/>
        <w:ind w:hanging="720" w:start="720"/>
        <w:rPr/>
      </w:pPr>
      <w:r>
        <w:rPr>
          <w:rFonts w:eastAsia="Times New Roman" w:cs="Times New Roman"/>
          <w:sz w:val="22"/>
          <w:szCs w:val="22"/>
        </w:rPr>
        <w:t>Floridi, L. (2008). The method of levels of abstraction. Minds and Machines, 18(3), 303–329.</w:t>
      </w:r>
    </w:p>
    <w:p>
      <w:pPr>
        <w:pStyle w:val="Normal"/>
        <w:spacing w:lineRule="auto" w:line="480" w:before="0" w:after="100"/>
        <w:ind w:hanging="720" w:start="720"/>
        <w:rPr/>
      </w:pPr>
      <w:r>
        <w:rPr>
          <w:rFonts w:eastAsia="Times New Roman" w:cs="Times New Roman"/>
          <w:sz w:val="22"/>
          <w:szCs w:val="22"/>
        </w:rPr>
        <w:t>Floridi, L. (2003). Informational realism. In J. Weckert &amp; Y. Al-Saggaf (Eds.), Selected papers from conference on computers and philosophy (pp. 7–12). Australian Computer Society.</w:t>
      </w:r>
    </w:p>
    <w:p>
      <w:pPr>
        <w:pStyle w:val="Normal"/>
        <w:spacing w:lineRule="auto" w:line="480" w:before="0" w:after="100"/>
        <w:ind w:hanging="720" w:start="720"/>
        <w:rPr/>
      </w:pPr>
      <w:r>
        <w:rPr>
          <w:rFonts w:eastAsia="Times New Roman" w:cs="Times New Roman"/>
          <w:sz w:val="22"/>
          <w:szCs w:val="22"/>
        </w:rPr>
        <w:t>Ladyman, J., &amp; Ross, D. (with Spurrett, D., &amp; Collier, J.). (2007). Every thing must go: Metaphysics naturalized. Oxford University Press.</w:t>
      </w:r>
    </w:p>
    <w:p>
      <w:pPr>
        <w:pStyle w:val="Normal"/>
        <w:spacing w:lineRule="auto" w:line="480" w:before="0" w:after="100"/>
        <w:ind w:hanging="720" w:start="720"/>
        <w:rPr/>
      </w:pPr>
      <w:r>
        <w:rPr>
          <w:rFonts w:eastAsia="Times New Roman" w:cs="Times New Roman"/>
          <w:sz w:val="22"/>
          <w:szCs w:val="22"/>
        </w:rPr>
        <w:t>Ladyman, J., &amp; Lorenzetti, L. (2022). Effective ontic structural realism. British Journal for the Philosophy of Science. https://doi.org/10.1086/719526</w:t>
      </w:r>
    </w:p>
    <w:p>
      <w:pPr>
        <w:pStyle w:val="Normal"/>
        <w:spacing w:lineRule="auto" w:line="480" w:before="0" w:after="100"/>
        <w:ind w:hanging="720" w:start="720"/>
        <w:rPr/>
      </w:pPr>
      <w:r>
        <w:rPr>
          <w:rFonts w:eastAsia="Times New Roman" w:cs="Times New Roman"/>
          <w:sz w:val="22"/>
          <w:szCs w:val="22"/>
        </w:rPr>
        <w:t>Lakatos, I. (1978). The methodology of scientific research programmes: Philosophical papers, Vol. 1 (J. Worrall &amp; G. Currie, Eds.). Cambridge University Press.</w:t>
      </w:r>
    </w:p>
    <w:p>
      <w:pPr>
        <w:pStyle w:val="Normal"/>
        <w:spacing w:lineRule="auto" w:line="480" w:before="0" w:after="120"/>
        <w:ind w:hanging="720" w:start="720"/>
        <w:jc w:val="start"/>
        <w:rPr/>
      </w:pPr>
      <w:r>
        <w:rPr>
          <w:rFonts w:eastAsia="Times New Roman" w:cs="Times New Roman"/>
          <w:sz w:val="24"/>
          <w:szCs w:val="24"/>
        </w:rPr>
        <w:t>Adams, R. A., Stephan, K. E., Brown, H. R., Frith, C. D., &amp; Friston, K. J. (2013). The computational anatomy of psychosis. Frontiers in Psychiatry, 4, 47.</w:t>
      </w:r>
    </w:p>
    <w:p>
      <w:pPr>
        <w:pStyle w:val="Normal"/>
        <w:spacing w:lineRule="auto" w:line="480" w:before="0" w:after="120"/>
        <w:ind w:hanging="720" w:start="720"/>
        <w:jc w:val="start"/>
        <w:rPr/>
      </w:pPr>
      <w:r>
        <w:rPr>
          <w:rFonts w:eastAsia="Times New Roman" w:cs="Times New Roman"/>
          <w:sz w:val="24"/>
          <w:szCs w:val="24"/>
        </w:rPr>
        <w:t>Albarracin, M., Pitliya, R. J., Smithe, T. S. C., Friedman, D. A., Friston, K. J., &amp; Ramstead, M. J. D. (2024). Shared protentions in multi-agent active inference. Entropy, 26(4), 303.</w:t>
      </w:r>
    </w:p>
    <w:p>
      <w:pPr>
        <w:pStyle w:val="Normal"/>
        <w:spacing w:lineRule="auto" w:line="480" w:before="0" w:after="120"/>
        <w:ind w:hanging="720" w:start="720"/>
        <w:jc w:val="start"/>
        <w:rPr/>
      </w:pPr>
      <w:r>
        <w:rPr>
          <w:rFonts w:eastAsia="Times New Roman" w:cs="Times New Roman"/>
          <w:sz w:val="24"/>
          <w:szCs w:val="24"/>
        </w:rPr>
        <w:t>Amari, S. (1985). Differential-geometrical methods in statistics. Springer.</w:t>
      </w:r>
    </w:p>
    <w:p>
      <w:pPr>
        <w:pStyle w:val="Normal"/>
        <w:spacing w:lineRule="auto" w:line="480" w:before="0" w:after="120"/>
        <w:ind w:hanging="720" w:start="720"/>
        <w:jc w:val="start"/>
        <w:rPr/>
      </w:pPr>
      <w:r>
        <w:rPr>
          <w:rFonts w:eastAsia="Times New Roman" w:cs="Times New Roman"/>
          <w:sz w:val="24"/>
          <w:szCs w:val="24"/>
        </w:rPr>
        <w:t>Amari, S. (2016). Information geometry and its applications. Springer.</w:t>
      </w:r>
    </w:p>
    <w:p>
      <w:pPr>
        <w:pStyle w:val="Normal"/>
        <w:spacing w:lineRule="auto" w:line="480" w:before="0" w:after="120"/>
        <w:ind w:hanging="720" w:start="720"/>
        <w:jc w:val="start"/>
        <w:rPr/>
      </w:pPr>
      <w:r>
        <w:rPr>
          <w:rFonts w:eastAsia="Times New Roman" w:cs="Times New Roman"/>
          <w:sz w:val="24"/>
          <w:szCs w:val="24"/>
        </w:rPr>
        <w:t>Amari, S., &amp; Nagaoka, H. (2000). Methods of information geometry. American Mathematical Society.</w:t>
      </w:r>
    </w:p>
    <w:p>
      <w:pPr>
        <w:pStyle w:val="Normal"/>
        <w:spacing w:lineRule="auto" w:line="480" w:before="0" w:after="120"/>
        <w:ind w:hanging="720" w:start="720"/>
        <w:jc w:val="start"/>
        <w:rPr/>
      </w:pPr>
      <w:r>
        <w:rPr>
          <w:rFonts w:eastAsia="Times New Roman" w:cs="Times New Roman"/>
          <w:sz w:val="24"/>
          <w:szCs w:val="24"/>
        </w:rPr>
        <w:t>Badiou, A. (2005). Being and event (O. Feltham, Trans.). Continuum. (Original work published 1988)</w:t>
      </w:r>
    </w:p>
    <w:p>
      <w:pPr>
        <w:pStyle w:val="Normal"/>
        <w:spacing w:lineRule="auto" w:line="480" w:before="0" w:after="120"/>
        <w:ind w:hanging="720" w:start="720"/>
        <w:jc w:val="start"/>
        <w:rPr/>
      </w:pPr>
      <w:r>
        <w:rPr>
          <w:rFonts w:eastAsia="Times New Roman" w:cs="Times New Roman"/>
          <w:sz w:val="24"/>
          <w:szCs w:val="24"/>
        </w:rPr>
        <w:t>Badiou, A. (2018). Lacan: Anti-philosophy 3 (K. Reinhard &amp; S. Spitzer, Trans.). Columbia University Press.</w:t>
      </w:r>
    </w:p>
    <w:p>
      <w:pPr>
        <w:pStyle w:val="Normal"/>
        <w:spacing w:lineRule="auto" w:line="480" w:before="0" w:after="120"/>
        <w:ind w:hanging="720" w:start="720"/>
        <w:jc w:val="start"/>
        <w:rPr/>
      </w:pPr>
      <w:r>
        <w:rPr>
          <w:rFonts w:eastAsia="Times New Roman" w:cs="Times New Roman"/>
          <w:sz w:val="24"/>
          <w:szCs w:val="24"/>
        </w:rPr>
        <w:t>Barrett, L. F. (2017). How emotions are made: The secret life of the brain. Houghton Mifflin.</w:t>
      </w:r>
    </w:p>
    <w:p>
      <w:pPr>
        <w:pStyle w:val="Normal"/>
        <w:spacing w:lineRule="auto" w:line="480" w:before="0" w:after="120"/>
        <w:ind w:hanging="720" w:start="720"/>
        <w:jc w:val="start"/>
        <w:rPr/>
      </w:pPr>
      <w:r>
        <w:rPr>
          <w:rFonts w:eastAsia="Times New Roman" w:cs="Times New Roman"/>
          <w:sz w:val="24"/>
          <w:szCs w:val="24"/>
        </w:rPr>
        <w:t>Bartlett, A. J. (2014). The singular invariant: On the dialectic which is not in Alain Badiou. Crisis &amp; Critique, 1(3), 288–325.</w:t>
      </w:r>
    </w:p>
    <w:p>
      <w:pPr>
        <w:pStyle w:val="Normal"/>
        <w:spacing w:lineRule="auto" w:line="480" w:before="0" w:after="120"/>
        <w:ind w:hanging="720" w:start="720"/>
        <w:jc w:val="start"/>
        <w:rPr/>
      </w:pPr>
      <w:r>
        <w:rPr>
          <w:rFonts w:eastAsia="Times New Roman" w:cs="Times New Roman"/>
          <w:sz w:val="24"/>
          <w:szCs w:val="24"/>
        </w:rPr>
        <w:t>Bosteels, B. (2006). Alain Badiou’s theory of the subject: The recommencement of dialectical materialism? In S. Žižek (Ed.), Lacan: The silent partners (pp. 115–168). Verso.</w:t>
      </w:r>
    </w:p>
    <w:p>
      <w:pPr>
        <w:pStyle w:val="Normal"/>
        <w:spacing w:lineRule="auto" w:line="480" w:before="0" w:after="120"/>
        <w:ind w:hanging="720" w:start="720"/>
        <w:jc w:val="start"/>
        <w:rPr/>
      </w:pPr>
      <w:r>
        <w:rPr>
          <w:rFonts w:eastAsia="Times New Roman" w:cs="Times New Roman"/>
          <w:sz w:val="24"/>
          <w:szCs w:val="24"/>
        </w:rPr>
        <w:t>Bosteels, B. (2011). Badiou and politics. Duke University Press.</w:t>
      </w:r>
    </w:p>
    <w:p>
      <w:pPr>
        <w:pStyle w:val="Normal"/>
        <w:spacing w:lineRule="auto" w:line="480" w:before="0" w:after="120"/>
        <w:ind w:hanging="720" w:start="720"/>
        <w:jc w:val="start"/>
        <w:rPr/>
      </w:pPr>
      <w:r>
        <w:rPr>
          <w:rFonts w:eastAsia="Times New Roman" w:cs="Times New Roman"/>
          <w:sz w:val="24"/>
          <w:szCs w:val="24"/>
        </w:rPr>
        <w:t>Bruineberg, J., Dołęga, K., Dewhurst, J., &amp; Baltieri, M. (2022). The emperor’s new Markov blankets. Behavioral and Brain Sciences, 45, e183.</w:t>
      </w:r>
    </w:p>
    <w:p>
      <w:pPr>
        <w:pStyle w:val="Normal"/>
        <w:spacing w:lineRule="auto" w:line="480" w:before="0" w:after="120"/>
        <w:ind w:hanging="720" w:start="720"/>
        <w:jc w:val="start"/>
        <w:rPr/>
      </w:pPr>
      <w:r>
        <w:rPr>
          <w:rFonts w:eastAsia="Times New Roman" w:cs="Times New Roman"/>
          <w:sz w:val="24"/>
          <w:szCs w:val="24"/>
        </w:rPr>
        <w:t>Butler, J. (1990). Gender trouble: Feminism and the subversion of identity. Routledge.</w:t>
      </w:r>
    </w:p>
    <w:p>
      <w:pPr>
        <w:pStyle w:val="Normal"/>
        <w:spacing w:lineRule="auto" w:line="480" w:before="0" w:after="120"/>
        <w:ind w:hanging="720" w:start="720"/>
        <w:jc w:val="start"/>
        <w:rPr/>
      </w:pPr>
      <w:r>
        <w:rPr>
          <w:rFonts w:eastAsia="Times New Roman" w:cs="Times New Roman"/>
          <w:sz w:val="24"/>
          <w:szCs w:val="24"/>
        </w:rPr>
        <w:t>Carnap, R. (1950). Logical foundations of probability. University of Chicago Press.</w:t>
      </w:r>
    </w:p>
    <w:p>
      <w:pPr>
        <w:pStyle w:val="Normal"/>
        <w:spacing w:lineRule="auto" w:line="480" w:before="0" w:after="120"/>
        <w:ind w:hanging="720" w:start="720"/>
        <w:jc w:val="start"/>
        <w:rPr/>
      </w:pPr>
      <w:r>
        <w:rPr>
          <w:rFonts w:eastAsia="Times New Roman" w:cs="Times New Roman"/>
          <w:sz w:val="24"/>
          <w:szCs w:val="24"/>
        </w:rPr>
        <w:t>Chentsov, N. N. (1982). Statistical decision rules and optimal inferences. American Mathematical Society. (Original work published 1972)</w:t>
      </w:r>
    </w:p>
    <w:p>
      <w:pPr>
        <w:pStyle w:val="Normal"/>
        <w:spacing w:lineRule="auto" w:line="480" w:before="0" w:after="120"/>
        <w:ind w:hanging="720" w:start="720"/>
        <w:jc w:val="start"/>
        <w:rPr/>
      </w:pPr>
      <w:r>
        <w:rPr>
          <w:rFonts w:eastAsia="Times New Roman" w:cs="Times New Roman"/>
          <w:sz w:val="24"/>
          <w:szCs w:val="24"/>
        </w:rPr>
        <w:t>Chiesa, L. (2007). Subjectivity and otherness: A philosophical reading of Lacan. MIT Press.</w:t>
      </w:r>
    </w:p>
    <w:p>
      <w:pPr>
        <w:pStyle w:val="Normal"/>
        <w:spacing w:lineRule="auto" w:line="480" w:before="0" w:after="120"/>
        <w:ind w:hanging="720" w:start="720"/>
        <w:jc w:val="start"/>
        <w:rPr/>
      </w:pPr>
      <w:r>
        <w:rPr>
          <w:rFonts w:eastAsia="Times New Roman" w:cs="Times New Roman"/>
          <w:sz w:val="24"/>
          <w:szCs w:val="24"/>
        </w:rPr>
        <w:t>Colombo, M., &amp; Wright, C. (2021). First principles in the life sciences: The free-energy principle, organicism, and mechanism. Synthese, 198, 3463–3488.</w:t>
      </w:r>
    </w:p>
    <w:p>
      <w:pPr>
        <w:pStyle w:val="Normal"/>
        <w:spacing w:lineRule="auto" w:line="480" w:before="0" w:after="120"/>
        <w:ind w:hanging="720" w:start="720"/>
        <w:jc w:val="start"/>
        <w:rPr/>
      </w:pPr>
      <w:r>
        <w:rPr>
          <w:rFonts w:eastAsia="Times New Roman" w:cs="Times New Roman"/>
          <w:sz w:val="24"/>
          <w:szCs w:val="24"/>
        </w:rPr>
        <w:t>Connolly, M. (2018). Expected free energy formalizes conflict underlying defense in Freudian psychoanalysis. Frontiers in Psychology, 9, 1264.</w:t>
      </w:r>
    </w:p>
    <w:p>
      <w:pPr>
        <w:pStyle w:val="Normal"/>
        <w:spacing w:lineRule="auto" w:line="480" w:before="0" w:after="120"/>
        <w:ind w:hanging="720" w:start="720"/>
        <w:jc w:val="start"/>
        <w:rPr/>
      </w:pPr>
      <w:r>
        <w:rPr>
          <w:rFonts w:eastAsia="Times New Roman" w:cs="Times New Roman"/>
          <w:sz w:val="24"/>
          <w:szCs w:val="24"/>
        </w:rPr>
        <w:t>Constant, A., Ramstead, M. J. D., Veissière, S. P. L., Campbell, J. O., &amp; Friston, K. J. (2018). A variational approach to niche construction. Journal of the Royal Society Interface, 15(141), 20170685.</w:t>
      </w:r>
    </w:p>
    <w:p>
      <w:pPr>
        <w:pStyle w:val="Normal"/>
        <w:spacing w:lineRule="auto" w:line="480" w:before="0" w:after="120"/>
        <w:ind w:hanging="720" w:start="720"/>
        <w:jc w:val="start"/>
        <w:rPr/>
      </w:pPr>
      <w:r>
        <w:rPr>
          <w:rFonts w:eastAsia="Times New Roman" w:cs="Times New Roman"/>
          <w:sz w:val="24"/>
          <w:szCs w:val="24"/>
        </w:rPr>
        <w:t>Constant, A., Clark, A., &amp; Friston, K. J. (2022). Extended active inference: Constructing predictive cognition beyond skulls. Mind &amp; Language, 37, 1014–1030.</w:t>
      </w:r>
    </w:p>
    <w:p>
      <w:pPr>
        <w:pStyle w:val="Normal"/>
        <w:spacing w:lineRule="auto" w:line="480" w:before="0" w:after="120"/>
        <w:ind w:hanging="720" w:start="720"/>
        <w:jc w:val="start"/>
        <w:rPr/>
      </w:pPr>
      <w:r>
        <w:rPr>
          <w:rFonts w:eastAsia="Times New Roman" w:cs="Times New Roman"/>
          <w:sz w:val="24"/>
          <w:szCs w:val="24"/>
        </w:rPr>
        <w:t>Copjec, J. (1994). Read my desire: Lacan against the historicists. MIT Press.</w:t>
      </w:r>
    </w:p>
    <w:p>
      <w:pPr>
        <w:pStyle w:val="Normal"/>
        <w:spacing w:lineRule="auto" w:line="480" w:before="0" w:after="120"/>
        <w:ind w:hanging="720" w:start="720"/>
        <w:jc w:val="start"/>
        <w:rPr/>
      </w:pPr>
      <w:r>
        <w:rPr>
          <w:rFonts w:eastAsia="Times New Roman" w:cs="Times New Roman"/>
          <w:sz w:val="24"/>
          <w:szCs w:val="24"/>
        </w:rPr>
        <w:t>Copjec, J. (2012). The sexual compact. Angelaki, 17(2), 31–48.</w:t>
      </w:r>
    </w:p>
    <w:p>
      <w:pPr>
        <w:pStyle w:val="Normal"/>
        <w:spacing w:lineRule="auto" w:line="480" w:before="0" w:after="120"/>
        <w:ind w:hanging="720" w:start="720"/>
        <w:jc w:val="start"/>
        <w:rPr/>
      </w:pPr>
      <w:r>
        <w:rPr>
          <w:rFonts w:eastAsia="Times New Roman" w:cs="Times New Roman"/>
          <w:sz w:val="24"/>
          <w:szCs w:val="24"/>
        </w:rPr>
        <w:t>Dall’Aglio, J. (2019). Of brains and Borromean knots: A Lacanian meta-neuropsychology. Neuropsychoanalysis, 21(1–2), 5–16.</w:t>
      </w:r>
    </w:p>
    <w:p>
      <w:pPr>
        <w:pStyle w:val="Normal"/>
        <w:spacing w:lineRule="auto" w:line="480" w:before="0" w:after="120"/>
        <w:ind w:hanging="720" w:start="720"/>
        <w:jc w:val="start"/>
        <w:rPr/>
      </w:pPr>
      <w:r>
        <w:rPr>
          <w:rFonts w:eastAsia="Times New Roman" w:cs="Times New Roman"/>
          <w:sz w:val="24"/>
          <w:szCs w:val="24"/>
        </w:rPr>
        <w:t>Dall’Aglio, J. (2021a). Sex and prediction error, part I: On jouissance as chronic prediction error. Frontiers in Psychology, 12, 688941.</w:t>
      </w:r>
    </w:p>
    <w:p>
      <w:pPr>
        <w:pStyle w:val="Normal"/>
        <w:spacing w:lineRule="auto" w:line="480" w:before="0" w:after="120"/>
        <w:ind w:hanging="720" w:start="720"/>
        <w:jc w:val="start"/>
        <w:rPr/>
      </w:pPr>
      <w:r>
        <w:rPr>
          <w:rFonts w:eastAsia="Times New Roman" w:cs="Times New Roman"/>
          <w:sz w:val="24"/>
          <w:szCs w:val="24"/>
        </w:rPr>
        <w:t>Dall’Aglio, J. (2021b). Sex and prediction error, part II: Metapsychology of the Lacanian object. Frontiers in Psychology, 12, 688944.</w:t>
      </w:r>
    </w:p>
    <w:p>
      <w:pPr>
        <w:pStyle w:val="Normal"/>
        <w:spacing w:lineRule="auto" w:line="480" w:before="0" w:after="120"/>
        <w:ind w:hanging="720" w:start="720"/>
        <w:jc w:val="start"/>
        <w:rPr/>
      </w:pPr>
      <w:r>
        <w:rPr>
          <w:rFonts w:eastAsia="Times New Roman" w:cs="Times New Roman"/>
          <w:sz w:val="24"/>
          <w:szCs w:val="24"/>
        </w:rPr>
        <w:t>Dall’Aglio, J. (2021c). Sex and prediction error, part III: On the analyst’s desire. Frontiers in Psychology, 12, 701737.</w:t>
      </w:r>
    </w:p>
    <w:p>
      <w:pPr>
        <w:pStyle w:val="Normal"/>
        <w:spacing w:lineRule="auto" w:line="480" w:before="0" w:after="120"/>
        <w:ind w:hanging="720" w:start="720"/>
        <w:jc w:val="start"/>
        <w:rPr/>
      </w:pPr>
      <w:r>
        <w:rPr>
          <w:rFonts w:eastAsia="Times New Roman" w:cs="Times New Roman"/>
          <w:sz w:val="24"/>
          <w:szCs w:val="24"/>
        </w:rPr>
        <w:t>Dall’Aglio, J. (2024). A Lacanian neuropsychoanalysis: Consciousness enjoying uncertainty. Palgrave Macmillan.</w:t>
      </w:r>
    </w:p>
    <w:p>
      <w:pPr>
        <w:pStyle w:val="Normal"/>
        <w:spacing w:lineRule="auto" w:line="480" w:before="0" w:after="120"/>
        <w:ind w:hanging="720" w:start="720"/>
        <w:jc w:val="start"/>
        <w:rPr/>
      </w:pPr>
      <w:r>
        <w:rPr>
          <w:rFonts w:eastAsia="Times New Roman" w:cs="Times New Roman"/>
          <w:sz w:val="24"/>
          <w:szCs w:val="24"/>
        </w:rPr>
        <w:t>Dall’Aglio, J. (2025). Lacanian reflections on the neuropsychoanalysis debate: From epistemology to ontology. Frontiers in Psychology, 16, 1499085.</w:t>
      </w:r>
    </w:p>
    <w:p>
      <w:pPr>
        <w:pStyle w:val="Normal"/>
        <w:spacing w:lineRule="auto" w:line="480" w:before="0" w:after="120"/>
        <w:ind w:hanging="720" w:start="720"/>
        <w:jc w:val="start"/>
        <w:rPr/>
      </w:pPr>
      <w:r>
        <w:rPr>
          <w:rFonts w:eastAsia="Times New Roman" w:cs="Times New Roman"/>
          <w:sz w:val="24"/>
          <w:szCs w:val="24"/>
        </w:rPr>
        <w:t>Di Paolo, E., Thompson, E., &amp; Beer, R. (2022). Laying down a forking path: Tensions between enaction and the free energy principle. Philosophy and the Mind Sciences, 3, 2.</w:t>
      </w:r>
    </w:p>
    <w:p>
      <w:pPr>
        <w:pStyle w:val="Normal"/>
        <w:spacing w:lineRule="auto" w:line="480" w:before="0" w:after="120"/>
        <w:ind w:hanging="720" w:start="720"/>
        <w:jc w:val="start"/>
        <w:rPr/>
      </w:pPr>
      <w:r>
        <w:rPr>
          <w:rFonts w:eastAsia="Times New Roman" w:cs="Times New Roman"/>
          <w:sz w:val="24"/>
          <w:szCs w:val="24"/>
        </w:rPr>
        <w:t>Dretske, F. (1981). Knowledge and the flow of information. MIT Press.</w:t>
      </w:r>
    </w:p>
    <w:p>
      <w:pPr>
        <w:pStyle w:val="Normal"/>
        <w:spacing w:lineRule="auto" w:line="480" w:before="0" w:after="120"/>
        <w:ind w:hanging="720" w:start="720"/>
        <w:jc w:val="start"/>
        <w:rPr/>
      </w:pPr>
      <w:r>
        <w:rPr>
          <w:rFonts w:eastAsia="Times New Roman" w:cs="Times New Roman"/>
          <w:sz w:val="24"/>
          <w:szCs w:val="24"/>
        </w:rPr>
        <w:t>Dretske, F. (1988). Explaining behavior: Reasons in a world of causes. MIT Press.</w:t>
      </w:r>
    </w:p>
    <w:p>
      <w:pPr>
        <w:pStyle w:val="Normal"/>
        <w:spacing w:lineRule="auto" w:line="480" w:before="0" w:after="120"/>
        <w:ind w:hanging="720" w:start="720"/>
        <w:jc w:val="start"/>
        <w:rPr/>
      </w:pPr>
      <w:r>
        <w:rPr>
          <w:rFonts w:eastAsia="Times New Roman" w:cs="Times New Roman"/>
          <w:sz w:val="24"/>
          <w:szCs w:val="24"/>
        </w:rPr>
        <w:t>Eyers, T. (2012). Lacan and the concept of the ‘real’. Palgrave Macmillan.</w:t>
      </w:r>
    </w:p>
    <w:p>
      <w:pPr>
        <w:pStyle w:val="Normal"/>
        <w:spacing w:lineRule="auto" w:line="480" w:before="0" w:after="120"/>
        <w:ind w:hanging="720" w:start="720"/>
        <w:jc w:val="start"/>
        <w:rPr/>
      </w:pPr>
      <w:r>
        <w:rPr>
          <w:rFonts w:eastAsia="Times New Roman" w:cs="Times New Roman"/>
          <w:sz w:val="24"/>
          <w:szCs w:val="24"/>
        </w:rPr>
        <w:t>Fink, B. (1995). The Lacanian subject: Between language and jouissance. Princeton University Press.</w:t>
      </w:r>
    </w:p>
    <w:p>
      <w:pPr>
        <w:pStyle w:val="Normal"/>
        <w:spacing w:lineRule="auto" w:line="480" w:before="0" w:after="120"/>
        <w:ind w:hanging="720" w:start="720"/>
        <w:jc w:val="start"/>
        <w:rPr/>
      </w:pPr>
      <w:r>
        <w:rPr>
          <w:rFonts w:eastAsia="Times New Roman" w:cs="Times New Roman"/>
          <w:sz w:val="24"/>
          <w:szCs w:val="24"/>
        </w:rPr>
        <w:t>Fotopoulou, A., &amp; Tsakiris, M. (2017). Mentalizing homeostasis: The social origins of interoceptive inference. Neuropsychoanalysis, 19(1), 3–28.</w:t>
      </w:r>
    </w:p>
    <w:p>
      <w:pPr>
        <w:pStyle w:val="Normal"/>
        <w:spacing w:lineRule="auto" w:line="480" w:before="0" w:after="120"/>
        <w:ind w:hanging="720" w:start="720"/>
        <w:jc w:val="start"/>
        <w:rPr/>
      </w:pPr>
      <w:r>
        <w:rPr>
          <w:rFonts w:eastAsia="Times New Roman" w:cs="Times New Roman"/>
          <w:sz w:val="24"/>
          <w:szCs w:val="24"/>
        </w:rPr>
        <w:t>Friston, K. J. (2005). A theory of cortical responses. Philosophical Transactions of the Royal Society B: Biological Sciences, 360(1456), 815–836.</w:t>
      </w:r>
    </w:p>
    <w:p>
      <w:pPr>
        <w:pStyle w:val="Normal"/>
        <w:spacing w:lineRule="auto" w:line="480" w:before="0" w:after="120"/>
        <w:ind w:hanging="720" w:start="720"/>
        <w:jc w:val="start"/>
        <w:rPr/>
      </w:pPr>
      <w:r>
        <w:rPr>
          <w:rFonts w:eastAsia="Times New Roman" w:cs="Times New Roman"/>
          <w:sz w:val="24"/>
          <w:szCs w:val="24"/>
        </w:rPr>
        <w:t>Friston, K. J. (2010). The free-energy principle: A unified brain theory? Nature Reviews Neuroscience, 11(2), 127–138.</w:t>
      </w:r>
    </w:p>
    <w:p>
      <w:pPr>
        <w:pStyle w:val="Normal"/>
        <w:spacing w:lineRule="auto" w:line="480" w:before="0" w:after="120"/>
        <w:ind w:hanging="720" w:start="720"/>
        <w:jc w:val="start"/>
        <w:rPr/>
      </w:pPr>
      <w:r>
        <w:rPr>
          <w:rFonts w:eastAsia="Times New Roman" w:cs="Times New Roman"/>
          <w:sz w:val="24"/>
          <w:szCs w:val="24"/>
        </w:rPr>
        <w:t>Friston, K. J. (2019). A free energy principle for a particular physics. arXiv:1906.10184.</w:t>
      </w:r>
    </w:p>
    <w:p>
      <w:pPr>
        <w:pStyle w:val="Normal"/>
        <w:spacing w:lineRule="auto" w:line="480" w:before="0" w:after="120"/>
        <w:ind w:hanging="720" w:start="720"/>
        <w:jc w:val="start"/>
        <w:rPr/>
      </w:pPr>
      <w:r>
        <w:rPr>
          <w:rFonts w:eastAsia="Times New Roman" w:cs="Times New Roman"/>
          <w:sz w:val="24"/>
          <w:szCs w:val="24"/>
        </w:rPr>
        <w:t>Friston, K. J., FitzGerald, T., Rigoli, F., Schwartenbeck, P., &amp; Pezzulo, G. (2017). Active inference: A process theory. Neural Computation, 29(1), 1–49.</w:t>
      </w:r>
    </w:p>
    <w:p>
      <w:pPr>
        <w:pStyle w:val="Normal"/>
        <w:spacing w:lineRule="auto" w:line="480" w:before="0" w:after="120"/>
        <w:ind w:hanging="720" w:start="720"/>
        <w:jc w:val="start"/>
        <w:rPr/>
      </w:pPr>
      <w:r>
        <w:rPr>
          <w:rFonts w:eastAsia="Times New Roman" w:cs="Times New Roman"/>
          <w:sz w:val="24"/>
          <w:szCs w:val="24"/>
        </w:rPr>
        <w:t>Friston, K. J., Lawson, R., &amp; Frith, C. D. (2014). Computational psychiatry: The brain as a phantastic organ. The Lancet Psychiatry, 1(2), 148–158.</w:t>
      </w:r>
    </w:p>
    <w:p>
      <w:pPr>
        <w:pStyle w:val="Normal"/>
        <w:spacing w:lineRule="auto" w:line="480" w:before="0" w:after="120"/>
        <w:ind w:hanging="720" w:start="720"/>
        <w:jc w:val="start"/>
        <w:rPr/>
      </w:pPr>
      <w:r>
        <w:rPr>
          <w:rFonts w:eastAsia="Times New Roman" w:cs="Times New Roman"/>
          <w:sz w:val="24"/>
          <w:szCs w:val="24"/>
        </w:rPr>
        <w:t>Friston, K. J., Parr, T., &amp; de Vries, B. (2017). The graphical brain: Belief propagation and active inference. Network Neuroscience, 1(4), 381–414.</w:t>
      </w:r>
    </w:p>
    <w:p>
      <w:pPr>
        <w:pStyle w:val="Normal"/>
        <w:spacing w:lineRule="auto" w:line="480" w:before="0" w:after="120"/>
        <w:ind w:hanging="720" w:start="720"/>
        <w:jc w:val="start"/>
        <w:rPr/>
      </w:pPr>
      <w:r>
        <w:rPr>
          <w:rFonts w:eastAsia="Times New Roman" w:cs="Times New Roman"/>
          <w:sz w:val="24"/>
          <w:szCs w:val="24"/>
        </w:rPr>
        <w:t>Friston, K. J., Parr, T., Yufik, Y., Sajid, N., Price, C. J., &amp; Holmes, E. (2020). Generative models, linguistic communication and active inference. Neuroscience &amp; Biobehavioral Reviews, 118, 42–64.</w:t>
      </w:r>
    </w:p>
    <w:p>
      <w:pPr>
        <w:pStyle w:val="Normal"/>
        <w:spacing w:lineRule="auto" w:line="480" w:before="0" w:after="120"/>
        <w:ind w:hanging="720" w:start="720"/>
        <w:jc w:val="start"/>
        <w:rPr/>
      </w:pPr>
      <w:r>
        <w:rPr>
          <w:rFonts w:eastAsia="Times New Roman" w:cs="Times New Roman"/>
          <w:sz w:val="24"/>
          <w:szCs w:val="24"/>
        </w:rPr>
        <w:t>Friston, K. J., Rosch, R., Parr, T., Price, C., &amp; Bowman, H. (2018). Deep temporal models and active inference. Neuroscience &amp; Biobehavioral Reviews, 90, 486–501.</w:t>
      </w:r>
    </w:p>
    <w:p>
      <w:pPr>
        <w:pStyle w:val="Normal"/>
        <w:spacing w:lineRule="auto" w:line="480" w:before="0" w:after="120"/>
        <w:ind w:hanging="720" w:start="720"/>
        <w:jc w:val="start"/>
        <w:rPr/>
      </w:pPr>
      <w:r>
        <w:rPr>
          <w:rFonts w:eastAsia="Times New Roman" w:cs="Times New Roman"/>
          <w:sz w:val="24"/>
          <w:szCs w:val="24"/>
        </w:rPr>
        <w:t>Gallagher, S. (2018). Active inference, enactivism and the hermeneutics of social cognition. Synthese, 195, 2627–2648.</w:t>
      </w:r>
    </w:p>
    <w:p>
      <w:pPr>
        <w:pStyle w:val="Normal"/>
        <w:spacing w:lineRule="auto" w:line="480" w:before="0" w:after="120"/>
        <w:ind w:hanging="720" w:start="720"/>
        <w:jc w:val="start"/>
        <w:rPr/>
      </w:pPr>
      <w:r>
        <w:rPr>
          <w:rFonts w:eastAsia="Times New Roman" w:cs="Times New Roman"/>
          <w:sz w:val="24"/>
          <w:szCs w:val="24"/>
        </w:rPr>
        <w:t>Granon-Lafont, J. (1985). La topologie ordinaire de Jacques Lacan. Point Hors Ligne.</w:t>
      </w:r>
    </w:p>
    <w:p>
      <w:pPr>
        <w:pStyle w:val="Normal"/>
        <w:spacing w:lineRule="auto" w:line="480" w:before="0" w:after="120"/>
        <w:ind w:hanging="720" w:start="720"/>
        <w:jc w:val="start"/>
        <w:rPr/>
      </w:pPr>
      <w:r>
        <w:rPr>
          <w:rFonts w:eastAsia="Times New Roman" w:cs="Times New Roman"/>
          <w:sz w:val="24"/>
          <w:szCs w:val="24"/>
        </w:rPr>
        <w:t>Hallward, P. (2003). Badiou: A subject to truth. University of Minnesota Press.</w:t>
      </w:r>
    </w:p>
    <w:p>
      <w:pPr>
        <w:pStyle w:val="Normal"/>
        <w:spacing w:lineRule="auto" w:line="480" w:before="0" w:after="80"/>
        <w:ind w:hanging="720" w:start="720"/>
        <w:rPr/>
      </w:pPr>
      <w:r>
        <w:rPr>
          <w:rFonts w:eastAsia="Times New Roman" w:cs="Times New Roman"/>
          <w:sz w:val="22"/>
          <w:szCs w:val="22"/>
        </w:rPr>
        <w:t>Hesp, C., Smith, R., Friston, K. J., &amp; Ramstead, M. J. D. (2021). Deeply felt affect: The emergence of valence in deep active inference. Neural Computation, 33(2), 398–446.</w:t>
      </w:r>
    </w:p>
    <w:p>
      <w:pPr>
        <w:pStyle w:val="Normal"/>
        <w:spacing w:lineRule="auto" w:line="480" w:before="0" w:after="120"/>
        <w:ind w:hanging="720" w:start="720"/>
        <w:jc w:val="start"/>
        <w:rPr/>
      </w:pPr>
      <w:r>
        <w:rPr>
          <w:rFonts w:eastAsia="Times New Roman" w:cs="Times New Roman"/>
          <w:sz w:val="24"/>
          <w:szCs w:val="24"/>
        </w:rPr>
        <w:t>Harris, S. (2025). Active inference and psychodynamics: A novel integration with applications to depression and stress disorders. Frontiers in Psychiatry, 16, 1630858.</w:t>
      </w:r>
    </w:p>
    <w:p>
      <w:pPr>
        <w:pStyle w:val="Normal"/>
        <w:spacing w:lineRule="auto" w:line="480" w:before="0" w:after="120"/>
        <w:ind w:hanging="720" w:start="720"/>
        <w:jc w:val="start"/>
        <w:rPr/>
      </w:pPr>
      <w:r>
        <w:rPr>
          <w:rFonts w:eastAsia="Times New Roman" w:cs="Times New Roman"/>
          <w:sz w:val="24"/>
          <w:szCs w:val="24"/>
        </w:rPr>
        <w:t>Holmes, E. (2022). Friston’s free energy principle: New life for psychoanalysis? BJPsych Bulletin, 46(4), 226–230.</w:t>
      </w:r>
    </w:p>
    <w:p>
      <w:pPr>
        <w:pStyle w:val="Normal"/>
        <w:spacing w:lineRule="auto" w:line="480" w:before="0" w:after="120"/>
        <w:ind w:hanging="720" w:start="720"/>
        <w:jc w:val="start"/>
        <w:rPr/>
      </w:pPr>
      <w:r>
        <w:rPr>
          <w:rFonts w:eastAsia="Times New Roman" w:cs="Times New Roman"/>
          <w:sz w:val="24"/>
          <w:szCs w:val="24"/>
        </w:rPr>
        <w:t>Hohwy, J. (2013). The predictive mind. Oxford University Press.</w:t>
      </w:r>
    </w:p>
    <w:p>
      <w:pPr>
        <w:pStyle w:val="Normal"/>
        <w:spacing w:lineRule="auto" w:line="480" w:before="0" w:after="120"/>
        <w:ind w:hanging="720" w:start="720"/>
        <w:jc w:val="start"/>
        <w:rPr/>
      </w:pPr>
      <w:r>
        <w:rPr>
          <w:rFonts w:eastAsia="Times New Roman" w:cs="Times New Roman"/>
          <w:sz w:val="24"/>
          <w:szCs w:val="24"/>
        </w:rPr>
        <w:t>Jones, V. F. R. (1985). A polynomial invariant for knots via von Neumann algebras. Bulletin of the American Mathematical Society, 12(1), 103–111.</w:t>
      </w:r>
    </w:p>
    <w:p>
      <w:pPr>
        <w:pStyle w:val="Normal"/>
        <w:spacing w:lineRule="auto" w:line="480" w:before="0" w:after="120"/>
        <w:ind w:hanging="720" w:start="720"/>
        <w:jc w:val="start"/>
        <w:rPr/>
      </w:pPr>
      <w:r>
        <w:rPr>
          <w:rFonts w:eastAsia="Times New Roman" w:cs="Times New Roman"/>
          <w:sz w:val="24"/>
          <w:szCs w:val="24"/>
        </w:rPr>
        <w:t>Johnston, A. (2008). Žižek’s ontology: A transcendental materialist theory of subjectivity. Northwestern University Press.</w:t>
      </w:r>
    </w:p>
    <w:p>
      <w:pPr>
        <w:pStyle w:val="Normal"/>
        <w:spacing w:lineRule="auto" w:line="480" w:before="0" w:after="120"/>
        <w:ind w:hanging="720" w:start="720"/>
        <w:jc w:val="start"/>
        <w:rPr/>
      </w:pPr>
      <w:r>
        <w:rPr>
          <w:rFonts w:eastAsia="Times New Roman" w:cs="Times New Roman"/>
          <w:sz w:val="24"/>
          <w:szCs w:val="24"/>
        </w:rPr>
        <w:t>Khovanov, M. (2000). A categorification of the Jones polynomial. Duke Mathematical Journal, 101(3), 359–426.</w:t>
      </w:r>
    </w:p>
    <w:p>
      <w:pPr>
        <w:pStyle w:val="Normal"/>
        <w:spacing w:lineRule="auto" w:line="480" w:before="0" w:after="120"/>
        <w:ind w:hanging="720" w:start="720"/>
        <w:jc w:val="start"/>
        <w:rPr/>
      </w:pPr>
      <w:r>
        <w:rPr>
          <w:rFonts w:eastAsia="Times New Roman" w:cs="Times New Roman"/>
          <w:sz w:val="24"/>
          <w:szCs w:val="24"/>
        </w:rPr>
        <w:t>Kirchhoff, M. D., &amp; Kiverstein, J. (2021). How to determine the boundaries of the mind: A Markov blanket proposal. Synthese, 198, 4791–4810.</w:t>
      </w:r>
    </w:p>
    <w:p>
      <w:pPr>
        <w:pStyle w:val="Normal"/>
        <w:spacing w:lineRule="auto" w:line="480" w:before="0" w:after="120"/>
        <w:ind w:hanging="720" w:start="720"/>
        <w:jc w:val="start"/>
        <w:rPr/>
      </w:pPr>
      <w:r>
        <w:rPr>
          <w:rFonts w:eastAsia="Times New Roman" w:cs="Times New Roman"/>
          <w:sz w:val="24"/>
          <w:szCs w:val="24"/>
        </w:rPr>
        <w:t>Kirchhoff, M. D., Parr, T., Palacios, E., Friston, K. J., &amp; Kiverstein, J. (2018). The Markov blankets of life: Autonomy, active inference and the free energy principle. Journal of the Royal Society Interface, 15(138), 20170792.</w:t>
      </w:r>
    </w:p>
    <w:p>
      <w:pPr>
        <w:pStyle w:val="Normal"/>
        <w:spacing w:lineRule="auto" w:line="480" w:before="0" w:after="120"/>
        <w:ind w:hanging="720" w:start="720"/>
        <w:jc w:val="start"/>
        <w:rPr/>
      </w:pPr>
      <w:r>
        <w:rPr>
          <w:rFonts w:eastAsia="Times New Roman" w:cs="Times New Roman"/>
          <w:sz w:val="24"/>
          <w:szCs w:val="24"/>
        </w:rPr>
        <w:t>Lacan, J. (1977). The four fundamental concepts of psychoanalysis (A. Sheridan, Trans.; J.-A. Miller, Ed.). Norton. (Original work published 1964)</w:t>
      </w:r>
    </w:p>
    <w:p>
      <w:pPr>
        <w:pStyle w:val="Normal"/>
        <w:spacing w:lineRule="auto" w:line="480" w:before="0" w:after="120"/>
        <w:ind w:hanging="720" w:start="720"/>
        <w:jc w:val="start"/>
        <w:rPr/>
      </w:pPr>
      <w:r>
        <w:rPr>
          <w:rFonts w:eastAsia="Times New Roman" w:cs="Times New Roman"/>
          <w:sz w:val="24"/>
          <w:szCs w:val="24"/>
        </w:rPr>
        <w:t>Lacan, J. (1988). Logical time and the assertion of anticipated certainty: A new sophism (B. Fink &amp; M. Silver, Trans.). Newsletter of the Freudian Field, 2(2), 4–22. (Original work published 1945)</w:t>
      </w:r>
    </w:p>
    <w:p>
      <w:pPr>
        <w:pStyle w:val="Normal"/>
        <w:spacing w:lineRule="auto" w:line="480" w:before="0" w:after="120"/>
        <w:ind w:hanging="720" w:start="720"/>
        <w:jc w:val="start"/>
        <w:rPr/>
      </w:pPr>
      <w:r>
        <w:rPr>
          <w:rFonts w:eastAsia="Times New Roman" w:cs="Times New Roman"/>
          <w:sz w:val="24"/>
          <w:szCs w:val="24"/>
        </w:rPr>
        <w:t>Lacan, J. (1998). On feminine sexuality: The limits of love and knowledge (B. Fink, Trans.; J.-A. Miller, Ed.). Norton. (Original work published 1975) [Seminar XX, Encore]</w:t>
      </w:r>
    </w:p>
    <w:p>
      <w:pPr>
        <w:pStyle w:val="Normal"/>
        <w:spacing w:lineRule="auto" w:line="480" w:before="0" w:after="120"/>
        <w:ind w:hanging="720" w:start="720"/>
        <w:jc w:val="start"/>
        <w:rPr/>
      </w:pPr>
      <w:r>
        <w:rPr>
          <w:rFonts w:eastAsia="Times New Roman" w:cs="Times New Roman"/>
          <w:sz w:val="24"/>
          <w:szCs w:val="24"/>
        </w:rPr>
        <w:t>Lacan, J. (2002). Écrits: The first complete edition in English (B. Fink, Trans.). Norton. (Original work published 1966)</w:t>
      </w:r>
    </w:p>
    <w:p>
      <w:pPr>
        <w:pStyle w:val="Normal"/>
        <w:spacing w:lineRule="auto" w:line="480" w:before="0" w:after="120"/>
        <w:ind w:hanging="720" w:start="720"/>
        <w:jc w:val="start"/>
        <w:rPr/>
      </w:pPr>
      <w:r>
        <w:rPr>
          <w:rFonts w:eastAsia="Times New Roman" w:cs="Times New Roman"/>
          <w:sz w:val="24"/>
          <w:szCs w:val="24"/>
        </w:rPr>
        <w:t>Lacan, J. (2018). The sinthome: The seminar of Jacques Lacan, Book XXIII (A. R. Price, Trans.; J.-A. Miller, Ed.). Polity. (Original work published 1975–76)</w:t>
      </w:r>
    </w:p>
    <w:p>
      <w:pPr>
        <w:pStyle w:val="Normal"/>
        <w:spacing w:lineRule="auto" w:line="480" w:before="0" w:after="120"/>
        <w:ind w:hanging="720" w:start="720"/>
        <w:jc w:val="start"/>
        <w:rPr/>
      </w:pPr>
      <w:r>
        <w:rPr>
          <w:rFonts w:eastAsia="Times New Roman" w:cs="Times New Roman"/>
          <w:sz w:val="24"/>
          <w:szCs w:val="24"/>
        </w:rPr>
        <w:t>Lawson, R. P., Rees, G., &amp; Friston, K. J. (2014). An aberrant precision account of autism. Frontiers in Human Neuroscience, 8, 302.</w:t>
      </w:r>
    </w:p>
    <w:p>
      <w:pPr>
        <w:pStyle w:val="Normal"/>
        <w:spacing w:lineRule="auto" w:line="480" w:before="0" w:after="120"/>
        <w:ind w:hanging="720" w:start="720"/>
        <w:jc w:val="start"/>
        <w:rPr/>
      </w:pPr>
      <w:r>
        <w:rPr>
          <w:rFonts w:eastAsia="Times New Roman" w:cs="Times New Roman"/>
          <w:sz w:val="24"/>
          <w:szCs w:val="24"/>
        </w:rPr>
        <w:t>Lawson, R. P., Mathys, C., Rees, G., &amp; Friston, K. J. (2017). Adults with autism overestimate the volatility of the sensory environment. Nature Neuroscience, 20(9), 1293–1299.</w:t>
      </w:r>
    </w:p>
    <w:p>
      <w:pPr>
        <w:pStyle w:val="Normal"/>
        <w:spacing w:lineRule="auto" w:line="480" w:before="0" w:after="120"/>
        <w:ind w:hanging="720" w:start="720"/>
        <w:jc w:val="start"/>
        <w:rPr/>
      </w:pPr>
      <w:r>
        <w:rPr>
          <w:rFonts w:eastAsia="Times New Roman" w:cs="Times New Roman"/>
          <w:sz w:val="24"/>
          <w:szCs w:val="24"/>
        </w:rPr>
        <w:t>Li, L., &amp; Li, C. (2025). Formalizing Lacanian psychoanalysis through the free energy principle. Frontiers in Psychology, 16, 1574650.</w:t>
      </w:r>
    </w:p>
    <w:p>
      <w:pPr>
        <w:pStyle w:val="Normal"/>
        <w:spacing w:lineRule="auto" w:line="480" w:before="0" w:after="120"/>
        <w:ind w:hanging="720" w:start="720"/>
        <w:jc w:val="start"/>
        <w:rPr/>
      </w:pPr>
      <w:r>
        <w:rPr>
          <w:rFonts w:eastAsia="Times New Roman" w:cs="Times New Roman"/>
          <w:sz w:val="24"/>
          <w:szCs w:val="24"/>
        </w:rPr>
        <w:t>Marsman, M., Borsboom, D., Kruis, J., Epskamp, S., van Bork, R., Waldorp, L. J., van der Maas, H. L. J., &amp; Maris, G. (2018). An introduction to network psychometrics: Relating Ising network models to item response theory models. Multivariate Behavioral Research, 53(1), 15–35.</w:t>
      </w:r>
    </w:p>
    <w:p>
      <w:pPr>
        <w:pStyle w:val="Normal"/>
        <w:spacing w:lineRule="auto" w:line="480" w:before="0" w:after="120"/>
        <w:ind w:hanging="720" w:start="720"/>
        <w:jc w:val="start"/>
        <w:rPr/>
      </w:pPr>
      <w:r>
        <w:rPr>
          <w:rFonts w:eastAsia="Times New Roman" w:cs="Times New Roman"/>
          <w:sz w:val="24"/>
          <w:szCs w:val="24"/>
        </w:rPr>
        <w:t>Millikan, R. G. (1984). Language, thought, and other biological categories. MIT Press.</w:t>
      </w:r>
    </w:p>
    <w:p>
      <w:pPr>
        <w:pStyle w:val="Normal"/>
        <w:spacing w:lineRule="auto" w:line="480" w:before="0" w:after="120"/>
        <w:ind w:hanging="720" w:start="720"/>
        <w:jc w:val="start"/>
        <w:rPr/>
      </w:pPr>
      <w:r>
        <w:rPr>
          <w:rFonts w:eastAsia="Times New Roman" w:cs="Times New Roman"/>
          <w:sz w:val="24"/>
          <w:szCs w:val="24"/>
        </w:rPr>
        <w:t>Milnor, J. (1957). Isotopy of links. In R. H. Fox (Ed.), Algebraic geometry and topology: A symposium in honor of S. Lefschetz (pp. 280–306). Princeton University Press.</w:t>
      </w:r>
    </w:p>
    <w:p>
      <w:pPr>
        <w:pStyle w:val="Normal"/>
        <w:spacing w:lineRule="auto" w:line="480" w:before="0" w:after="120"/>
        <w:ind w:hanging="720" w:start="720"/>
        <w:jc w:val="start"/>
        <w:rPr/>
      </w:pPr>
      <w:r>
        <w:rPr>
          <w:rFonts w:eastAsia="Times New Roman" w:cs="Times New Roman"/>
          <w:sz w:val="24"/>
          <w:szCs w:val="24"/>
        </w:rPr>
        <w:t>Munkres, J. R. (2000). Topology (2nd ed.). Prentice Hall.</w:t>
      </w:r>
    </w:p>
    <w:p>
      <w:pPr>
        <w:pStyle w:val="Normal"/>
        <w:spacing w:lineRule="auto" w:line="480" w:before="0" w:after="120"/>
        <w:ind w:hanging="720" w:start="720"/>
        <w:jc w:val="start"/>
        <w:rPr/>
      </w:pPr>
      <w:r>
        <w:rPr>
          <w:rFonts w:eastAsia="Times New Roman" w:cs="Times New Roman"/>
          <w:sz w:val="24"/>
          <w:szCs w:val="24"/>
        </w:rPr>
        <w:t>Papineau, D. (1984). Representation and explanation. Philosophy of Science, 51(4), 550–572.</w:t>
      </w:r>
    </w:p>
    <w:p>
      <w:pPr>
        <w:pStyle w:val="Normal"/>
        <w:spacing w:lineRule="auto" w:line="480" w:before="0" w:after="120"/>
        <w:ind w:hanging="720" w:start="720"/>
        <w:jc w:val="start"/>
        <w:rPr/>
      </w:pPr>
      <w:r>
        <w:rPr>
          <w:rFonts w:eastAsia="Times New Roman" w:cs="Times New Roman"/>
          <w:sz w:val="24"/>
          <w:szCs w:val="24"/>
        </w:rPr>
        <w:t>Papineau, D. (1993). Philosophical naturalism. Blackwell.</w:t>
      </w:r>
    </w:p>
    <w:p>
      <w:pPr>
        <w:pStyle w:val="Normal"/>
        <w:spacing w:lineRule="auto" w:line="480" w:before="0" w:after="120"/>
        <w:ind w:hanging="720" w:start="720"/>
        <w:jc w:val="start"/>
        <w:rPr/>
      </w:pPr>
      <w:r>
        <w:rPr>
          <w:rFonts w:eastAsia="Times New Roman" w:cs="Times New Roman"/>
          <w:sz w:val="24"/>
          <w:szCs w:val="24"/>
        </w:rPr>
        <w:t>Pezzulo, G., Parr, T., &amp; Friston, K. J. (2022). The evolution of brain architectures for predictive coding and active inference. Philosophical Transactions of the Royal Society B, 377(1844), 20200531.</w:t>
      </w:r>
    </w:p>
    <w:p>
      <w:pPr>
        <w:pStyle w:val="Normal"/>
        <w:spacing w:lineRule="auto" w:line="480" w:before="0" w:after="120"/>
        <w:ind w:hanging="720" w:start="720"/>
        <w:jc w:val="start"/>
        <w:rPr/>
      </w:pPr>
      <w:r>
        <w:rPr>
          <w:rFonts w:eastAsia="Times New Roman" w:cs="Times New Roman"/>
          <w:sz w:val="24"/>
          <w:szCs w:val="24"/>
        </w:rPr>
        <w:t>Quine, W. V. O. (1969). Epistemology naturalized. In W. V. O. Quine, Ontological relativity and other essays (pp. 69–90). Columbia University Press.</w:t>
      </w:r>
    </w:p>
    <w:p>
      <w:pPr>
        <w:pStyle w:val="Normal"/>
        <w:spacing w:lineRule="auto" w:line="480" w:before="0" w:after="120"/>
        <w:ind w:hanging="720" w:start="720"/>
        <w:jc w:val="start"/>
        <w:rPr/>
      </w:pPr>
      <w:r>
        <w:rPr>
          <w:rFonts w:eastAsia="Times New Roman" w:cs="Times New Roman"/>
          <w:sz w:val="24"/>
          <w:szCs w:val="24"/>
        </w:rPr>
        <w:t>Ramstead, M. J. D., Kiefer, A., &amp; Friston, K. J. (2020). Is the free-energy principle a formal theory of semantics? From variational density dynamics to neural and phenotypic representations. Physics of Life Reviews, 24, 1–16.</w:t>
      </w:r>
    </w:p>
    <w:p>
      <w:pPr>
        <w:pStyle w:val="Normal"/>
        <w:spacing w:lineRule="auto" w:line="480" w:before="0" w:after="120"/>
        <w:ind w:hanging="720" w:start="720"/>
        <w:jc w:val="start"/>
        <w:rPr/>
      </w:pPr>
      <w:r>
        <w:rPr>
          <w:rFonts w:eastAsia="Times New Roman" w:cs="Times New Roman"/>
          <w:sz w:val="24"/>
          <w:szCs w:val="24"/>
        </w:rPr>
        <w:t>Ramstead, M. J. D., Veissière, S. P. L., &amp; Kirmayer, L. J. (2016). Cultural affordances: Scaffolding local worlds through shared intentionality and regimes of attention. Frontiers in Psychology, 7, 1090.</w:t>
      </w:r>
    </w:p>
    <w:p>
      <w:pPr>
        <w:pStyle w:val="Normal"/>
        <w:spacing w:lineRule="auto" w:line="480" w:before="0" w:after="120"/>
        <w:ind w:hanging="720" w:start="720"/>
        <w:jc w:val="start"/>
        <w:rPr/>
      </w:pPr>
      <w:r>
        <w:rPr>
          <w:rFonts w:eastAsia="Times New Roman" w:cs="Times New Roman"/>
          <w:sz w:val="24"/>
          <w:szCs w:val="24"/>
        </w:rPr>
        <w:t>Seth, A. K. (2013). Interoceptive inference, emotion, and the embodied self. Trends in Cognitive Sciences, 17(11), 565–573.</w:t>
      </w:r>
    </w:p>
    <w:p>
      <w:pPr>
        <w:pStyle w:val="Normal"/>
        <w:spacing w:lineRule="auto" w:line="480" w:before="0" w:after="120"/>
        <w:ind w:hanging="720" w:start="720"/>
        <w:jc w:val="start"/>
        <w:rPr/>
      </w:pPr>
      <w:r>
        <w:rPr>
          <w:rFonts w:eastAsia="Times New Roman" w:cs="Times New Roman"/>
          <w:sz w:val="24"/>
          <w:szCs w:val="24"/>
        </w:rPr>
        <w:t>Seth, A. K., &amp; Friston, K. J. (2016). Active interoceptive inference and the emotional brain. Philosophical Transactions of the Royal Society B, 371, 20160007.</w:t>
      </w:r>
    </w:p>
    <w:p>
      <w:pPr>
        <w:pStyle w:val="Normal"/>
        <w:spacing w:lineRule="auto" w:line="480" w:before="0" w:after="120"/>
        <w:ind w:hanging="720" w:start="720"/>
        <w:jc w:val="start"/>
        <w:rPr/>
      </w:pPr>
      <w:r>
        <w:rPr>
          <w:rFonts w:eastAsia="Times New Roman" w:cs="Times New Roman"/>
          <w:sz w:val="24"/>
          <w:szCs w:val="24"/>
        </w:rPr>
        <w:t>Seth, A. K., Korbak, T., &amp; Tschantz, A. (2022). A continuity of Markov blanket interpretations under the Free Energy Principle. arXiv:2201.06900.</w:t>
      </w:r>
    </w:p>
    <w:p>
      <w:pPr>
        <w:pStyle w:val="Normal"/>
        <w:spacing w:lineRule="auto" w:line="480" w:before="0" w:after="120"/>
        <w:ind w:hanging="720" w:start="720"/>
        <w:jc w:val="start"/>
        <w:rPr/>
      </w:pPr>
      <w:r>
        <w:rPr>
          <w:rFonts w:eastAsia="Times New Roman" w:cs="Times New Roman"/>
          <w:sz w:val="24"/>
          <w:szCs w:val="24"/>
        </w:rPr>
        <w:t>Solms, M. (2020). New project for a scientific psychology: General scheme. Neuropsychoanalysis, 22(1–2), 5–35.</w:t>
      </w:r>
    </w:p>
    <w:p>
      <w:pPr>
        <w:pStyle w:val="Normal"/>
        <w:spacing w:lineRule="auto" w:line="480" w:before="0" w:after="120"/>
        <w:ind w:hanging="720" w:start="720"/>
        <w:jc w:val="start"/>
        <w:rPr/>
      </w:pPr>
      <w:r>
        <w:rPr>
          <w:rFonts w:eastAsia="Times New Roman" w:cs="Times New Roman"/>
          <w:sz w:val="24"/>
          <w:szCs w:val="24"/>
        </w:rPr>
        <w:t>Soler, C. (2006). What Lacan said about women: A psychoanalytic study (J. Holland, Trans.). Other Press.</w:t>
      </w:r>
    </w:p>
    <w:p>
      <w:pPr>
        <w:pStyle w:val="Normal"/>
        <w:spacing w:lineRule="auto" w:line="480" w:before="0" w:after="120"/>
        <w:ind w:hanging="720" w:start="720"/>
        <w:jc w:val="start"/>
        <w:rPr/>
      </w:pPr>
      <w:r>
        <w:rPr>
          <w:rFonts w:eastAsia="Times New Roman" w:cs="Times New Roman"/>
          <w:sz w:val="24"/>
          <w:szCs w:val="24"/>
        </w:rPr>
        <w:t>Univalent Foundations Program. (2013). Homotopy type theory: Univalent foundations of mathematics. Institute for Advanced Study.</w:t>
      </w:r>
    </w:p>
    <w:p>
      <w:pPr>
        <w:pStyle w:val="Normal"/>
        <w:spacing w:lineRule="auto" w:line="480" w:before="0" w:after="120"/>
        <w:ind w:hanging="720" w:start="720"/>
        <w:jc w:val="start"/>
        <w:rPr/>
      </w:pPr>
      <w:r>
        <w:rPr>
          <w:rFonts w:eastAsia="Times New Roman" w:cs="Times New Roman"/>
          <w:sz w:val="24"/>
          <w:szCs w:val="24"/>
        </w:rPr>
        <w:t>Veissière, S. P. L., Constant, A., Ramstead, M. J. D., Friston, K. J., &amp; Kirmayer, L. J. (2020). Thinking through other minds: A variational approach to cognition and culture. Behavioral and Brain Sciences, 43, e90.</w:t>
      </w:r>
    </w:p>
    <w:p>
      <w:pPr>
        <w:pStyle w:val="Normal"/>
        <w:spacing w:lineRule="auto" w:line="480" w:before="0" w:after="120"/>
        <w:ind w:hanging="720" w:start="720"/>
        <w:jc w:val="start"/>
        <w:rPr/>
      </w:pPr>
      <w:r>
        <w:rPr>
          <w:rFonts w:eastAsia="Times New Roman" w:cs="Times New Roman"/>
          <w:sz w:val="24"/>
          <w:szCs w:val="24"/>
        </w:rPr>
        <w:t>Wang, Y., &amp; Lu, Q. (2024). Return to Lacan: An approach to digital twin mind with free energy principle. arXiv:2309.06707.</w:t>
      </w:r>
    </w:p>
    <w:p>
      <w:pPr>
        <w:pStyle w:val="Normal"/>
        <w:spacing w:lineRule="auto" w:line="480" w:before="0" w:after="120"/>
        <w:ind w:hanging="720" w:start="720"/>
        <w:jc w:val="start"/>
        <w:rPr/>
      </w:pPr>
      <w:r>
        <w:rPr>
          <w:rFonts w:eastAsia="Times New Roman" w:cs="Times New Roman"/>
          <w:sz w:val="24"/>
          <w:szCs w:val="24"/>
        </w:rPr>
        <w:t>Witten, E. (1989). Quantum field theory and the Jones polynomial. Communications in Mathematical Physics, 121(3), 351–399.</w:t>
      </w:r>
    </w:p>
    <w:p>
      <w:pPr>
        <w:pStyle w:val="Normal"/>
        <w:spacing w:lineRule="auto" w:line="480" w:before="0" w:after="120"/>
        <w:ind w:hanging="720" w:start="720"/>
        <w:jc w:val="start"/>
        <w:rPr/>
      </w:pPr>
      <w:r>
        <w:rPr>
          <w:rFonts w:eastAsia="Times New Roman" w:cs="Times New Roman"/>
          <w:sz w:val="24"/>
          <w:szCs w:val="24"/>
        </w:rPr>
        <w:t>Žižek, S. (2012). Less than nothing: Hegel and the shadow of dialectical materialism. Verso.</w:t>
      </w:r>
    </w:p>
    <w:p>
      <w:pPr>
        <w:pStyle w:val="Normal"/>
        <w:spacing w:lineRule="auto" w:line="480" w:before="0" w:after="120"/>
        <w:ind w:hanging="720" w:start="720"/>
        <w:jc w:val="start"/>
        <w:rPr/>
      </w:pPr>
      <w:r>
        <w:rPr>
          <w:rFonts w:eastAsia="Times New Roman" w:cs="Times New Roman"/>
          <w:sz w:val="24"/>
          <w:szCs w:val="24"/>
        </w:rPr>
        <w:t>Zupānčič, A. (2017). What is sex? MIT Press.</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1" w:characterSet="windows-1253"/>
    <w:family w:val="roman"/>
    <w:pitch w:val="variable"/>
  </w:font>
  <w:font w:name="Times New Roman">
    <w:charset w:val="a1" w:characterSet="windows-1253"/>
    <w:family w:val="roman"/>
    <w:pitch w:val="variable"/>
  </w:font>
  <w:font w:name="Liberation Sans">
    <w:altName w:val="Arial"/>
    <w:charset w:val="a1" w:characterSet="windows-1253"/>
    <w:family w:val="swiss"/>
    <w:pitch w:val="variable"/>
  </w:font>
  <w:font w:name="Courier New">
    <w:charset w:val="a1" w:characterSet="windows-1253"/>
    <w:family w:val="roman"/>
    <w:pitch w:val="variable"/>
  </w:font>
</w:fonts>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l-GR"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4"/>
      <w:szCs w:val="24"/>
      <w:lang w:val="el-GR"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4"/>
      <w:szCs w:val="24"/>
      <w:lang w:val="el-GR"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4"/>
      <w:szCs w:val="24"/>
      <w:lang w:val="el-G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LibreOffice/25.8.6.2$Windows_X86_64 LibreOffice_project/b4b39682cd9868fa725bc664aff94278d315bd04</Application>
  <AppVersion>15.0000</AppVersion>
  <Pages>168</Pages>
  <Words>40741</Words>
  <Characters>230579</Characters>
  <CharactersWithSpaces>270743</CharactersWithSpaces>
  <Paragraphs>703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2026-05-26T10:41:30Z</dcterms:created>
  <dc:creator>Un-named</dc:creator>
  <dc:description/>
  <dc:language>el-GR</dc:language>
  <cp:lastModifiedBy/>
  <dcterms:modified xsi:type="dcterms:W3CDTF">2026-05-28T17:21:39Z</dcterms:modified>
  <cp:revision>2</cp:revision>
  <dc:subject/>
  <dc:title/>
</cp:coreProperties>
</file>