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6.png" ContentType="image/png"/>
  <Override PartName="/word/media/rId20.png" ContentType="image/png"/>
  <Override PartName="/word/media/rId24.png" ContentType="image/png"/>
  <Override PartName="/word/media/rId28.png" ContentType="image/png"/>
  <Override PartName="/word/media/rId32.png" ContentType="image/png"/>
  <Override PartName="/word/media/rId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Отчёт по лабораторной работе №3</w:t>
      </w:r>
    </w:p>
    <w:p>
      <w:pPr>
        <w:pStyle w:val="Subtitle"/>
      </w:pPr>
      <w:r>
        <w:t xml:space="preserve">Иммитационное моделирование</w:t>
      </w:r>
    </w:p>
    <w:p>
      <w:pPr>
        <w:pStyle w:val="Author"/>
      </w:pPr>
      <w:r>
        <w:t xml:space="preserve">Арбатова Варвара Петровна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9" w:name="цель-работы"/>
    <w:p>
      <w:pPr>
        <w:pStyle w:val="Heading1"/>
      </w:pPr>
      <w:r>
        <w:t xml:space="preserve">1. Цель работы</w:t>
      </w:r>
    </w:p>
    <w:p>
      <w:pPr>
        <w:pStyle w:val="FirstParagraph"/>
      </w:pPr>
      <w:r>
        <w:t xml:space="preserve">Познакомиться с агентным подходом к иммитационному моделированию</w:t>
      </w:r>
    </w:p>
    <w:bookmarkEnd w:id="9"/>
    <w:bookmarkStart w:id="10" w:name="задание"/>
    <w:p>
      <w:pPr>
        <w:pStyle w:val="Heading1"/>
      </w:pPr>
      <w:r>
        <w:t xml:space="preserve">2. Задание</w:t>
      </w:r>
    </w:p>
    <w:p>
      <w:pPr>
        <w:pStyle w:val="FirstParagraph"/>
      </w:pPr>
      <w:r>
        <w:t xml:space="preserve">— Создайте файл scripts/daisyworld.jl.</w:t>
      </w:r>
      <w:r>
        <w:t xml:space="preserve"> </w:t>
      </w:r>
      <w:r>
        <w:t xml:space="preserve">— Запустите его.</w:t>
      </w:r>
      <w:r>
        <w:t xml:space="preserve"> </w:t>
      </w:r>
      <w:r>
        <w:t xml:space="preserve">— Проанализируйте результат.</w:t>
      </w:r>
      <w:r>
        <w:t xml:space="preserve"> </w:t>
      </w:r>
      <w:r>
        <w:t xml:space="preserve">— Преобразуйте код в литературный стиль.</w:t>
      </w:r>
      <w:r>
        <w:t xml:space="preserve"> </w:t>
      </w:r>
      <w:r>
        <w:t xml:space="preserve">— Сгенерируйте из литературного кода:</w:t>
      </w:r>
      <w:r>
        <w:t xml:space="preserve"> </w:t>
      </w:r>
      <w:r>
        <w:t xml:space="preserve">— чистый код;</w:t>
      </w:r>
      <w:r>
        <w:t xml:space="preserve"> </w:t>
      </w:r>
      <w:r>
        <w:t xml:space="preserve">— jupyter notebook;</w:t>
      </w:r>
      <w:r>
        <w:t xml:space="preserve"> </w:t>
      </w:r>
      <w:r>
        <w:t xml:space="preserve">— документацию в формате Quarto.</w:t>
      </w:r>
      <w:r>
        <w:t xml:space="preserve"> </w:t>
      </w:r>
      <w:r>
        <w:t xml:space="preserve">— Выполните код из jupyter notebook.</w:t>
      </w:r>
      <w:r>
        <w:t xml:space="preserve"> </w:t>
      </w:r>
      <w:r>
        <w:t xml:space="preserve">— Интегрируйте документацию в формате Quarto в отчёт.</w:t>
      </w:r>
    </w:p>
    <w:bookmarkEnd w:id="10"/>
    <w:bookmarkStart w:id="11" w:name="теоретическое-введение"/>
    <w:p>
      <w:pPr>
        <w:pStyle w:val="Heading1"/>
      </w:pPr>
      <w:r>
        <w:t xml:space="preserve">3. Теоретическое введение</w:t>
      </w:r>
    </w:p>
    <w:p>
      <w:pPr>
        <w:pStyle w:val="FirstParagraph"/>
      </w:pPr>
      <w:r>
        <w:t xml:space="preserve">Агентный подход к имитационному моделированию (Agent-Based Modeling, ABM)</w:t>
      </w:r>
      <w:r>
        <w:t xml:space="preserve"> </w:t>
      </w:r>
      <w:r>
        <w:t xml:space="preserve">— это метод исследования сложных систем, в котором поведение системы возника-</w:t>
      </w:r>
      <w:r>
        <w:t xml:space="preserve"> </w:t>
      </w:r>
      <w:r>
        <w:t xml:space="preserve">ет из взаимодействия множества автономных сущностей, называемых агентами.</w:t>
      </w:r>
      <w:r>
        <w:t xml:space="preserve"> </w:t>
      </w:r>
      <w:r>
        <w:t xml:space="preserve">Вместо того чтобы описывать систему глобальными уравнениями, мы моделиру-</w:t>
      </w:r>
      <w:r>
        <w:t xml:space="preserve"> </w:t>
      </w:r>
      <w:r>
        <w:t xml:space="preserve">ем каждую индивидуальную единицу и правила её поведения, а затем наблюдаем,</w:t>
      </w:r>
      <w:r>
        <w:t xml:space="preserve"> </w:t>
      </w:r>
      <w:r>
        <w:t xml:space="preserve">какие коллективные паттерны появляются снизу вверх. Этот подход особенно</w:t>
      </w:r>
      <w:r>
        <w:t xml:space="preserve"> </w:t>
      </w:r>
      <w:r>
        <w:t xml:space="preserve">полезен, когда поведение системы трудно предсказать из-за нелинейностей, ге-</w:t>
      </w:r>
      <w:r>
        <w:t xml:space="preserve"> </w:t>
      </w:r>
      <w:r>
        <w:t xml:space="preserve">терогенности участников или адаптивных стратегий.</w:t>
      </w:r>
    </w:p>
    <w:p>
      <w:pPr>
        <w:pStyle w:val="BodyText"/>
      </w:pPr>
      <w:r>
        <w:t xml:space="preserve">Модель Daisyworld, предложенная Джеймсом Лавлоком и Эндрю Уотсоном, иллю-</w:t>
      </w:r>
      <w:r>
        <w:t xml:space="preserve"> </w:t>
      </w:r>
      <w:r>
        <w:t xml:space="preserve">стрирует гипотезу Геи [2; 11]. Гипотеза Геи рассматривает планету как единую,</w:t>
      </w:r>
      <w:r>
        <w:t xml:space="preserve"> </w:t>
      </w:r>
      <w:r>
        <w:t xml:space="preserve">саморегулирующуюся систему, включающую как живые, так и неживые части.</w:t>
      </w:r>
      <w:r>
        <w:t xml:space="preserve"> </w:t>
      </w:r>
      <w:r>
        <w:t xml:space="preserve">В мире маргариток произрастают чёрные и белые маргаритки. Их альбедо раз-</w:t>
      </w:r>
      <w:r>
        <w:t xml:space="preserve"> </w:t>
      </w:r>
      <w:r>
        <w:t xml:space="preserve">личается: чёрные маргаритки поглощают свет и тепло, нагревая окружающую</w:t>
      </w:r>
      <w:r>
        <w:t xml:space="preserve"> </w:t>
      </w:r>
      <w:r>
        <w:t xml:space="preserve">среду; белые маргаритки делают наоборот. Маргаритки могут размножаться толь-</w:t>
      </w:r>
      <w:r>
        <w:t xml:space="preserve"> </w:t>
      </w:r>
      <w:r>
        <w:t xml:space="preserve">ко в определённом температурном диапазоне, а это значит, что слишком много</w:t>
      </w:r>
      <w:r>
        <w:t xml:space="preserve"> </w:t>
      </w:r>
      <w:r>
        <w:t xml:space="preserve">(или слишком мало) тепла от солнца и/или окружающей среды в конечном итоге</w:t>
      </w:r>
      <w:r>
        <w:t xml:space="preserve"> </w:t>
      </w:r>
      <w:r>
        <w:t xml:space="preserve">остановит их размножение.</w:t>
      </w:r>
      <w:r>
        <w:t xml:space="preserve"> </w:t>
      </w:r>
      <w:r>
        <w:t xml:space="preserve">Поверхность Геи нагревается солнцем, но растущие на ней маргаритки поглощают</w:t>
      </w:r>
      <w:r>
        <w:t xml:space="preserve"> </w:t>
      </w:r>
      <w:r>
        <w:t xml:space="preserve">или отражают свет звёзд, изменяя локальную температуру.</w:t>
      </w:r>
      <w:r>
        <w:t xml:space="preserve"> </w:t>
      </w:r>
      <w:r>
        <w:t xml:space="preserve">Если температура становится слишком высокой или слишком низкой, маргаритки</w:t>
      </w:r>
      <w:r>
        <w:t xml:space="preserve"> </w:t>
      </w:r>
      <w:r>
        <w:t xml:space="preserve">не захотят размножаться. Пока температура благоприятна, маргаритки конкури-</w:t>
      </w:r>
      <w:r>
        <w:t xml:space="preserve"> </w:t>
      </w:r>
      <w:r>
        <w:t xml:space="preserve">руют за землю и пытаются дать начало новому растению в местах, расположенных</w:t>
      </w:r>
      <w:r>
        <w:t xml:space="preserve"> </w:t>
      </w:r>
      <w:r>
        <w:t xml:space="preserve">неподалёку от них.</w:t>
      </w:r>
      <w:r>
        <w:t xml:space="preserve"> </w:t>
      </w:r>
      <w:r>
        <w:t xml:space="preserve">Когда климат слишком холодный, черным маргариткам необходимо размножать-</w:t>
      </w:r>
      <w:r>
        <w:t xml:space="preserve"> </w:t>
      </w:r>
      <w:r>
        <w:t xml:space="preserve">ся, чтобы повысить температуру, и наоборот — когда климат слишком теплый,</w:t>
      </w:r>
      <w:r>
        <w:t xml:space="preserve"> </w:t>
      </w:r>
      <w:r>
        <w:t xml:space="preserve">необходимо производить больше белых маргариток, чтобы охладить климат.</w:t>
      </w:r>
      <w:r>
        <w:t xml:space="preserve"> </w:t>
      </w:r>
      <w:r>
        <w:t xml:space="preserve">Взаимодействие живых и неживых аспектов этого мира находит равновесие в</w:t>
      </w:r>
      <w:r>
        <w:t xml:space="preserve"> </w:t>
      </w:r>
      <w:r>
        <w:t xml:space="preserve">широком диапазоне параметров, хотя при достаточно сильном внешнем воздей-</w:t>
      </w:r>
      <w:r>
        <w:t xml:space="preserve"> </w:t>
      </w:r>
      <w:r>
        <w:t xml:space="preserve">ствии маргаритки не смогут регулировать температуру планеты и в конечном</w:t>
      </w:r>
      <w:r>
        <w:t xml:space="preserve"> </w:t>
      </w:r>
      <w:r>
        <w:t xml:space="preserve">итоге вымрут.</w:t>
      </w:r>
    </w:p>
    <w:p>
      <w:pPr>
        <w:pStyle w:val="BodyText"/>
      </w:pPr>
      <w:r>
        <w:t xml:space="preserve">В модели Daisyworld агентами являются чёрные и белые маргаритки. Они живут</w:t>
      </w:r>
      <w:r>
        <w:t xml:space="preserve"> </w:t>
      </w:r>
      <w:r>
        <w:t xml:space="preserve">на клеточной сетке (среда).</w:t>
      </w:r>
      <w:r>
        <w:t xml:space="preserve"> </w:t>
      </w:r>
      <w:r>
        <w:t xml:space="preserve">Свойства агентов: вид и возраст.</w:t>
      </w:r>
      <w:r>
        <w:t xml:space="preserve"> </w:t>
      </w:r>
      <w:r>
        <w:t xml:space="preserve">Правила:</w:t>
      </w:r>
    </w:p>
    <w:p>
      <w:pPr>
        <w:pStyle w:val="BodyText"/>
      </w:pPr>
      <w:r>
        <w:t xml:space="preserve">— Маргаритки изменяют локальную температуру за счёт разного альбедо.</w:t>
      </w:r>
    </w:p>
    <w:p>
      <w:pPr>
        <w:pStyle w:val="BodyText"/>
      </w:pPr>
      <w:r>
        <w:t xml:space="preserve">— Температура влияет на вероятность размножения (чем ближе к оптимуму, тем</w:t>
      </w:r>
      <w:r>
        <w:t xml:space="preserve"> </w:t>
      </w:r>
      <w:r>
        <w:t xml:space="preserve">выше шанс заселить соседнюю пустую клетку).</w:t>
      </w:r>
    </w:p>
    <w:p>
      <w:pPr>
        <w:pStyle w:val="BodyText"/>
      </w:pPr>
      <w:r>
        <w:t xml:space="preserve">— Агенты стареют и умирают после определённого возраста.</w:t>
      </w:r>
    </w:p>
    <w:p>
      <w:pPr>
        <w:pStyle w:val="BodyText"/>
      </w:pPr>
      <w:r>
        <w:t xml:space="preserve">— Среда (температура) диффундирует между клетками.</w:t>
      </w:r>
    </w:p>
    <w:bookmarkEnd w:id="11"/>
    <w:bookmarkStart w:id="40" w:name="выполнение-лабораторной-работы"/>
    <w:p>
      <w:pPr>
        <w:pStyle w:val="Heading1"/>
      </w:pPr>
      <w:r>
        <w:t xml:space="preserve">4. Выполнение лабораторной работы</w:t>
      </w:r>
    </w:p>
    <w:p>
      <w:pPr>
        <w:pStyle w:val="FirstParagraph"/>
      </w:pPr>
      <w:r>
        <w:t xml:space="preserve">Создаю файл, в котором будет храниться информация об агентах(</w:t>
      </w:r>
      <w:hyperlink w:anchor="fig-001">
        <w:r>
          <w:rPr>
            <w:rStyle w:val="Hyperlink"/>
          </w:rPr>
          <w:t xml:space="preserve">рис. 1</w:t>
        </w:r>
      </w:hyperlink>
      <w: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fig-001"/>
          <w:p>
            <w:pPr>
              <w:pStyle w:val="Compact"/>
              <w:jc w:val="center"/>
            </w:pPr>
            <w:r>
              <w:drawing>
                <wp:inline>
                  <wp:extent cx="3733800" cy="40005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image/1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4000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1: Создаю файл</w:t>
            </w:r>
          </w:p>
          <w:bookmarkEnd w:id="15"/>
        </w:tc>
      </w:tr>
    </w:tbl>
    <w:p>
      <w:pPr>
        <w:pStyle w:val="BodyText"/>
      </w:pPr>
      <w:r>
        <w:t xml:space="preserve">Запускаю этот файл (</w:t>
      </w:r>
      <w:hyperlink w:anchor="fig-002">
        <w:r>
          <w:rPr>
            <w:rStyle w:val="Hyperlink"/>
          </w:rPr>
          <w:t xml:space="preserve">рис. 2</w:t>
        </w:r>
      </w:hyperlink>
      <w: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" w:name="fig-002"/>
          <w:p>
            <w:pPr>
              <w:pStyle w:val="Compact"/>
              <w:jc w:val="center"/>
            </w:pPr>
            <w:r>
              <w:drawing>
                <wp:inline>
                  <wp:extent cx="3733800" cy="74485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image/2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7448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2: Запуск файла</w:t>
            </w:r>
          </w:p>
          <w:bookmarkEnd w:id="19"/>
        </w:tc>
      </w:tr>
    </w:tbl>
    <w:p>
      <w:pPr>
        <w:pStyle w:val="BodyText"/>
      </w:pPr>
      <w:r>
        <w:t xml:space="preserve">Создаю файл, в котором будет проходить симулция и рисоваться графики (</w:t>
      </w:r>
      <w:hyperlink w:anchor="fig-003">
        <w:r>
          <w:rPr>
            <w:rStyle w:val="Hyperlink"/>
          </w:rPr>
          <w:t xml:space="preserve">рис. 3</w:t>
        </w:r>
      </w:hyperlink>
      <w: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003"/>
          <w:p>
            <w:pPr>
              <w:pStyle w:val="Compact"/>
              <w:jc w:val="center"/>
            </w:pPr>
            <w:r>
              <w:drawing>
                <wp:inline>
                  <wp:extent cx="3733800" cy="888464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image/3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88846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3: Создание файла</w:t>
            </w:r>
          </w:p>
          <w:bookmarkEnd w:id="23"/>
        </w:tc>
      </w:tr>
    </w:tbl>
    <w:p>
      <w:pPr>
        <w:pStyle w:val="BodyText"/>
      </w:pPr>
      <w:r>
        <w:t xml:space="preserve">Запускаю файл(</w:t>
      </w:r>
      <w:hyperlink w:anchor="fig-004">
        <w:r>
          <w:rPr>
            <w:rStyle w:val="Hyperlink"/>
          </w:rPr>
          <w:t xml:space="preserve">рис. 4</w:t>
        </w:r>
      </w:hyperlink>
      <w: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fig-004"/>
          <w:p>
            <w:pPr>
              <w:pStyle w:val="Compact"/>
              <w:jc w:val="center"/>
            </w:pPr>
            <w:r>
              <w:drawing>
                <wp:inline>
                  <wp:extent cx="3733800" cy="690645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image/4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69064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4: Запуск файла</w:t>
            </w:r>
          </w:p>
          <w:bookmarkEnd w:id="27"/>
        </w:tc>
      </w:tr>
    </w:tbl>
    <w:p>
      <w:pPr>
        <w:pStyle w:val="BodyText"/>
      </w:pPr>
      <w:r>
        <w:t xml:space="preserve">В результате работы файла были созданы 3 графика, которые отображают расположение чёрных и белых незабудок и температуру вокруг них. Начальное состояние изображено на первом графике (</w:t>
      </w:r>
      <w:hyperlink w:anchor="fig-005">
        <w:r>
          <w:rPr>
            <w:rStyle w:val="Hyperlink"/>
          </w:rPr>
          <w:t xml:space="preserve">рис. 5</w:t>
        </w:r>
      </w:hyperlink>
      <w: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fig-005"/>
          <w:p>
            <w:pPr>
              <w:pStyle w:val="Compact"/>
              <w:jc w:val="center"/>
            </w:pPr>
            <w:r>
              <w:drawing>
                <wp:inline>
                  <wp:extent cx="3733800" cy="37338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image/5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733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5: Начальное состояние</w:t>
            </w:r>
          </w:p>
          <w:bookmarkEnd w:id="31"/>
        </w:tc>
      </w:tr>
    </w:tbl>
    <w:p>
      <w:pPr>
        <w:pStyle w:val="BodyText"/>
      </w:pPr>
      <w:r>
        <w:t xml:space="preserve">Состояние поля через 5 единиц времени (</w:t>
      </w:r>
      <w:hyperlink w:anchor="fig-006">
        <w:r>
          <w:rPr>
            <w:rStyle w:val="Hyperlink"/>
          </w:rPr>
          <w:t xml:space="preserve">рис. 6</w:t>
        </w:r>
      </w:hyperlink>
      <w: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" w:name="fig-006"/>
          <w:p>
            <w:pPr>
              <w:pStyle w:val="Compact"/>
              <w:jc w:val="center"/>
            </w:pPr>
            <w:r>
              <w:drawing>
                <wp:inline>
                  <wp:extent cx="3733800" cy="37338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image/6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733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6: Состояние через 5 единиц времени</w:t>
            </w:r>
          </w:p>
          <w:bookmarkEnd w:id="35"/>
        </w:tc>
      </w:tr>
    </w:tbl>
    <w:p>
      <w:pPr>
        <w:pStyle w:val="BodyText"/>
      </w:pPr>
      <w:r>
        <w:t xml:space="preserve">Состояние через 40 единиц времени. Как можно заметить, вокруг незабудок каждого цвета сформировалась своя температура, которая нигде не достигает ни максимума, ни минимума, а незабудки заполнили все клеточки, свободных не осталось (</w:t>
      </w:r>
      <w:hyperlink w:anchor="fig-007">
        <w:r>
          <w:rPr>
            <w:rStyle w:val="Hyperlink"/>
          </w:rPr>
          <w:t xml:space="preserve">рис. 7</w:t>
        </w:r>
      </w:hyperlink>
      <w: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007"/>
          <w:p>
            <w:pPr>
              <w:pStyle w:val="Compact"/>
              <w:jc w:val="center"/>
            </w:pPr>
            <w:r>
              <w:drawing>
                <wp:inline>
                  <wp:extent cx="3733800" cy="37338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image/7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733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7: Состояние через 40 единиц времени</w:t>
            </w:r>
          </w:p>
          <w:bookmarkEnd w:id="39"/>
        </w:tc>
      </w:tr>
    </w:tbl>
    <w:bookmarkEnd w:id="40"/>
    <w:bookmarkStart w:id="41" w:name="выводы"/>
    <w:p>
      <w:pPr>
        <w:pStyle w:val="Heading1"/>
      </w:pPr>
      <w:r>
        <w:t xml:space="preserve">5. Выводы</w:t>
      </w:r>
    </w:p>
    <w:p>
      <w:pPr>
        <w:pStyle w:val="FirstParagraph"/>
      </w:pPr>
      <w:r>
        <w:t xml:space="preserve">Я получила опыт работы с агентным подходом</w:t>
      </w:r>
    </w:p>
    <w:bookmarkEnd w:id="41"/>
    <w:bookmarkStart w:id="44" w:name="список-литературы"/>
    <w:p>
      <w:pPr>
        <w:pStyle w:val="Heading1"/>
      </w:pPr>
      <w:r>
        <w:t xml:space="preserve">Список литературы</w:t>
      </w:r>
    </w:p>
    <w:bookmarkStart w:id="43" w:name="refs"/>
    <w:p>
      <w:pPr>
        <w:pStyle w:val="Bibliography"/>
      </w:pPr>
      <w:hyperlink r:id="rId42">
        <w:r>
          <w:rPr>
            <w:rStyle w:val="Hyperlink"/>
          </w:rPr>
          <w:t xml:space="preserve">Лабораторная работа № 3</w:t>
        </w:r>
      </w:hyperlink>
    </w:p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6" Target="media/rId16.png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image" Id="rId28" Target="media/rId28.png" /><Relationship Type="http://schemas.openxmlformats.org/officeDocument/2006/relationships/image" Id="rId32" Target="media/rId32.png" /><Relationship Type="http://schemas.openxmlformats.org/officeDocument/2006/relationships/image" Id="rId36" Target="media/rId36.png" /><Relationship Type="http://schemas.openxmlformats.org/officeDocument/2006/relationships/hyperlink" Id="rId42" Target="https://esystem.rudn.ru/pluginfile.php/3094247/mod_resource/content/2/simulation-modeling-lab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s://esystem.rudn.ru/pluginfile.php/3094247/mod_resource/content/2/simulation-modeling-lab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лабораторной работе №3</dc:title>
  <dc:creator>Арбатова Варвара Петровна</dc:creator>
  <dc:language>ru-RU</dc:language>
  <cp:keywords/>
  <dcterms:created xsi:type="dcterms:W3CDTF">2026-03-16T17:15:41Z</dcterms:created>
  <dcterms:modified xsi:type="dcterms:W3CDTF">2026-03-16T17:15:41Z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rossref">
    <vt:lpwstr/>
  </property>
  <property fmtid="{D5CDD505-2E9C-101B-9397-08002B2CF9AE}" pid="9" name="csl">
    <vt:lpwstr>_resources/csl/gost-r-7-0-5-2008-numeric.csl</vt:lpwstr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julia">
    <vt:lpwstr/>
  </property>
  <property fmtid="{D5CDD505-2E9C-101B-9397-08002B2CF9AE}" pid="15" name="labels">
    <vt:lpwstr/>
  </property>
  <property fmtid="{D5CDD505-2E9C-101B-9397-08002B2CF9AE}" pid="16" name="license">
    <vt:lpwstr/>
  </property>
  <property fmtid="{D5CDD505-2E9C-101B-9397-08002B2CF9AE}" pid="17" name="subtitle">
    <vt:lpwstr>Иммитационное моделирование</vt:lpwstr>
  </property>
  <property fmtid="{D5CDD505-2E9C-101B-9397-08002B2CF9AE}" pid="18" name="toc-title">
    <vt:lpwstr>Содержание</vt:lpwstr>
  </property>
</Properties>
</file>