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лпбораторной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pStyle w:val="BodyText"/>
      </w:pPr>
      <w:r>
        <w:t xml:space="preserve">Определить вид шифротекста при известном ключе и известном открытом тексте.</w:t>
      </w:r>
      <w:r>
        <w:t xml:space="preserve"> </w:t>
      </w: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t xml:space="preserve">[@course]</w:t>
      </w:r>
    </w:p>
    <w:p>
      <w:pPr>
        <w:pStyle w:val="BodyText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 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t xml:space="preserve">Ci = Pi ⊕ Ki, (7.1)</w:t>
      </w:r>
    </w:p>
    <w:p>
      <w:pPr>
        <w:pStyle w:val="BodyText"/>
      </w:pPr>
      <w:r>
        <w:t xml:space="preserve">где Ci — i-й символ получившегося зашифрованного послания, Pi — i-й символ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t xml:space="preserve">Ci ⊕ Pi = Pi ⊕ Ki ⊕ Pi = Ki,</w:t>
      </w:r>
    </w:p>
    <w:p>
      <w:pPr>
        <w:pStyle w:val="BodyText"/>
      </w:pPr>
      <w:r>
        <w:t xml:space="preserve">Ki = Ci ⊕ Pi.</w:t>
      </w:r>
    </w:p>
    <w:p>
      <w:pPr>
        <w:pStyle w:val="BodyText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pStyle w:val="BodyText"/>
      </w:pPr>
      <w:r>
        <w:t xml:space="preserve">полная случайность ключа;</w:t>
      </w:r>
    </w:p>
    <w:p>
      <w:pPr>
        <w:pStyle w:val="BodyText"/>
      </w:pPr>
      <w:r>
        <w:t xml:space="preserve">равенство длин ключа и открытого текста;</w:t>
      </w:r>
    </w:p>
    <w:p>
      <w:pPr>
        <w:pStyle w:val="BodyText"/>
      </w:pPr>
      <w:r>
        <w:t xml:space="preserve">однократное использование ключа.</w:t>
      </w:r>
    </w:p>
    <w:p>
      <w:pPr>
        <w:pStyle w:val="BodyText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t xml:space="preserve">Штирлиц – Вы Герой!!</w:t>
      </w:r>
    </w:p>
    <w:p>
      <w:pPr>
        <w:pStyle w:val="BodyText"/>
      </w:pPr>
      <w: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t xml:space="preserve">D8 F2 E8 F0 EB E8 F6 20 2D 20 C2 FB 20 C1 EE EB E2 E0 ED 21</w:t>
      </w:r>
    </w:p>
    <w:p>
      <w:pPr>
        <w:pStyle w:val="BodyText"/>
      </w:pPr>
      <w: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 строфы, словом, всевозможные тексты заданной длины.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Создаю файл питон, так как буду работать на этом языке и открываю его в редакторе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436218" cy="442762"/>
            <wp:effectExtent b="0" l="0" r="0" t="0"/>
            <wp:docPr descr="Figure 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файла</w:t>
      </w:r>
    </w:p>
    <w:bookmarkEnd w:id="0"/>
    <w:p>
      <w:pPr>
        <w:pStyle w:val="BodyText"/>
      </w:pPr>
      <w:r>
        <w:t xml:space="preserve">Требуется разработать программу, позволяющее шифровать и дешифровать данные в режиме однократного гаммирования. Начнем с создания функции для генерации случайного ключа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4349750" cy="673100"/>
            <wp:effectExtent b="0" l="0" r="0" t="0"/>
            <wp:docPr descr="Figure 2: Генерация случайного ключ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Генерация случайного ключа</w:t>
      </w:r>
    </w:p>
    <w:bookmarkEnd w:id="0"/>
    <w:p>
      <w:pPr>
        <w:pStyle w:val="BodyText"/>
      </w:pPr>
      <w:r>
        <w:t xml:space="preserve">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функцию и для шифрования и для дешифрования текста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2654300" cy="425450"/>
            <wp:effectExtent b="0" l="0" r="0" t="0"/>
            <wp:docPr descr="Figure 3: Шифрование и дешифрование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Шифрование и дешифрование</w:t>
      </w:r>
    </w:p>
    <w:bookmarkEnd w:id="0"/>
    <w:p>
      <w:pPr>
        <w:pStyle w:val="BodyText"/>
      </w:pPr>
      <w:r>
        <w:t xml:space="preserve">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2825750" cy="692150"/>
            <wp:effectExtent b="0" l="0" r="0" t="0"/>
            <wp:docPr descr="Figure 4: Нахождение возможных ключей для фрагмента текст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Нахождение возможных ключей для фрагмента текста</w:t>
      </w:r>
    </w:p>
    <w:bookmarkEnd w:id="0"/>
    <w:p>
      <w:pPr>
        <w:pStyle w:val="BodyText"/>
      </w:pPr>
      <w:r>
        <w:t xml:space="preserve">Вывод результатов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3873500" cy="857250"/>
            <wp:effectExtent b="0" l="0" r="0" t="0"/>
            <wp:docPr descr="Figure 5: Вывод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Вывод</w:t>
      </w:r>
    </w:p>
    <w:bookmarkEnd w:id="0"/>
    <w:p>
      <w:pPr>
        <w:pStyle w:val="BodyText"/>
      </w:pPr>
      <w:r>
        <w:t xml:space="preserve">Проверяю версию питона, запускаю выполнение файла. Шифрование и дешифрование происходит верно, как и нахождение ключей, с помощью которых можно расшифровать верно только кусок текста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4921250" cy="933450"/>
            <wp:effectExtent b="0" l="0" r="0" t="0"/>
            <wp:docPr descr="Figure 6: Результаты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Результаты</w:t>
      </w:r>
    </w:p>
    <w:bookmarkEnd w:id="0"/>
    <w:p>
      <w:pPr>
        <w:pStyle w:val="Heading1"/>
      </w:pPr>
      <w:bookmarkStart w:id="36" w:name="ответы-на-контрольные-вопросы"/>
      <w:r>
        <w:t xml:space="preserve">Ответы на контрольные вопросы</w:t>
      </w:r>
      <w:bookmarkEnd w:id="36"/>
    </w:p>
    <w:p>
      <w:pPr>
        <w:pStyle w:val="FirstParagraph"/>
      </w:pPr>
      <w:r>
        <w:t xml:space="preserve"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>
      <w:pPr>
        <w:pStyle w:val="BodyText"/>
      </w:pPr>
      <w:r>
        <w:t xml:space="preserve">Перечислите недостатки однократного гаммирования. - Недостатки однократного гаммирования:</w:t>
      </w:r>
    </w:p>
    <w:p>
      <w:pPr>
        <w:pStyle w:val="BodyText"/>
      </w:pPr>
      <w:r>
        <w:t xml:space="preserve">Уязвимость к частотному анализу из-за сохранения частоты символов открытого текста в шифротексте.</w:t>
      </w:r>
      <w:r>
        <w:t xml:space="preserve"> </w:t>
      </w:r>
      <w:r>
        <w:t xml:space="preserve">Необходимость использования одноразового ключа, который должен быть длиннее самого открытого текста.</w:t>
      </w:r>
      <w:r>
        <w:t xml:space="preserve"> </w:t>
      </w:r>
      <w:r>
        <w:t xml:space="preserve">Нет возможности использовать один ключ для шифрования разных сообщений.</w:t>
      </w:r>
      <w:r>
        <w:t xml:space="preserve"> </w:t>
      </w:r>
      <w:r>
        <w:t xml:space="preserve">Перечислите преимущества однократного гаммирования. - Преимущества однократного гаммирования:</w:t>
      </w:r>
      <w:r>
        <w:t xml:space="preserve"> </w:t>
      </w:r>
      <w:r>
        <w:t xml:space="preserve">Высокая стойкость при правильном использовании случайного ключа.</w:t>
      </w:r>
      <w:r>
        <w:t xml:space="preserve"> </w:t>
      </w:r>
      <w:r>
        <w:t xml:space="preserve">Простота реализации алгоритма.</w:t>
      </w:r>
      <w:r>
        <w:t xml:space="preserve"> </w:t>
      </w:r>
      <w:r>
        <w:t xml:space="preserve">Возможность использования случайного ключа.</w:t>
      </w:r>
      <w:r>
        <w:t xml:space="preserve"> </w:t>
      </w:r>
      <w:r>
        <w:t xml:space="preserve"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>
      <w:pPr>
        <w:pStyle w:val="BodyText"/>
      </w:pPr>
      <w:r>
        <w:t xml:space="preserve"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>
      <w:pPr>
        <w:pStyle w:val="BodyText"/>
      </w:pPr>
      <w:r>
        <w:t xml:space="preserve"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>
      <w:pPr>
        <w:pStyle w:val="BodyText"/>
      </w:pPr>
      <w:r>
        <w:t xml:space="preserve"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>
      <w:pPr>
        <w:pStyle w:val="BodyText"/>
      </w:pPr>
      <w:r>
        <w:t xml:space="preserve"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>
      <w:pPr>
        <w:pStyle w:val="BodyText"/>
      </w:pPr>
      <w:r>
        <w:t xml:space="preserve">Ключи должны быть случайными и использоваться только один раз.</w:t>
      </w:r>
      <w:r>
        <w:t xml:space="preserve"> </w:t>
      </w:r>
      <w:r>
        <w:t xml:space="preserve">Длина ключа должна быть не менее длины самого открытого текста.</w:t>
      </w:r>
      <w:r>
        <w:t xml:space="preserve"> </w:t>
      </w:r>
      <w:r>
        <w:t xml:space="preserve">Ключи должны быть храниться и передаваться безопасным способом.</w:t>
      </w:r>
    </w:p>
    <w:p>
      <w:pPr>
        <w:pStyle w:val="Heading1"/>
      </w:pPr>
      <w:bookmarkStart w:id="37" w:name="выводы"/>
      <w:r>
        <w:t xml:space="preserve">Выводы</w:t>
      </w:r>
      <w:bookmarkEnd w:id="37"/>
    </w:p>
    <w:p>
      <w:pPr>
        <w:pStyle w:val="FirstParagraph"/>
      </w:pPr>
      <w:r>
        <w:t xml:space="preserve">В ходе выполнения данной лабораторной работы мной было освоено на практике применение режима однократного гаммирования.</w:t>
      </w:r>
    </w:p>
    <w:p>
      <w:pPr>
        <w:pStyle w:val="Heading1"/>
      </w:pPr>
      <w:bookmarkStart w:id="38" w:name="список-литературы"/>
      <w:r>
        <w:t xml:space="preserve">Список литературы</w:t>
      </w:r>
      <w:bookmarkEnd w:id="38"/>
    </w:p>
    <w:bookmarkStart w:id="39" w:name="refs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лпбораторной работе №7</dc:title>
  <dc:creator>Арбатова Варвара Петровна</dc:creator>
  <dc:language>ru-RU</dc:language>
  <cp:keywords/>
  <dcterms:created xsi:type="dcterms:W3CDTF">2025-05-12T13:48:45Z</dcterms:created>
  <dcterms:modified xsi:type="dcterms:W3CDTF">2025-05-12T13:48:45Z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