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Арбатова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Научиться тестированию веб-приложений с помощью сканера nikto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Использование nikto.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nikto 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 Поскольку nikto построен исключительно на LibWhisker2, он сразу после установки поддерживает кросс-платформенное развертывание, SSL (криптографический протокол, который подразумевает более безопасную связь), методы аутентификации хоста (NTLM/Basic), прокси и несколько методов уклонения от идентификаторов. Он также поддерживает перечисление поддоменов, проверку безопасности приложений (XSS, SQL-инъекции и т. д.) и способен с помощью атаки паролей на основе словаря угадывать учетные данные авторизации.</w:t>
      </w:r>
    </w:p>
    <w:p>
      <w:pPr>
        <w:pStyle w:val="BodyText"/>
      </w:pPr>
      <w:r>
        <w:t xml:space="preserve">Для запуска сканера nikto введите в командную строку терминала команду: # nikto</w:t>
      </w:r>
    </w:p>
    <w:p>
      <w:pPr>
        <w:pStyle w:val="BodyText"/>
      </w:pPr>
      <w:r>
        <w:t xml:space="preserve">По умолчанию, как ранее было показано в других приложениях, при обычном запуске команды отображаются различные доступные параметры. Для сканирования цели введите nikto -h</w:t>
      </w:r>
      <w:r>
        <w:t xml:space="preserve"> </w:t>
      </w:r>
      <w:r>
        <w:t xml:space="preserve"> </w:t>
      </w:r>
      <w:r>
        <w:t xml:space="preserve">-p</w:t>
      </w:r>
      <w:r>
        <w:t xml:space="preserve"> </w:t>
      </w:r>
      <w:r>
        <w:t xml:space="preserve">, где</w:t>
      </w:r>
      <w:r>
        <w:t xml:space="preserve"> </w:t>
      </w:r>
      <w:r>
        <w:t xml:space="preserve"> </w:t>
      </w:r>
      <w:r>
        <w:t xml:space="preserve">— домен или IP-адрес целевого сайта, а</w:t>
      </w:r>
      <w:r>
        <w:t xml:space="preserve"> </w:t>
      </w:r>
      <w:r>
        <w:t xml:space="preserve"> </w:t>
      </w:r>
      <w:r>
        <w:t xml:space="preserve">— порт, на котором запущен сервис</w:t>
      </w:r>
    </w:p>
    <w:p>
      <w:pPr>
        <w:pStyle w:val="BodyText"/>
      </w:pPr>
      <w:r>
        <w:t xml:space="preserve">Сканер nikto позволяет идентифицировать уязвимости веб-приложений, такие как раскрытие информации, инъекция (XSS/Script/HTML), удаленный поиск файлов (на уровне сервера), выполнение команд и идентификация программного обеспечения. В дополнение к показанному ранее основному сканированию nikto позволяет испытателю на проникновение настроить сканирование конкретной цели. Рассмотрим параметры, которые следует использовать при сканировании.</w:t>
      </w:r>
    </w:p>
    <w:p>
      <w:pPr>
        <w:pStyle w:val="BodyText"/>
      </w:pPr>
      <w:r>
        <w:t xml:space="preserve">Указав переключатель командной строки -T с отдельными номерами тестов, можно настроить тестирование конкретных типов.</w:t>
      </w:r>
      <w:r>
        <w:t xml:space="preserve"> </w:t>
      </w:r>
      <w:r>
        <w:t xml:space="preserve">Используя при тестировании параметр -t, вы можете установить значение тайм-аута для каждого ответа.</w:t>
      </w:r>
      <w:r>
        <w:t xml:space="preserve"> </w:t>
      </w:r>
      <w:r>
        <w:t xml:space="preserve">Параметр -D V управляет выводом на экран.</w:t>
      </w:r>
      <w:r>
        <w:t xml:space="preserve"> </w:t>
      </w:r>
      <w:r>
        <w:t xml:space="preserve">Параметры -o и -F отвечают за выбор формата отчета сканирования.</w:t>
      </w:r>
      <w:r>
        <w:t xml:space="preserve"> </w:t>
      </w:r>
      <w:r>
        <w:t xml:space="preserve">Существуют и другие параметры, такие как -mutate (угадывать поддомены, файлы, каталоги и имена пользователей), -evasion (обходить фильтр идентификаторов) и -Single (для одиночного тестового режима), которые можно использовать для углубленной оценки цели</w:t>
      </w:r>
      <w:r>
        <w:t xml:space="preserve"> </w:t>
      </w:r>
      <w:r>
        <w:t xml:space="preserve">[@parasram]</w:t>
      </w:r>
      <w:r>
        <w:t xml:space="preserve">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Чтобы работать с nikto, необходимо подготовить веб-приложение, которое будем сканировать. Это будет DVWA. Для этого запустила apache2 (рис. [</w:t>
      </w:r>
      <w:hyperlink w:anchor="fig:001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1885950" cy="749300"/>
            <wp:effectExtent b="0" l="0" r="0" t="0"/>
            <wp:docPr descr="Figure 1: Запускаю все необходимое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Запускаю все необходимое</w:t>
      </w:r>
    </w:p>
    <w:bookmarkEnd w:id="0"/>
    <w:p>
      <w:pPr>
        <w:pStyle w:val="BodyText"/>
      </w:pPr>
      <w:r>
        <w:t xml:space="preserve">Ввожу в адресной строке браузера адрес DVWA, перехожу в режим выбора уровня безопасности, ставлю минимальный (необязательно, nikto при обычном сканировании для режима impossible и low выдаст одинаковые потенциальные уязвимости, что логично, ведь они остаются, но изменяется сложность, с которой их можно использовать)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2425929"/>
            <wp:effectExtent b="0" l="0" r="0" t="0"/>
            <wp:docPr descr="Figure 2: Установка минимального уровня безопасности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Установка минимального уровня безопасности</w:t>
      </w:r>
    </w:p>
    <w:bookmarkEnd w:id="0"/>
    <w:p>
      <w:pPr>
        <w:pStyle w:val="BodyText"/>
      </w:pPr>
      <w:r>
        <w:t xml:space="preserve">Запуск nikto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1758950" cy="323850"/>
            <wp:effectExtent b="0" l="0" r="0" t="0"/>
            <wp:docPr descr="Figure 3: Запуск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Запуск</w:t>
      </w:r>
    </w:p>
    <w:bookmarkEnd w:id="0"/>
    <w:p>
      <w:pPr>
        <w:pStyle w:val="BodyText"/>
      </w:pPr>
      <w:r>
        <w:t xml:space="preserve">Проверить веб-приложение можно, введя его полный URL и не вводя порт, попробовала просканировать так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4827607"/>
            <wp:effectExtent b="0" l="0" r="0" t="0"/>
            <wp:docPr descr="Figure 4: Сканирование первым способом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7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Сканирование первым способом</w:t>
      </w:r>
    </w:p>
    <w:bookmarkEnd w:id="0"/>
    <w:p>
      <w:pPr>
        <w:pStyle w:val="BodyText"/>
      </w:pPr>
      <w:r>
        <w:t xml:space="preserve">Затем попробовала просканировать введя адрес хоста и адрес порта, результаты незначительно отличаются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4216400" cy="1028700"/>
            <wp:effectExtent b="0" l="0" r="0" t="0"/>
            <wp:docPr descr="Figure 5: Сканирование вторым способом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Сканирование вторым способом</w:t>
      </w:r>
    </w:p>
    <w:bookmarkEnd w:id="0"/>
    <w:p>
      <w:pPr>
        <w:pStyle w:val="Heading1"/>
      </w:pPr>
      <w:bookmarkStart w:id="34" w:name="анализ-результатов-сканирования"/>
      <w:r>
        <w:t xml:space="preserve">Анализ результатов сканирования</w:t>
      </w:r>
      <w:bookmarkEnd w:id="34"/>
    </w:p>
    <w:p>
      <w:pPr>
        <w:pStyle w:val="FirstParagraph"/>
      </w:pPr>
      <w:r>
        <w:t xml:space="preserve">Кроме адреса хоста и порта веб-приложения, никто выводит инофрмацию о различных уязвимостях приложения:</w:t>
      </w:r>
    </w:p>
    <w:p>
      <w:pPr>
        <w:pStyle w:val="BodyText"/>
      </w:pPr>
      <w:r>
        <w:t xml:space="preserve">Сервер: Apache/2.4.58 (Debian)</w:t>
      </w:r>
    </w:p>
    <w:p>
      <w:pPr>
        <w:pStyle w:val="BodyText"/>
      </w:pPr>
      <w:r>
        <w:t xml:space="preserve">/DVWA/: Заголовок X-Frame-Options, защищающий от перехвата кликов, отсутствует. Смотрите: https://developer.mozilla.org/en-US/docs/Web/HTTP/Headers/X-Frame-Options</w:t>
      </w:r>
    </w:p>
    <w:p>
      <w:pPr>
        <w:pStyle w:val="BodyText"/>
      </w:pPr>
      <w:r>
        <w:t xml:space="preserve">/DVWA/: Заголовок X-Content-Type-Options не задан. Это может позволить пользовательскому агенту отображать содержимое сайта способом, отличным от MIME-типа. Смотрите: https://www.netsparker.com/web-vulnerability-scanner/vulnerabilities/missing-content-type-header/</w:t>
      </w:r>
    </w:p>
    <w:p>
      <w:pPr>
        <w:pStyle w:val="BodyText"/>
      </w:pPr>
      <w:r>
        <w:t xml:space="preserve">Корневая страница /DVWA перенаправляет на: login.php</w:t>
      </w:r>
    </w:p>
    <w:p>
      <w:pPr>
        <w:pStyle w:val="BodyText"/>
      </w:pPr>
      <w:r>
        <w:t xml:space="preserve">Каталоги CGI не найдены (используйте</w:t>
      </w:r>
      <w:r>
        <w:t xml:space="preserve"> </w:t>
      </w:r>
      <w:r>
        <w:t xml:space="preserve">‘</w:t>
      </w:r>
      <w:r>
        <w:t xml:space="preserve">-C all</w:t>
      </w:r>
      <w:r>
        <w:t xml:space="preserve">’</w:t>
      </w:r>
      <w:r>
        <w:t xml:space="preserve">, чтобы принудительно проверить все возможные каталоги)</w:t>
      </w:r>
    </w:p>
    <w:p>
      <w:pPr>
        <w:pStyle w:val="BodyText"/>
      </w:pPr>
      <w:r>
        <w:t xml:space="preserve">ОПЦИИ: Разрешенные HTTP-методы: GET, POST, OPTIONS, HEAD .</w:t>
      </w:r>
    </w:p>
    <w:p>
      <w:pPr>
        <w:pStyle w:val="BodyText"/>
      </w:pPr>
      <w:r>
        <w:t xml:space="preserve">/DVWA///etc/hosts: Установка сервера позволяет считывать любой системный файл, добавляя дополнительный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к URL-адресу.</w:t>
      </w:r>
    </w:p>
    <w:p>
      <w:pPr>
        <w:pStyle w:val="BodyText"/>
      </w:pPr>
      <w:r>
        <w:t xml:space="preserve">/DVWA/config/: Найдена индексация каталога.</w:t>
      </w:r>
    </w:p>
    <w:p>
      <w:pPr>
        <w:pStyle w:val="BodyText"/>
      </w:pPr>
      <w:r>
        <w:t xml:space="preserve">/DVWA/config/: Информация о конфигурации может быть доступна удаленно.</w:t>
      </w:r>
    </w:p>
    <w:p>
      <w:pPr>
        <w:pStyle w:val="BodyText"/>
      </w:pPr>
      <w:r>
        <w:t xml:space="preserve">/DVWA/tests/: Найдена индексация каталога.</w:t>
      </w:r>
    </w:p>
    <w:p>
      <w:pPr>
        <w:pStyle w:val="BodyText"/>
      </w:pPr>
      <w:r>
        <w:t xml:space="preserve">/DVWA/tests/: Это может быть интересно.</w:t>
      </w:r>
    </w:p>
    <w:p>
      <w:pPr>
        <w:pStyle w:val="BodyText"/>
      </w:pPr>
      <w:r>
        <w:t xml:space="preserve">/DVWA/database/: Найдена индексация каталога.</w:t>
      </w:r>
    </w:p>
    <w:p>
      <w:pPr>
        <w:pStyle w:val="BodyText"/>
      </w:pPr>
      <w:r>
        <w:t xml:space="preserve">/DVWA/база данных/: Найден каталог базы данных.</w:t>
      </w:r>
    </w:p>
    <w:p>
      <w:pPr>
        <w:pStyle w:val="BodyText"/>
      </w:pPr>
      <w:r>
        <w:t xml:space="preserve">/DVWA/документы/: Найдена индексация каталога.</w:t>
      </w:r>
    </w:p>
    <w:p>
      <w:pPr>
        <w:pStyle w:val="BodyText"/>
      </w:pPr>
      <w:r>
        <w:t xml:space="preserve">/DVWA/login.php: Найдена страница входа администратора/раздел.</w:t>
      </w:r>
    </w:p>
    <w:p>
      <w:pPr>
        <w:pStyle w:val="BodyText"/>
      </w:pPr>
      <w:r>
        <w:t xml:space="preserve">/DVWA/.git/index: Индексный файл Git может содержать информацию о списке каталогов.</w:t>
      </w:r>
    </w:p>
    <w:p>
      <w:pPr>
        <w:pStyle w:val="BodyText"/>
      </w:pPr>
      <w:r>
        <w:t xml:space="preserve">/DVWA/.git/HEAD: Найден файл Git HEAD. Может содержаться полная информация о репозитории.</w:t>
      </w:r>
    </w:p>
    <w:p>
      <w:pPr>
        <w:pStyle w:val="BodyText"/>
      </w:pPr>
      <w:r>
        <w:t xml:space="preserve">/DVWA/.git/config: Найден конфигурационный файл Git. Может содержаться информация о деталях репозитория.</w:t>
      </w:r>
    </w:p>
    <w:p>
      <w:pPr>
        <w:pStyle w:val="BodyText"/>
      </w:pPr>
      <w:r>
        <w:t xml:space="preserve">/DVWA/.gitignore: найден файл .gitignore. Можно разобраться в структуре каталогов.</w:t>
      </w:r>
    </w:p>
    <w:p>
      <w:pPr>
        <w:pStyle w:val="BodyText"/>
      </w:pPr>
      <w:r>
        <w:t xml:space="preserve">/DVWA/wp-content/themes/twentyeleven/images/headers/server.php?filesrc=/etc/hosts: Обнаружен файловый менеджер с бэкдором на PHP.</w:t>
      </w:r>
    </w:p>
    <w:p>
      <w:pPr>
        <w:pStyle w:val="BodyText"/>
      </w:pPr>
      <w:r>
        <w:t xml:space="preserve">/DVWA/wordpress/wp-content/themes/twentyeleven/images/headers/server.php?filesrc=/etc/hosts: Обнаружен файловый менеджер с бэкдором на PHP.</w:t>
      </w:r>
    </w:p>
    <w:p>
      <w:pPr>
        <w:pStyle w:val="BodyText"/>
      </w:pPr>
      <w:r>
        <w:t xml:space="preserve">/DVWA/wp-includes/Requests/Utility/content-post.php?filesrc=/etc/hosts: Найден файловый менеджер с бэкдором на PHP.</w:t>
      </w:r>
    </w:p>
    <w:p>
      <w:pPr>
        <w:pStyle w:val="BodyText"/>
      </w:pPr>
      <w:r>
        <w:t xml:space="preserve">/DVWA/wordpress/wp-includes/Requests/Utility/content-post.php?filesrc=/etc/hosts: Найден файловый менеджер с бэкдором на PHP.</w:t>
      </w:r>
    </w:p>
    <w:p>
      <w:pPr>
        <w:pStyle w:val="BodyText"/>
      </w:pPr>
      <w:r>
        <w:t xml:space="preserve">/DVWA/wp-включает в себя/js/tinymce/themes/modern/Meuhy.php?filesrc=/etc/hosts: Найден файловый менеджер бэкдора PHP.</w:t>
      </w:r>
    </w:p>
    <w:p>
      <w:pPr>
        <w:pStyle w:val="BodyText"/>
      </w:pPr>
      <w:r>
        <w:t xml:space="preserve">/DVWA/wordpress/wp-включает в себя/js/tinymce/themes/modern/Meuhy.php?filesrc=/etc/hosts: Найден файловый менеджер бэкдора на PHP.</w:t>
      </w:r>
    </w:p>
    <w:p>
      <w:pPr>
        <w:pStyle w:val="BodyText"/>
      </w:pPr>
      <w:r>
        <w:t xml:space="preserve">/DVWA/assets/mobirise/css/meta.php?filesrc=: Найден файловый менеджер бэкдора на PHP.</w:t>
      </w:r>
    </w:p>
    <w:p>
      <w:pPr>
        <w:pStyle w:val="BodyText"/>
      </w:pPr>
      <w:r>
        <w:t xml:space="preserve">/DVWA/login.cgi?cli=aa%20aa%27cat%20/etc/hosts: Удаленное выполнение какой-либо команды маршрутизатором D-Link.</w:t>
      </w:r>
    </w:p>
    <w:p>
      <w:pPr>
        <w:pStyle w:val="BodyText"/>
      </w:pPr>
      <w:r>
        <w:t xml:space="preserve">/DVWA/shell?cat+/etc/hosts: Обнаружен черный ход.</w:t>
      </w:r>
    </w:p>
    <w:p>
      <w:pPr>
        <w:pStyle w:val="BodyText"/>
      </w:pPr>
      <w:r>
        <w:t xml:space="preserve">/DVWA/.dockerignore: найден файл .dockerignore. Возможно, удастся разобраться в структуре каталогов и узнать больше о сайте.</w:t>
      </w:r>
    </w:p>
    <w:p>
      <w:pPr>
        <w:pStyle w:val="BodyText"/>
      </w:pPr>
      <w:r>
        <w:t xml:space="preserve">Бэкдор, тайный вход (от англ. back door — «чёрный ход», «лазейка», буквально «задняя дверь») — дефект алгоритма, который намеренно встраивается в него разработчиком и позволяет получить несанкционированный доступ к данным или удалённому управлению операционной системой и компьютером в целом.</w:t>
      </w:r>
    </w:p>
    <w:p>
      <w:pPr>
        <w:pStyle w:val="BodyText"/>
      </w:pPr>
      <w:r>
        <w:t xml:space="preserve">Также в результатах nikto отображает код OSVDB 561 и дает ссылку на CVE-2003-1418. OSVDB — это аббревиатура базы данных уязвимостей с открытым исходным кодом.</w:t>
      </w:r>
    </w:p>
    <w:p>
      <w:pPr>
        <w:pStyle w:val="BodyText"/>
      </w:pPr>
      <w:r>
        <w:t xml:space="preserve">CVE-2003-1418 — это уязвимость в Apache HTTP Server 1.3.22–1.3.27 на OpenBSD, которая позволяет удалённым злоумышленникам получать конфиденциальную информацию через:</w:t>
      </w:r>
    </w:p>
    <w:p>
      <w:pPr>
        <w:pStyle w:val="BodyText"/>
      </w:pPr>
      <w:r>
        <w:t xml:space="preserve">Заголовок ETag, который раскрывает номер вode.</w:t>
      </w:r>
    </w:p>
    <w:p>
      <w:pPr>
        <w:pStyle w:val="BodyText"/>
      </w:pPr>
      <w:r>
        <w:t xml:space="preserve">Многочастную границу MIME, которая раскрывает идентификаторы дочерних процессов (PID).</w:t>
      </w:r>
    </w:p>
    <w:p>
      <w:pPr>
        <w:pStyle w:val="BodyText"/>
      </w:pPr>
      <w:r>
        <w:t xml:space="preserve">В настоящее время эта проблема имеет среднюю степень тяжести.</w:t>
      </w:r>
    </w:p>
    <w:p>
      <w:pPr>
        <w:pStyle w:val="Heading1"/>
      </w:pPr>
      <w:bookmarkStart w:id="35" w:name="выводы"/>
      <w:r>
        <w:t xml:space="preserve">Выводы</w:t>
      </w:r>
      <w:bookmarkEnd w:id="35"/>
    </w:p>
    <w:p>
      <w:pPr>
        <w:pStyle w:val="FirstParagraph"/>
      </w:pPr>
      <w:r>
        <w:t xml:space="preserve">Научилась использовать сканер nikto для тестирования веб-приложений</w:t>
      </w:r>
    </w:p>
    <w:p>
      <w:pPr>
        <w:pStyle w:val="Heading1"/>
      </w:pPr>
      <w:bookmarkStart w:id="36" w:name="список-литературы"/>
      <w:r>
        <w:t xml:space="preserve">Список литературы</w:t>
      </w:r>
      <w:bookmarkEnd w:id="36"/>
    </w:p>
    <w:bookmarkStart w:id="37" w:name="refs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четвертому этапу индивидуального проекта</dc:title>
  <dc:creator>Арбатова Варвара Петровна</dc:creator>
  <dc:language>ru-RU</dc:language>
  <cp:keywords/>
  <dcterms:created xsi:type="dcterms:W3CDTF">2025-04-30T09:26:09Z</dcterms:created>
  <dcterms:modified xsi:type="dcterms:W3CDTF">2025-04-30T09:26:09Z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