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2622A" w14:textId="66AAC986" w:rsidR="00B36171" w:rsidRPr="00E5774F" w:rsidRDefault="00B36171" w:rsidP="00E5774F">
      <w:pPr>
        <w:pStyle w:val="Heading1"/>
      </w:pPr>
      <w:r w:rsidRPr="00E5774F">
        <w:t xml:space="preserve">Model </w:t>
      </w:r>
      <w:r w:rsidR="00D76F40" w:rsidRPr="00E5774F">
        <w:t>Alternative Notice of ARP</w:t>
      </w:r>
      <w:r w:rsidRPr="00E5774F">
        <w:t xml:space="preserve"> Contin</w:t>
      </w:r>
      <w:r w:rsidR="00E5774F">
        <w:t>uation Coverage Election Notice</w:t>
      </w:r>
    </w:p>
    <w:p w14:paraId="214C95D0" w14:textId="77777777" w:rsidR="00B36171" w:rsidRPr="00A13A0A" w:rsidRDefault="00B36171" w:rsidP="00E5774F">
      <w:pPr>
        <w:spacing w:after="240"/>
        <w:jc w:val="center"/>
        <w:rPr>
          <w:b/>
          <w:bCs/>
        </w:rPr>
      </w:pPr>
      <w:proofErr w:type="gramStart"/>
      <w:r>
        <w:rPr>
          <w:b/>
          <w:bCs/>
        </w:rPr>
        <w:t xml:space="preserve">(For use by insured coverage subject to </w:t>
      </w:r>
      <w:r w:rsidR="00C567C1">
        <w:rPr>
          <w:b/>
          <w:bCs/>
        </w:rPr>
        <w:t>s</w:t>
      </w:r>
      <w:r>
        <w:rPr>
          <w:b/>
          <w:bCs/>
        </w:rPr>
        <w:t xml:space="preserve">tate continuation requirements </w:t>
      </w:r>
      <w:r w:rsidR="00C567C1">
        <w:rPr>
          <w:b/>
          <w:bCs/>
        </w:rPr>
        <w:t>between</w:t>
      </w:r>
      <w:r>
        <w:rPr>
          <w:b/>
          <w:bCs/>
        </w:rPr>
        <w:t xml:space="preserve"> </w:t>
      </w:r>
      <w:r w:rsidRPr="00CF6C93">
        <w:rPr>
          <w:b/>
          <w:bCs/>
        </w:rPr>
        <w:t>April 1,</w:t>
      </w:r>
      <w:r>
        <w:rPr>
          <w:b/>
          <w:bCs/>
        </w:rPr>
        <w:t xml:space="preserve"> 2021 and September 30, 2021.</w:t>
      </w:r>
      <w:r w:rsidRPr="00A13A0A">
        <w:rPr>
          <w:b/>
          <w:bCs/>
        </w:rPr>
        <w:t>)</w:t>
      </w:r>
      <w:proofErr w:type="gramEnd"/>
    </w:p>
    <w:p w14:paraId="5B4522BF" w14:textId="77777777" w:rsidR="002A55EA" w:rsidRPr="00E5774F" w:rsidRDefault="002A55EA" w:rsidP="00E5774F">
      <w:pPr>
        <w:pStyle w:val="Heading2"/>
        <w:spacing w:after="240"/>
      </w:pPr>
      <w:r w:rsidRPr="00E5774F">
        <w:t>Paperwork Reduction Act Statement</w:t>
      </w:r>
    </w:p>
    <w:p w14:paraId="344FD4CB" w14:textId="77777777" w:rsidR="002A55EA" w:rsidRDefault="002A55EA" w:rsidP="00E5774F">
      <w:pPr>
        <w:spacing w:after="240"/>
      </w:pPr>
      <w:r w:rsidRPr="00D31CBD">
        <w:t>According to the Paperwork Reduction Act of 1995 (Pub. L. 104-13) (PRA), no persons are required to respond to a collection of information unless such collection displays a valid Office of Management and Budget (OMB) control number.  The Department</w:t>
      </w:r>
      <w:r w:rsidR="003B310C">
        <w:t xml:space="preserve"> of Labor (the Department)</w:t>
      </w:r>
      <w:r w:rsidRPr="00D31CBD">
        <w:t xml:space="preserve"> notes that a Federal agency cannot conduct or sponsor a collection of information unless it </w:t>
      </w:r>
      <w:proofErr w:type="gramStart"/>
      <w:r w:rsidRPr="00D31CBD">
        <w:t>is approved</w:t>
      </w:r>
      <w:proofErr w:type="gramEnd"/>
      <w:r w:rsidRPr="00D31CBD">
        <w:t xml:space="preserve"> by OMB under the PRA, and displays a currently valid OMB control number. </w:t>
      </w:r>
      <w:r>
        <w:t xml:space="preserve"> </w:t>
      </w:r>
      <w:r w:rsidRPr="00D31CBD">
        <w:t xml:space="preserve">See 44 U.S.C. 3507.  </w:t>
      </w:r>
      <w:proofErr w:type="gramStart"/>
      <w:r w:rsidRPr="00D31CBD">
        <w:t>Also</w:t>
      </w:r>
      <w:proofErr w:type="gramEnd"/>
      <w:r w:rsidRPr="00D31CBD">
        <w:t xml:space="preserve">, notwithstanding any other provisions of law, no person shall be subject to penalty for failing to comply with a collection of information if the collection of information does not display a currently valid OMB control number. </w:t>
      </w:r>
      <w:r>
        <w:t xml:space="preserve"> </w:t>
      </w:r>
      <w:r w:rsidRPr="00D31CBD">
        <w:t>See 44 U.S.C. 3512.</w:t>
      </w:r>
    </w:p>
    <w:p w14:paraId="11E96C96" w14:textId="1FC213AA" w:rsidR="002A55EA" w:rsidRDefault="006A6AAF" w:rsidP="00E5774F">
      <w:pPr>
        <w:spacing w:after="240"/>
      </w:pPr>
      <w:r w:rsidRPr="00E27756">
        <w:t xml:space="preserve">Collection of this information is authorized by </w:t>
      </w:r>
      <w:r w:rsidR="00A31B2E">
        <w:t xml:space="preserve">the </w:t>
      </w:r>
      <w:r w:rsidR="00A31B2E" w:rsidRPr="004E2A31">
        <w:rPr>
          <w:bCs/>
        </w:rPr>
        <w:t>Consolidated Omnibus Budget Reconciliation Act of 1985 (COBRA)</w:t>
      </w:r>
      <w:r w:rsidR="00A31B2E">
        <w:t xml:space="preserve"> and </w:t>
      </w:r>
      <w:r w:rsidR="00A31B2E" w:rsidRPr="00322771">
        <w:t xml:space="preserve">Section 9501 of </w:t>
      </w:r>
      <w:r w:rsidR="00A31B2E" w:rsidRPr="004E2A31">
        <w:t xml:space="preserve">the American Rescue Plan Act </w:t>
      </w:r>
      <w:r w:rsidR="00A31B2E">
        <w:t>(PL 117-2)</w:t>
      </w:r>
      <w:r>
        <w:t xml:space="preserve">.  The obligation </w:t>
      </w:r>
      <w:r w:rsidR="00A31B2E">
        <w:t xml:space="preserve">for employers </w:t>
      </w:r>
      <w:r>
        <w:t xml:space="preserve">to respond to this collection is </w:t>
      </w:r>
      <w:r w:rsidRPr="006236EA">
        <w:t xml:space="preserve">mandatory </w:t>
      </w:r>
      <w:r w:rsidR="00A31B2E" w:rsidRPr="008719B8">
        <w:t>to prov</w:t>
      </w:r>
      <w:r w:rsidR="00A31B2E">
        <w:t>ide the required notices to allow individuals to obtain benefits allowed by the law</w:t>
      </w:r>
      <w:r>
        <w:t xml:space="preserve">.  </w:t>
      </w:r>
      <w:proofErr w:type="gramStart"/>
      <w:r w:rsidR="002A55EA" w:rsidRPr="00D31CBD">
        <w:t xml:space="preserve">Interested parties are encouraged to send </w:t>
      </w:r>
      <w:r w:rsidR="002A55EA" w:rsidRPr="002E4DAE">
        <w:t>comments regarding the burden estimate or any other aspect of this collection of information, including suggestions for reducing this burden</w:t>
      </w:r>
      <w:r w:rsidR="002A55EA" w:rsidRPr="00342615">
        <w:t>,</w:t>
      </w:r>
      <w:r w:rsidR="002A55EA">
        <w:t xml:space="preserve"> to the</w:t>
      </w:r>
      <w:r w:rsidR="002A55EA" w:rsidRPr="00342615">
        <w:t xml:space="preserve"> U.S. Department of Labor, Office of Regulations and Interpretations, Attention: PRA Clearance Officer, 200 Constitution Avenue, N.W., Room N-5718, Washington, DC 20210 or email ebsa.opr@dol.gov and reference the OMB Con</w:t>
      </w:r>
      <w:r w:rsidR="002A55EA">
        <w:t xml:space="preserve">trol Number </w:t>
      </w:r>
      <w:r w:rsidR="00F43F6A" w:rsidRPr="00F43F6A">
        <w:t>1210-0167</w:t>
      </w:r>
      <w:r w:rsidR="00E5774F">
        <w:t>.</w:t>
      </w:r>
      <w:proofErr w:type="gramEnd"/>
    </w:p>
    <w:p w14:paraId="27503049" w14:textId="77777777" w:rsidR="002A55EA" w:rsidRDefault="002A55EA" w:rsidP="00E5774F">
      <w:pPr>
        <w:spacing w:after="240"/>
      </w:pPr>
      <w:r>
        <w:t xml:space="preserve">The public reporting burden for this collection of information </w:t>
      </w:r>
      <w:proofErr w:type="gramStart"/>
      <w:r>
        <w:t>is shown</w:t>
      </w:r>
      <w:proofErr w:type="gramEnd"/>
      <w:r>
        <w:t xml:space="preserve"> in the following table.</w:t>
      </w:r>
    </w:p>
    <w:tbl>
      <w:tblPr>
        <w:tblStyle w:val="TableGrid"/>
        <w:tblW w:w="8423" w:type="dxa"/>
        <w:tblLook w:val="04A0" w:firstRow="1" w:lastRow="0" w:firstColumn="1" w:lastColumn="0" w:noHBand="0" w:noVBand="1"/>
      </w:tblPr>
      <w:tblGrid>
        <w:gridCol w:w="3388"/>
        <w:gridCol w:w="5035"/>
      </w:tblGrid>
      <w:tr w:rsidR="00413EBD" w:rsidRPr="00D31CBD" w14:paraId="1CDBD2D4" w14:textId="77777777" w:rsidTr="00E5774F">
        <w:trPr>
          <w:cantSplit/>
          <w:trHeight w:val="350"/>
          <w:tblHeader/>
        </w:trPr>
        <w:tc>
          <w:tcPr>
            <w:tcW w:w="0" w:type="auto"/>
            <w:shd w:val="clear" w:color="auto" w:fill="EDEDED" w:themeFill="accent3" w:themeFillTint="33"/>
          </w:tcPr>
          <w:p w14:paraId="5B6E751C" w14:textId="77777777" w:rsidR="00413EBD" w:rsidRPr="00735DC8" w:rsidRDefault="00413EBD" w:rsidP="00E5774F">
            <w:pPr>
              <w:rPr>
                <w:b/>
              </w:rPr>
            </w:pPr>
            <w:r w:rsidRPr="00735DC8">
              <w:rPr>
                <w:b/>
              </w:rPr>
              <w:t>Notice Type</w:t>
            </w:r>
          </w:p>
        </w:tc>
        <w:tc>
          <w:tcPr>
            <w:tcW w:w="0" w:type="auto"/>
            <w:shd w:val="clear" w:color="auto" w:fill="EDEDED" w:themeFill="accent3" w:themeFillTint="33"/>
          </w:tcPr>
          <w:p w14:paraId="378FA5E3" w14:textId="77777777" w:rsidR="00413EBD" w:rsidRPr="00735DC8" w:rsidRDefault="00413EBD" w:rsidP="00E5774F">
            <w:pPr>
              <w:rPr>
                <w:b/>
              </w:rPr>
            </w:pPr>
            <w:r w:rsidRPr="00735DC8">
              <w:rPr>
                <w:b/>
              </w:rPr>
              <w:t xml:space="preserve">Estimated Average Time </w:t>
            </w:r>
          </w:p>
        </w:tc>
      </w:tr>
      <w:tr w:rsidR="00413EBD" w:rsidRPr="00D31CBD" w14:paraId="40B9F1A7" w14:textId="77777777" w:rsidTr="00E5774F">
        <w:trPr>
          <w:cantSplit/>
          <w:trHeight w:val="244"/>
        </w:trPr>
        <w:tc>
          <w:tcPr>
            <w:tcW w:w="0" w:type="auto"/>
          </w:tcPr>
          <w:p w14:paraId="3833CEEE" w14:textId="77777777" w:rsidR="00413EBD" w:rsidRPr="00735DC8" w:rsidRDefault="00413EBD" w:rsidP="00E5774F">
            <w:r w:rsidRPr="00735DC8">
              <w:t xml:space="preserve">General Notice </w:t>
            </w:r>
          </w:p>
        </w:tc>
        <w:tc>
          <w:tcPr>
            <w:tcW w:w="0" w:type="auto"/>
          </w:tcPr>
          <w:p w14:paraId="369657FA" w14:textId="77777777" w:rsidR="00413EBD" w:rsidRPr="00735DC8" w:rsidRDefault="00413EBD" w:rsidP="00E5774F">
            <w:r>
              <w:t>Minimal a</w:t>
            </w:r>
            <w:r w:rsidRPr="00735DC8">
              <w:t>dditional</w:t>
            </w:r>
            <w:r>
              <w:t xml:space="preserve"> burden as already covered under OMB Control Number 1210-0123.</w:t>
            </w:r>
          </w:p>
        </w:tc>
      </w:tr>
      <w:tr w:rsidR="00413EBD" w:rsidRPr="00D31CBD" w14:paraId="0A0EEE20" w14:textId="77777777" w:rsidTr="00E5774F">
        <w:trPr>
          <w:cantSplit/>
          <w:trHeight w:val="244"/>
        </w:trPr>
        <w:tc>
          <w:tcPr>
            <w:tcW w:w="0" w:type="auto"/>
          </w:tcPr>
          <w:p w14:paraId="387879B9" w14:textId="77777777" w:rsidR="00413EBD" w:rsidRPr="00735DC8" w:rsidRDefault="00413EBD" w:rsidP="00E5774F">
            <w:r w:rsidRPr="00735DC8">
              <w:t>Notice in Connection with Extended Election Periods</w:t>
            </w:r>
          </w:p>
        </w:tc>
        <w:tc>
          <w:tcPr>
            <w:tcW w:w="0" w:type="auto"/>
          </w:tcPr>
          <w:p w14:paraId="00E270D3" w14:textId="77777777" w:rsidR="00413EBD" w:rsidRPr="00735DC8" w:rsidRDefault="00413EBD" w:rsidP="00E5774F">
            <w:r w:rsidRPr="00735DC8">
              <w:t xml:space="preserve">1 minute per response </w:t>
            </w:r>
          </w:p>
        </w:tc>
      </w:tr>
      <w:tr w:rsidR="00413EBD" w:rsidRPr="00D31CBD" w14:paraId="2076A44B" w14:textId="77777777" w:rsidTr="00E5774F">
        <w:trPr>
          <w:cantSplit/>
          <w:trHeight w:val="234"/>
        </w:trPr>
        <w:tc>
          <w:tcPr>
            <w:tcW w:w="0" w:type="auto"/>
          </w:tcPr>
          <w:p w14:paraId="79D20030" w14:textId="77777777" w:rsidR="00413EBD" w:rsidRPr="00735DC8" w:rsidRDefault="00413EBD" w:rsidP="00E5774F">
            <w:r w:rsidRPr="00735DC8">
              <w:t>Alternative Notice</w:t>
            </w:r>
          </w:p>
        </w:tc>
        <w:tc>
          <w:tcPr>
            <w:tcW w:w="0" w:type="auto"/>
          </w:tcPr>
          <w:p w14:paraId="085E307B" w14:textId="77777777" w:rsidR="00413EBD" w:rsidRPr="00735DC8" w:rsidRDefault="00413EBD" w:rsidP="00E5774F">
            <w:r w:rsidRPr="00735DC8">
              <w:t>2 minutes per response</w:t>
            </w:r>
          </w:p>
        </w:tc>
      </w:tr>
      <w:tr w:rsidR="00413EBD" w:rsidRPr="00D31CBD" w14:paraId="1C9CEF7A" w14:textId="77777777" w:rsidTr="00E5774F">
        <w:trPr>
          <w:cantSplit/>
          <w:trHeight w:val="244"/>
        </w:trPr>
        <w:tc>
          <w:tcPr>
            <w:tcW w:w="0" w:type="auto"/>
          </w:tcPr>
          <w:p w14:paraId="0289A146" w14:textId="77777777" w:rsidR="00413EBD" w:rsidRPr="00735DC8" w:rsidRDefault="00413EBD" w:rsidP="00E5774F">
            <w:pPr>
              <w:rPr>
                <w:bCs/>
              </w:rPr>
            </w:pPr>
            <w:r w:rsidRPr="00735DC8">
              <w:rPr>
                <w:bCs/>
                <w:iCs/>
              </w:rPr>
              <w:t>Notice</w:t>
            </w:r>
            <w:r w:rsidRPr="00735DC8">
              <w:rPr>
                <w:bCs/>
              </w:rPr>
              <w:t xml:space="preserve"> of Expiration of Premium Assistance</w:t>
            </w:r>
          </w:p>
        </w:tc>
        <w:tc>
          <w:tcPr>
            <w:tcW w:w="0" w:type="auto"/>
          </w:tcPr>
          <w:p w14:paraId="74FCAD9A" w14:textId="77777777" w:rsidR="00413EBD" w:rsidRPr="00735DC8" w:rsidRDefault="00413EBD" w:rsidP="00E5774F">
            <w:r w:rsidRPr="00735DC8">
              <w:t>1 minute per response</w:t>
            </w:r>
          </w:p>
        </w:tc>
      </w:tr>
    </w:tbl>
    <w:p w14:paraId="5B8AF4D0" w14:textId="2D6C86D7" w:rsidR="002A55EA" w:rsidRDefault="002A55EA">
      <w:pPr>
        <w:rPr>
          <w:b/>
          <w:bCs/>
          <w:u w:val="single"/>
        </w:rPr>
      </w:pPr>
      <w:r>
        <w:rPr>
          <w:b/>
          <w:bCs/>
          <w:u w:val="single"/>
        </w:rPr>
        <w:br w:type="page"/>
      </w:r>
      <w:bookmarkStart w:id="0" w:name="_GoBack"/>
      <w:bookmarkEnd w:id="0"/>
    </w:p>
    <w:p w14:paraId="324C472F" w14:textId="5FCE779D" w:rsidR="00147A84" w:rsidRPr="00E5774F" w:rsidRDefault="00147A84" w:rsidP="00E5774F">
      <w:pPr>
        <w:pStyle w:val="Heading2"/>
        <w:jc w:val="center"/>
        <w:rPr>
          <w:u w:val="single"/>
        </w:rPr>
      </w:pPr>
      <w:r w:rsidRPr="00E5774F">
        <w:rPr>
          <w:u w:val="single"/>
        </w:rPr>
        <w:lastRenderedPageBreak/>
        <w:t xml:space="preserve">Model </w:t>
      </w:r>
      <w:r w:rsidR="00007B42" w:rsidRPr="00E5774F">
        <w:rPr>
          <w:u w:val="single"/>
        </w:rPr>
        <w:t xml:space="preserve">Alternative Notice of ARP </w:t>
      </w:r>
      <w:r w:rsidRPr="00E5774F">
        <w:rPr>
          <w:u w:val="single"/>
        </w:rPr>
        <w:t>Continuation Coverage Election Notice</w:t>
      </w:r>
    </w:p>
    <w:p w14:paraId="3353A281" w14:textId="60CEAD2C" w:rsidR="00147A84" w:rsidRPr="00A13A0A" w:rsidRDefault="004D50C4" w:rsidP="00E5774F">
      <w:pPr>
        <w:spacing w:after="240"/>
        <w:jc w:val="center"/>
        <w:rPr>
          <w:b/>
          <w:bCs/>
        </w:rPr>
      </w:pPr>
      <w:r>
        <w:rPr>
          <w:b/>
          <w:bCs/>
        </w:rPr>
        <w:t xml:space="preserve">(For use </w:t>
      </w:r>
      <w:r w:rsidR="000C3357">
        <w:rPr>
          <w:b/>
          <w:bCs/>
        </w:rPr>
        <w:t xml:space="preserve">by insured </w:t>
      </w:r>
      <w:proofErr w:type="gramStart"/>
      <w:r w:rsidR="00147A84">
        <w:rPr>
          <w:b/>
          <w:bCs/>
        </w:rPr>
        <w:t>coverage</w:t>
      </w:r>
      <w:proofErr w:type="gramEnd"/>
      <w:r w:rsidR="00534BE6">
        <w:rPr>
          <w:b/>
          <w:bCs/>
        </w:rPr>
        <w:t xml:space="preserve"> that</w:t>
      </w:r>
      <w:r w:rsidR="00147A84">
        <w:rPr>
          <w:b/>
          <w:bCs/>
        </w:rPr>
        <w:t xml:space="preserve"> </w:t>
      </w:r>
      <w:r>
        <w:rPr>
          <w:b/>
          <w:bCs/>
        </w:rPr>
        <w:t xml:space="preserve">is </w:t>
      </w:r>
      <w:r w:rsidR="00147A84">
        <w:rPr>
          <w:b/>
          <w:bCs/>
        </w:rPr>
        <w:t xml:space="preserve">subject to </w:t>
      </w:r>
      <w:r w:rsidR="00C567C1">
        <w:rPr>
          <w:b/>
          <w:bCs/>
        </w:rPr>
        <w:t>s</w:t>
      </w:r>
      <w:r w:rsidR="00147A84">
        <w:rPr>
          <w:b/>
          <w:bCs/>
        </w:rPr>
        <w:t xml:space="preserve">tate continuation requirements </w:t>
      </w:r>
      <w:r w:rsidR="00667732">
        <w:rPr>
          <w:b/>
          <w:bCs/>
        </w:rPr>
        <w:t xml:space="preserve">from </w:t>
      </w:r>
      <w:r w:rsidR="006E4E4E" w:rsidRPr="00CF6C93">
        <w:rPr>
          <w:b/>
          <w:bCs/>
        </w:rPr>
        <w:t>April 1,</w:t>
      </w:r>
      <w:r w:rsidR="006E4E4E">
        <w:rPr>
          <w:b/>
          <w:bCs/>
        </w:rPr>
        <w:t xml:space="preserve"> 2021 </w:t>
      </w:r>
      <w:r w:rsidR="00667732">
        <w:rPr>
          <w:b/>
          <w:bCs/>
        </w:rPr>
        <w:t xml:space="preserve">through </w:t>
      </w:r>
      <w:r w:rsidR="006E4E4E">
        <w:rPr>
          <w:b/>
          <w:bCs/>
        </w:rPr>
        <w:t>September 30, 2021</w:t>
      </w:r>
      <w:r w:rsidR="00147A84">
        <w:rPr>
          <w:b/>
          <w:bCs/>
        </w:rPr>
        <w:t>.</w:t>
      </w:r>
      <w:r w:rsidR="00147A84" w:rsidRPr="00A13A0A">
        <w:rPr>
          <w:b/>
          <w:bCs/>
        </w:rPr>
        <w:t>)</w:t>
      </w:r>
    </w:p>
    <w:p w14:paraId="21C3632D" w14:textId="77777777" w:rsidR="00147A84" w:rsidRPr="00A13A0A" w:rsidRDefault="00147A84" w:rsidP="00F762BF">
      <w:pPr>
        <w:spacing w:after="240"/>
      </w:pPr>
      <w:r w:rsidRPr="00A13A0A">
        <w:t>[</w:t>
      </w:r>
      <w:r w:rsidRPr="00A13A0A">
        <w:rPr>
          <w:i/>
          <w:iCs/>
        </w:rPr>
        <w:t>Enter date of notice</w:t>
      </w:r>
      <w:r w:rsidRPr="00A13A0A">
        <w:t>]</w:t>
      </w:r>
    </w:p>
    <w:p w14:paraId="73377BAF" w14:textId="77777777" w:rsidR="00147A84" w:rsidRPr="00A13A0A" w:rsidRDefault="00147A84" w:rsidP="00F762BF">
      <w:pPr>
        <w:spacing w:after="240"/>
        <w:rPr>
          <w:i/>
          <w:iCs/>
        </w:rPr>
      </w:pPr>
      <w:r w:rsidRPr="00A13A0A">
        <w:t>Dear: [</w:t>
      </w:r>
      <w:r w:rsidRPr="00A13A0A">
        <w:rPr>
          <w:i/>
          <w:iCs/>
        </w:rPr>
        <w:t xml:space="preserve">Identify the qualified </w:t>
      </w:r>
      <w:proofErr w:type="gramStart"/>
      <w:r w:rsidRPr="00A13A0A">
        <w:rPr>
          <w:i/>
          <w:iCs/>
        </w:rPr>
        <w:t>beneficiary(</w:t>
      </w:r>
      <w:proofErr w:type="spellStart"/>
      <w:proofErr w:type="gramEnd"/>
      <w:r w:rsidRPr="00A13A0A">
        <w:rPr>
          <w:i/>
          <w:iCs/>
        </w:rPr>
        <w:t>ies</w:t>
      </w:r>
      <w:proofErr w:type="spellEnd"/>
      <w:r w:rsidRPr="00A13A0A">
        <w:rPr>
          <w:i/>
          <w:iCs/>
        </w:rPr>
        <w:t>), by name or status</w:t>
      </w:r>
      <w:r w:rsidRPr="00A13A0A">
        <w:t>]</w:t>
      </w:r>
    </w:p>
    <w:p w14:paraId="7AFCFA85" w14:textId="5E047FC7" w:rsidR="00CF6C93" w:rsidRDefault="00CF6C93" w:rsidP="00F762BF">
      <w:pPr>
        <w:spacing w:after="240"/>
        <w:rPr>
          <w:iCs/>
        </w:rPr>
      </w:pPr>
      <w:r>
        <w:rPr>
          <w:b/>
          <w:bCs/>
        </w:rPr>
        <w:t>This notice has important information about your right to continue your health care coverage in the [</w:t>
      </w:r>
      <w:r>
        <w:rPr>
          <w:b/>
          <w:bCs/>
          <w:i/>
          <w:iCs/>
        </w:rPr>
        <w:t>enter name of group health plan</w:t>
      </w:r>
      <w:r>
        <w:rPr>
          <w:b/>
          <w:bCs/>
        </w:rPr>
        <w:t>] (the Plan), as well as other health coverage options that may be available to you, including coverage through the Health Insurance Marketplace</w:t>
      </w:r>
      <w:r w:rsidR="000762D1" w:rsidRPr="00D3727D">
        <w:rPr>
          <w:vertAlign w:val="superscript"/>
        </w:rPr>
        <w:t>®</w:t>
      </w:r>
      <w:r w:rsidR="000762D1" w:rsidRPr="00D3727D">
        <w:rPr>
          <w:vertAlign w:val="superscript"/>
        </w:rPr>
        <w:footnoteReference w:id="2"/>
      </w:r>
      <w:r w:rsidR="00653AE3">
        <w:rPr>
          <w:b/>
          <w:bCs/>
        </w:rPr>
        <w:t>. To sign up for Marketplace coverage visit</w:t>
      </w:r>
      <w:r>
        <w:rPr>
          <w:b/>
          <w:bCs/>
        </w:rPr>
        <w:t xml:space="preserve"> </w:t>
      </w:r>
      <w:hyperlink r:id="rId11" w:history="1">
        <w:r>
          <w:rPr>
            <w:rStyle w:val="Hyperlink"/>
            <w:b/>
            <w:bCs/>
          </w:rPr>
          <w:t>www.HealthCare.gov</w:t>
        </w:r>
      </w:hyperlink>
      <w:r>
        <w:rPr>
          <w:rStyle w:val="Hyperlink"/>
          <w:bCs/>
        </w:rPr>
        <w:t xml:space="preserve"> </w:t>
      </w:r>
      <w:r w:rsidRPr="008C40A4">
        <w:rPr>
          <w:rStyle w:val="Hyperlink"/>
          <w:b/>
          <w:bCs/>
          <w:color w:val="auto"/>
          <w:u w:val="none"/>
        </w:rPr>
        <w:t xml:space="preserve">or </w:t>
      </w:r>
      <w:r w:rsidR="00653AE3">
        <w:rPr>
          <w:rStyle w:val="Hyperlink"/>
          <w:b/>
          <w:bCs/>
          <w:color w:val="auto"/>
          <w:u w:val="none"/>
        </w:rPr>
        <w:t>call</w:t>
      </w:r>
      <w:r w:rsidRPr="002F65C0">
        <w:rPr>
          <w:rStyle w:val="Hyperlink"/>
          <w:bCs/>
          <w:color w:val="auto"/>
          <w:u w:val="none"/>
        </w:rPr>
        <w:t xml:space="preserve"> </w:t>
      </w:r>
      <w:r w:rsidRPr="006236EA">
        <w:rPr>
          <w:b/>
          <w:bCs/>
        </w:rPr>
        <w:t>1-800-318-2596</w:t>
      </w:r>
      <w:r w:rsidR="00653AE3">
        <w:t xml:space="preserve"> </w:t>
      </w:r>
      <w:r w:rsidR="00653AE3">
        <w:rPr>
          <w:b/>
        </w:rPr>
        <w:t>(TTY: 1-855-889-4325)</w:t>
      </w:r>
      <w:r>
        <w:rPr>
          <w:b/>
          <w:bCs/>
        </w:rPr>
        <w:t xml:space="preserve">.  </w:t>
      </w:r>
      <w:r>
        <w:rPr>
          <w:b/>
          <w:iCs/>
        </w:rPr>
        <w:t>You may be able to get coverage through the Health Insurance Marketplace</w:t>
      </w:r>
      <w:r w:rsidR="000762D1" w:rsidRPr="00597602">
        <w:rPr>
          <w:b/>
          <w:iCs/>
          <w:vertAlign w:val="superscript"/>
        </w:rPr>
        <w:t>®</w:t>
      </w:r>
      <w:r>
        <w:rPr>
          <w:b/>
          <w:iCs/>
        </w:rPr>
        <w:t xml:space="preserve"> that costs less than continuation coverage</w:t>
      </w:r>
      <w:r w:rsidR="003B310C">
        <w:rPr>
          <w:b/>
          <w:iCs/>
        </w:rPr>
        <w:t xml:space="preserve"> after the premium assistance expires</w:t>
      </w:r>
      <w:r>
        <w:rPr>
          <w:b/>
          <w:iCs/>
        </w:rPr>
        <w:t>.</w:t>
      </w:r>
      <w:r w:rsidR="00D62EAF">
        <w:rPr>
          <w:b/>
          <w:iCs/>
        </w:rPr>
        <w:t xml:space="preserve">  </w:t>
      </w:r>
      <w:r w:rsidR="00D62EAF" w:rsidRPr="000369A7">
        <w:rPr>
          <w:b/>
          <w:iCs/>
        </w:rPr>
        <w:t xml:space="preserve">People in most states use </w:t>
      </w:r>
      <w:hyperlink r:id="rId12" w:history="1">
        <w:r w:rsidR="00D62EAF" w:rsidRPr="000369A7">
          <w:rPr>
            <w:rStyle w:val="Hyperlink"/>
            <w:b/>
            <w:iCs/>
          </w:rPr>
          <w:t>www.HealthCare.gov</w:t>
        </w:r>
      </w:hyperlink>
      <w:r w:rsidR="00D62EAF" w:rsidRPr="000369A7">
        <w:rPr>
          <w:b/>
          <w:iCs/>
        </w:rPr>
        <w:t xml:space="preserve"> to apply for and enroll in </w:t>
      </w:r>
      <w:r w:rsidR="000762D1">
        <w:rPr>
          <w:b/>
          <w:iCs/>
        </w:rPr>
        <w:t>Marketplace</w:t>
      </w:r>
      <w:r w:rsidR="000762D1" w:rsidRPr="000369A7">
        <w:rPr>
          <w:b/>
          <w:iCs/>
        </w:rPr>
        <w:t xml:space="preserve"> </w:t>
      </w:r>
      <w:r w:rsidR="00D62EAF" w:rsidRPr="000369A7">
        <w:rPr>
          <w:b/>
          <w:iCs/>
        </w:rPr>
        <w:t>coverage; if your state has its own Marketplace</w:t>
      </w:r>
      <w:r w:rsidR="000762D1">
        <w:rPr>
          <w:b/>
          <w:iCs/>
        </w:rPr>
        <w:t xml:space="preserve"> platform</w:t>
      </w:r>
      <w:r w:rsidR="00D62EAF" w:rsidRPr="000369A7">
        <w:rPr>
          <w:b/>
          <w:iCs/>
        </w:rPr>
        <w:t xml:space="preserve">, you </w:t>
      </w:r>
      <w:r w:rsidR="00175BDE" w:rsidRPr="006236EA">
        <w:rPr>
          <w:b/>
          <w:bCs/>
        </w:rPr>
        <w:t>can</w:t>
      </w:r>
      <w:r w:rsidR="00D62EAF" w:rsidRPr="000369A7">
        <w:rPr>
          <w:b/>
          <w:iCs/>
        </w:rPr>
        <w:t xml:space="preserve"> find contact information here: </w:t>
      </w:r>
      <w:hyperlink r:id="rId13" w:history="1">
        <w:r w:rsidR="00D62EAF" w:rsidRPr="00F762BF">
          <w:rPr>
            <w:rStyle w:val="Hyperlink"/>
            <w:b/>
            <w:iCs/>
          </w:rPr>
          <w:t>www.HealthCare.gov/marketplace-in-your-state/</w:t>
        </w:r>
      </w:hyperlink>
      <w:r w:rsidR="00D62EAF" w:rsidRPr="000369A7">
        <w:rPr>
          <w:b/>
          <w:iCs/>
        </w:rPr>
        <w:t>.</w:t>
      </w:r>
    </w:p>
    <w:p w14:paraId="35C592D2" w14:textId="77777777" w:rsidR="00CF6C93" w:rsidRDefault="00CF6C93" w:rsidP="00F762BF">
      <w:pPr>
        <w:spacing w:after="240"/>
      </w:pPr>
      <w:r>
        <w:t>Please read the information in this notice very carefully before you make your decision.  If you choose to elect continuation coverage, you should use the election form provided later in this notice.</w:t>
      </w:r>
    </w:p>
    <w:p w14:paraId="0D27FEDE" w14:textId="3D5098F1" w:rsidR="00CF6C93" w:rsidRDefault="000C3357" w:rsidP="00F762BF">
      <w:pPr>
        <w:spacing w:after="240"/>
      </w:pPr>
      <w:r>
        <w:rPr>
          <w:iCs/>
        </w:rPr>
        <w:t>T</w:t>
      </w:r>
      <w:r w:rsidR="00CF6C93">
        <w:t>he American Rescue Plan Act of 2021 (ARP) provides</w:t>
      </w:r>
      <w:r w:rsidR="007873C6">
        <w:t xml:space="preserve"> </w:t>
      </w:r>
      <w:r w:rsidR="00CF6C93">
        <w:t xml:space="preserve">temporary premium </w:t>
      </w:r>
      <w:r w:rsidR="003B310C">
        <w:t xml:space="preserve">assistance </w:t>
      </w:r>
      <w:r w:rsidR="00CF6C93">
        <w:t>for continuation coverage and</w:t>
      </w:r>
      <w:r w:rsidR="00BD7452">
        <w:t>,</w:t>
      </w:r>
      <w:r w:rsidR="00CF6C93">
        <w:t xml:space="preserve"> </w:t>
      </w:r>
      <w:r w:rsidR="00F0144B">
        <w:t>where the employer elects to offer</w:t>
      </w:r>
      <w:r w:rsidR="00BD7452">
        <w:t xml:space="preserve"> </w:t>
      </w:r>
      <w:r w:rsidR="00425AAE">
        <w:t>the option</w:t>
      </w:r>
      <w:r w:rsidR="007518E0">
        <w:t xml:space="preserve">, </w:t>
      </w:r>
      <w:r w:rsidR="00CF6C93">
        <w:t>an opportunity to switch to a different health plan option offered by your employer</w:t>
      </w:r>
      <w:r w:rsidR="00F0144B">
        <w:t xml:space="preserve"> (see below for more information)</w:t>
      </w:r>
      <w:r w:rsidR="00CF6C93">
        <w:t xml:space="preserve">.  </w:t>
      </w:r>
      <w:r w:rsidR="007873C6">
        <w:t>P</w:t>
      </w:r>
      <w:r w:rsidR="00CF6C93">
        <w:t xml:space="preserve">remium </w:t>
      </w:r>
      <w:r w:rsidR="003B310C">
        <w:t xml:space="preserve">assistance </w:t>
      </w:r>
      <w:r w:rsidR="00CF6C93">
        <w:t xml:space="preserve">is available to certain individuals who are eligible for continuation coverage due to a qualifying event that is a reduction in hours or an involuntary </w:t>
      </w:r>
      <w:r w:rsidR="00B51ED3">
        <w:t>termination of employment</w:t>
      </w:r>
      <w:r w:rsidR="00CF6C93">
        <w:t>.</w:t>
      </w:r>
      <w:r w:rsidR="003B310C">
        <w:t xml:space="preserve"> </w:t>
      </w:r>
      <w:r w:rsidR="00CF6C93">
        <w:t xml:space="preserve"> If you qualify for premium </w:t>
      </w:r>
      <w:r w:rsidR="00DA549F">
        <w:t>assistance</w:t>
      </w:r>
      <w:r w:rsidR="00CF6C93">
        <w:t xml:space="preserve">, you need not pay any of the </w:t>
      </w:r>
      <w:r w:rsidR="007873C6">
        <w:t xml:space="preserve">continuation coverage </w:t>
      </w:r>
      <w:r w:rsidR="00CF6C93">
        <w:t xml:space="preserve">premium otherwise due to the plan.  This premium </w:t>
      </w:r>
      <w:r w:rsidR="003B310C">
        <w:t xml:space="preserve">assistance </w:t>
      </w:r>
      <w:r w:rsidR="00CF6C93">
        <w:t xml:space="preserve">is available from April 1, 2021 </w:t>
      </w:r>
      <w:r w:rsidR="007518E0">
        <w:t xml:space="preserve">through </w:t>
      </w:r>
      <w:r w:rsidR="00CF6C93">
        <w:t>September 30, 2021.  If you</w:t>
      </w:r>
      <w:r w:rsidR="00A25982">
        <w:t xml:space="preserve"> continue your</w:t>
      </w:r>
      <w:r w:rsidR="00CF6C93">
        <w:t xml:space="preserve"> continuation coverage beyond this</w:t>
      </w:r>
      <w:r w:rsidR="00F411EC">
        <w:t xml:space="preserve"> time</w:t>
      </w:r>
      <w:r w:rsidR="00CF6C93">
        <w:t xml:space="preserve">, you </w:t>
      </w:r>
      <w:r w:rsidR="00175BDE">
        <w:t xml:space="preserve">may </w:t>
      </w:r>
      <w:r w:rsidR="00CF6C93">
        <w:t xml:space="preserve">have to pay the full amount </w:t>
      </w:r>
      <w:r w:rsidR="00D674D5">
        <w:t>due</w:t>
      </w:r>
      <w:r w:rsidR="00F762BF">
        <w:t>.</w:t>
      </w:r>
    </w:p>
    <w:p w14:paraId="2BA6561B" w14:textId="62F79510" w:rsidR="00CF6C93" w:rsidRDefault="00CF6C93" w:rsidP="00F762BF">
      <w:pPr>
        <w:spacing w:after="240"/>
      </w:pPr>
      <w:r>
        <w:t xml:space="preserve">To determine whether you are eligible </w:t>
      </w:r>
      <w:r w:rsidR="00E5251E">
        <w:t xml:space="preserve">for </w:t>
      </w:r>
      <w:r w:rsidR="003B310C">
        <w:t>prem</w:t>
      </w:r>
      <w:r w:rsidR="00175BDE">
        <w:t>i</w:t>
      </w:r>
      <w:r w:rsidR="003B310C">
        <w:t>um assistance</w:t>
      </w:r>
      <w:r w:rsidR="00E5251E">
        <w:t xml:space="preserve"> </w:t>
      </w:r>
      <w:r>
        <w:t xml:space="preserve">under </w:t>
      </w:r>
      <w:r w:rsidR="000B5082">
        <w:t xml:space="preserve">the </w:t>
      </w:r>
      <w:r>
        <w:t xml:space="preserve">ARP, carefully review this notice and the attached document titled “Summary of the COBRA Premium </w:t>
      </w:r>
      <w:r w:rsidR="003B310C">
        <w:t xml:space="preserve">Assistance </w:t>
      </w:r>
      <w:r>
        <w:t xml:space="preserve">Provisions under </w:t>
      </w:r>
      <w:r w:rsidR="00175BDE">
        <w:t xml:space="preserve">the American Rescue Plan </w:t>
      </w:r>
      <w:r w:rsidR="007E6C94">
        <w:t>A</w:t>
      </w:r>
      <w:r w:rsidR="00175BDE">
        <w:t>ct of 2021</w:t>
      </w:r>
      <w:r w:rsidR="00F411EC">
        <w:t>.</w:t>
      </w:r>
      <w:r>
        <w:t xml:space="preserve">”  </w:t>
      </w:r>
      <w:r>
        <w:rPr>
          <w:b/>
        </w:rPr>
        <w:t xml:space="preserve">If you believe </w:t>
      </w:r>
      <w:r w:rsidR="00FE4093">
        <w:rPr>
          <w:b/>
        </w:rPr>
        <w:t xml:space="preserve">you </w:t>
      </w:r>
      <w:r w:rsidR="00A25982">
        <w:rPr>
          <w:b/>
        </w:rPr>
        <w:t>are</w:t>
      </w:r>
      <w:r>
        <w:rPr>
          <w:b/>
        </w:rPr>
        <w:t xml:space="preserve"> eligible, complete the “</w:t>
      </w:r>
      <w:r w:rsidR="00175BDE">
        <w:rPr>
          <w:b/>
        </w:rPr>
        <w:t xml:space="preserve">Request </w:t>
      </w:r>
      <w:r>
        <w:rPr>
          <w:b/>
        </w:rPr>
        <w:t xml:space="preserve">for Treatment as an Assistance Eligible Individual” and return it </w:t>
      </w:r>
      <w:r w:rsidR="00EC1ABB">
        <w:rPr>
          <w:b/>
        </w:rPr>
        <w:t xml:space="preserve">to the health plan </w:t>
      </w:r>
      <w:r>
        <w:rPr>
          <w:b/>
        </w:rPr>
        <w:t>with your completed Election Form.</w:t>
      </w:r>
    </w:p>
    <w:p w14:paraId="2F8C66E9" w14:textId="5EEB82A6" w:rsidR="00147A84" w:rsidRPr="00A13A0A" w:rsidRDefault="00147A84" w:rsidP="00F762BF">
      <w:pPr>
        <w:spacing w:after="240"/>
      </w:pPr>
      <w:r w:rsidRPr="00A13A0A">
        <w:t>To elect continuation coverage, follow the instructions on the enclosed Elec</w:t>
      </w:r>
      <w:r w:rsidR="00F762BF">
        <w:t>tion Form and submit it to us.</w:t>
      </w:r>
    </w:p>
    <w:p w14:paraId="24E8A117" w14:textId="77777777" w:rsidR="00147A84" w:rsidRPr="00A13A0A" w:rsidRDefault="00147A84" w:rsidP="00F762BF">
      <w:pPr>
        <w:spacing w:after="240"/>
      </w:pPr>
      <w:r w:rsidRPr="00A13A0A">
        <w:t>If you do not elect continuation coverage, your coverage under the Plan will end on [</w:t>
      </w:r>
      <w:r w:rsidRPr="00A13A0A">
        <w:rPr>
          <w:i/>
          <w:iCs/>
        </w:rPr>
        <w:t>enter date</w:t>
      </w:r>
      <w:r w:rsidRPr="00A13A0A">
        <w:t>]</w:t>
      </w:r>
      <w:r w:rsidRPr="00A13A0A">
        <w:rPr>
          <w:b/>
          <w:bCs/>
        </w:rPr>
        <w:t xml:space="preserve"> </w:t>
      </w:r>
      <w:r w:rsidRPr="00A13A0A">
        <w:t>due to [</w:t>
      </w:r>
      <w:r w:rsidRPr="00A13A0A">
        <w:rPr>
          <w:i/>
          <w:iCs/>
        </w:rPr>
        <w:t xml:space="preserve">check appropriate </w:t>
      </w:r>
      <w:proofErr w:type="gramStart"/>
      <w:r w:rsidRPr="00A13A0A">
        <w:rPr>
          <w:i/>
          <w:iCs/>
        </w:rPr>
        <w:t>box</w:t>
      </w:r>
      <w:r>
        <w:rPr>
          <w:i/>
          <w:iCs/>
        </w:rPr>
        <w:t>(</w:t>
      </w:r>
      <w:proofErr w:type="spellStart"/>
      <w:proofErr w:type="gramEnd"/>
      <w:r>
        <w:rPr>
          <w:i/>
          <w:iCs/>
        </w:rPr>
        <w:t>es</w:t>
      </w:r>
      <w:proofErr w:type="spellEnd"/>
      <w:r>
        <w:rPr>
          <w:i/>
          <w:iCs/>
        </w:rPr>
        <w:t>)</w:t>
      </w:r>
      <w:r w:rsidRPr="00A13A0A">
        <w:t>]:</w:t>
      </w:r>
    </w:p>
    <w:p w14:paraId="2EFD0C30" w14:textId="01F7E5D5" w:rsidR="00147A84" w:rsidRDefault="00147A84" w:rsidP="00F762BF">
      <w:pPr>
        <w:ind w:left="720"/>
      </w:pPr>
      <w:r w:rsidRPr="00A13A0A">
        <w:sym w:font="Wingdings 2" w:char="00A3"/>
      </w:r>
      <w:r w:rsidRPr="00A13A0A">
        <w:t xml:space="preserve"> End of employment</w:t>
      </w:r>
      <w:r w:rsidR="0065245B">
        <w:t xml:space="preserve"> (voluntary)</w:t>
      </w:r>
    </w:p>
    <w:p w14:paraId="55280F38" w14:textId="4EE0C619" w:rsidR="0065245B" w:rsidRDefault="00147A84" w:rsidP="00F762BF">
      <w:pPr>
        <w:ind w:left="720"/>
      </w:pPr>
      <w:r w:rsidRPr="00A13A0A">
        <w:sym w:font="Wingdings 2" w:char="00A3"/>
      </w:r>
      <w:r w:rsidRPr="00A13A0A">
        <w:t xml:space="preserve"> </w:t>
      </w:r>
      <w:r w:rsidR="0065245B">
        <w:t>E</w:t>
      </w:r>
      <w:r w:rsidR="00F762BF">
        <w:t>nd of employment (involuntary)</w:t>
      </w:r>
    </w:p>
    <w:p w14:paraId="3CC965EE" w14:textId="20BE4480" w:rsidR="00147A84" w:rsidRPr="00A13A0A" w:rsidRDefault="00147A84" w:rsidP="00F762BF">
      <w:pPr>
        <w:ind w:left="720"/>
      </w:pPr>
      <w:r w:rsidRPr="00A13A0A">
        <w:sym w:font="Wingdings 2" w:char="00A3"/>
      </w:r>
      <w:r w:rsidRPr="00A13A0A">
        <w:t xml:space="preserve"> </w:t>
      </w:r>
      <w:r w:rsidR="0065245B">
        <w:t>Reduction in hours</w:t>
      </w:r>
    </w:p>
    <w:p w14:paraId="155822CC" w14:textId="1C5EA78B" w:rsidR="009A41D6" w:rsidRDefault="00147A84" w:rsidP="00F762BF">
      <w:pPr>
        <w:rPr>
          <w:i/>
        </w:rPr>
      </w:pPr>
      <w:r>
        <w:t>[</w:t>
      </w:r>
      <w:r>
        <w:rPr>
          <w:i/>
        </w:rPr>
        <w:t xml:space="preserve">Add any other events </w:t>
      </w:r>
      <w:r w:rsidRPr="00B822CB">
        <w:rPr>
          <w:i/>
        </w:rPr>
        <w:t>that would give rise to a right to continuation co</w:t>
      </w:r>
      <w:r w:rsidR="00F762BF">
        <w:rPr>
          <w:i/>
        </w:rPr>
        <w:t>verage under state law, such as</w:t>
      </w:r>
    </w:p>
    <w:p w14:paraId="713B9C96" w14:textId="77777777" w:rsidR="00147A84" w:rsidRPr="00BD159F" w:rsidRDefault="00147A84" w:rsidP="00F762BF">
      <w:pPr>
        <w:ind w:left="720"/>
      </w:pPr>
      <w:r w:rsidRPr="00BD159F">
        <w:sym w:font="Wingdings 2" w:char="00A3"/>
      </w:r>
      <w:r w:rsidRPr="00BD159F">
        <w:t xml:space="preserve"> Divorce or legal separation</w:t>
      </w:r>
    </w:p>
    <w:p w14:paraId="16F31457" w14:textId="37C71E5E" w:rsidR="00147A84" w:rsidRPr="00BD159F" w:rsidRDefault="00147A84" w:rsidP="00F762BF">
      <w:pPr>
        <w:ind w:left="720"/>
      </w:pPr>
      <w:r w:rsidRPr="00BD159F">
        <w:sym w:font="Wingdings 2" w:char="00A3"/>
      </w:r>
      <w:r w:rsidR="00F762BF">
        <w:t xml:space="preserve"> Death of employee</w:t>
      </w:r>
    </w:p>
    <w:p w14:paraId="2DBFC129" w14:textId="5F1BBDD8" w:rsidR="00147A84" w:rsidRPr="00BD159F" w:rsidRDefault="00147A84" w:rsidP="00F762BF">
      <w:pPr>
        <w:ind w:left="720"/>
      </w:pPr>
      <w:r w:rsidRPr="00BD159F">
        <w:sym w:font="Wingdings 2" w:char="00A3"/>
      </w:r>
      <w:r w:rsidRPr="00BD159F">
        <w:t xml:space="preserve"> Entitlement to Medicare</w:t>
      </w:r>
    </w:p>
    <w:p w14:paraId="30621F2E" w14:textId="77777777" w:rsidR="00147A84" w:rsidRPr="00D81274" w:rsidRDefault="00147A84" w:rsidP="00F762BF">
      <w:pPr>
        <w:spacing w:after="240"/>
        <w:ind w:left="720"/>
      </w:pPr>
      <w:r w:rsidRPr="00BD159F">
        <w:lastRenderedPageBreak/>
        <w:sym w:font="Wingdings 2" w:char="00A3"/>
      </w:r>
      <w:r w:rsidRPr="00BD159F">
        <w:t xml:space="preserve"> Loss of dependent child status</w:t>
      </w:r>
      <w:r>
        <w:t>]</w:t>
      </w:r>
    </w:p>
    <w:p w14:paraId="6F412673" w14:textId="77777777" w:rsidR="00147A84" w:rsidRPr="004D7699" w:rsidRDefault="00147A84" w:rsidP="00F762BF">
      <w:pPr>
        <w:spacing w:after="240"/>
        <w:rPr>
          <w:iCs/>
        </w:rPr>
      </w:pPr>
      <w:r w:rsidRPr="00A13A0A">
        <w:t xml:space="preserve">Each person in the </w:t>
      </w:r>
      <w:proofErr w:type="gramStart"/>
      <w:r w:rsidRPr="00A13A0A">
        <w:t>category(</w:t>
      </w:r>
      <w:proofErr w:type="spellStart"/>
      <w:proofErr w:type="gramEnd"/>
      <w:r w:rsidRPr="00A13A0A">
        <w:t>ies</w:t>
      </w:r>
      <w:proofErr w:type="spellEnd"/>
      <w:r w:rsidRPr="00A13A0A">
        <w:t>) checked below is entitled to elect continuation coverage, which will continue group health care coverage under the Plan for up to ___ months  [</w:t>
      </w:r>
      <w:r w:rsidRPr="00A13A0A">
        <w:rPr>
          <w:i/>
          <w:iCs/>
        </w:rPr>
        <w:t>enter appropriate</w:t>
      </w:r>
      <w:r w:rsidR="004D7699">
        <w:rPr>
          <w:i/>
          <w:iCs/>
        </w:rPr>
        <w:t xml:space="preserve"> timeframe</w:t>
      </w:r>
      <w:r w:rsidR="004D7699">
        <w:rPr>
          <w:iCs/>
        </w:rPr>
        <w:t>]</w:t>
      </w:r>
    </w:p>
    <w:p w14:paraId="3FFC4A4E" w14:textId="3E7D6EA9" w:rsidR="00147A84" w:rsidRPr="00F762BF" w:rsidRDefault="00147A84" w:rsidP="00F762BF">
      <w:pPr>
        <w:rPr>
          <w:i/>
        </w:rPr>
      </w:pPr>
      <w:r w:rsidRPr="00F762BF">
        <w:rPr>
          <w:i/>
        </w:rPr>
        <w:t>[Add appropriate categories and check appropriate box or</w:t>
      </w:r>
      <w:r w:rsidR="00F762BF">
        <w:rPr>
          <w:i/>
        </w:rPr>
        <w:t xml:space="preserve"> boxes.  Categories may include</w:t>
      </w:r>
    </w:p>
    <w:p w14:paraId="4CBB777D" w14:textId="5BDB4E6E" w:rsidR="00147A84" w:rsidRPr="00BD159F" w:rsidRDefault="00147A84" w:rsidP="00F762BF">
      <w:pPr>
        <w:pStyle w:val="BodyText"/>
        <w:ind w:left="1080" w:hanging="360"/>
        <w:rPr>
          <w:i w:val="0"/>
          <w:iCs w:val="0"/>
        </w:rPr>
      </w:pPr>
      <w:r w:rsidRPr="00BD159F">
        <w:rPr>
          <w:i w:val="0"/>
          <w:iCs w:val="0"/>
        </w:rPr>
        <w:sym w:font="Wingdings 2" w:char="00A3"/>
      </w:r>
      <w:r w:rsidR="00F762BF">
        <w:rPr>
          <w:i w:val="0"/>
          <w:iCs w:val="0"/>
        </w:rPr>
        <w:t xml:space="preserve"> Employee or former employee</w:t>
      </w:r>
    </w:p>
    <w:p w14:paraId="4EE3D87E" w14:textId="4D3131AA" w:rsidR="00147A84" w:rsidRPr="00BD159F" w:rsidRDefault="00147A84" w:rsidP="00F762BF">
      <w:pPr>
        <w:pStyle w:val="BodyText"/>
        <w:ind w:left="1080" w:hanging="360"/>
        <w:rPr>
          <w:i w:val="0"/>
          <w:iCs w:val="0"/>
        </w:rPr>
      </w:pPr>
      <w:r w:rsidRPr="00BD159F">
        <w:rPr>
          <w:i w:val="0"/>
          <w:iCs w:val="0"/>
        </w:rPr>
        <w:sym w:font="Wingdings 2" w:char="00A3"/>
      </w:r>
      <w:r w:rsidR="00F762BF">
        <w:rPr>
          <w:i w:val="0"/>
          <w:iCs w:val="0"/>
        </w:rPr>
        <w:t xml:space="preserve"> Spouse or former spouse</w:t>
      </w:r>
    </w:p>
    <w:p w14:paraId="7973CF18" w14:textId="4010B198" w:rsidR="00147A84" w:rsidRPr="00BD159F" w:rsidRDefault="00147A84" w:rsidP="00F762BF">
      <w:pPr>
        <w:pStyle w:val="BodyText"/>
        <w:ind w:left="1080" w:hanging="360"/>
        <w:rPr>
          <w:i w:val="0"/>
          <w:iCs w:val="0"/>
        </w:rPr>
      </w:pPr>
      <w:r w:rsidRPr="00BD159F">
        <w:rPr>
          <w:i w:val="0"/>
          <w:iCs w:val="0"/>
        </w:rPr>
        <w:sym w:font="Wingdings 2" w:char="00A3"/>
      </w:r>
      <w:r w:rsidR="00F762BF">
        <w:rPr>
          <w:i w:val="0"/>
          <w:iCs w:val="0"/>
        </w:rPr>
        <w:t xml:space="preserve"> </w:t>
      </w:r>
      <w:r w:rsidRPr="00BD159F">
        <w:rPr>
          <w:i w:val="0"/>
          <w:iCs w:val="0"/>
        </w:rPr>
        <w:t xml:space="preserve">Dependent </w:t>
      </w:r>
      <w:proofErr w:type="gramStart"/>
      <w:r w:rsidRPr="00BD159F">
        <w:rPr>
          <w:i w:val="0"/>
          <w:iCs w:val="0"/>
        </w:rPr>
        <w:t>child(</w:t>
      </w:r>
      <w:proofErr w:type="spellStart"/>
      <w:proofErr w:type="gramEnd"/>
      <w:r w:rsidRPr="00BD159F">
        <w:rPr>
          <w:i w:val="0"/>
          <w:iCs w:val="0"/>
        </w:rPr>
        <w:t>ren</w:t>
      </w:r>
      <w:proofErr w:type="spellEnd"/>
      <w:r w:rsidRPr="00BD159F">
        <w:rPr>
          <w:i w:val="0"/>
          <w:iCs w:val="0"/>
        </w:rPr>
        <w:t xml:space="preserve">) covered under the Plan on the day before the event that caused </w:t>
      </w:r>
      <w:r w:rsidR="00F762BF">
        <w:rPr>
          <w:i w:val="0"/>
          <w:iCs w:val="0"/>
        </w:rPr>
        <w:t>the loss of coverage</w:t>
      </w:r>
    </w:p>
    <w:p w14:paraId="32379DB0" w14:textId="5B79F852" w:rsidR="00147A84" w:rsidRPr="00D81274" w:rsidRDefault="00147A84" w:rsidP="00F762BF">
      <w:pPr>
        <w:pStyle w:val="BodyText"/>
        <w:spacing w:after="240"/>
        <w:ind w:left="1080" w:hanging="360"/>
        <w:rPr>
          <w:i w:val="0"/>
          <w:iCs w:val="0"/>
        </w:rPr>
      </w:pPr>
      <w:r w:rsidRPr="00BD159F">
        <w:rPr>
          <w:i w:val="0"/>
          <w:iCs w:val="0"/>
        </w:rPr>
        <w:sym w:font="Wingdings 2" w:char="00A3"/>
      </w:r>
      <w:r w:rsidRPr="00BD159F">
        <w:rPr>
          <w:i w:val="0"/>
          <w:iCs w:val="0"/>
        </w:rPr>
        <w:t xml:space="preserve"> Child who is losing coverage under the Plan because he or she is no longer a dependent under the Plan</w:t>
      </w:r>
      <w:r>
        <w:rPr>
          <w:i w:val="0"/>
          <w:iCs w:val="0"/>
        </w:rPr>
        <w:t>]</w:t>
      </w:r>
    </w:p>
    <w:p w14:paraId="357F5A7F" w14:textId="099EF896" w:rsidR="00147A84" w:rsidRPr="00A13A0A" w:rsidRDefault="00147A84" w:rsidP="00F762BF">
      <w:pPr>
        <w:rPr>
          <w:i/>
          <w:iCs/>
        </w:rPr>
      </w:pPr>
      <w:r w:rsidRPr="00A13A0A">
        <w:t>If elected, continuation coverage will begin on [</w:t>
      </w:r>
      <w:r w:rsidRPr="00A13A0A">
        <w:rPr>
          <w:i/>
          <w:iCs/>
        </w:rPr>
        <w:t>enter date</w:t>
      </w:r>
      <w:r w:rsidRPr="00A13A0A">
        <w:t>] and can last until [</w:t>
      </w:r>
      <w:r w:rsidRPr="00A13A0A">
        <w:rPr>
          <w:i/>
          <w:iCs/>
        </w:rPr>
        <w:t>enter date</w:t>
      </w:r>
      <w:r w:rsidRPr="00A13A0A">
        <w:t>]</w:t>
      </w:r>
      <w:r w:rsidR="00F762BF">
        <w:rPr>
          <w:i/>
          <w:iCs/>
        </w:rPr>
        <w:t>.</w:t>
      </w:r>
    </w:p>
    <w:p w14:paraId="71BF7960" w14:textId="4C13E530" w:rsidR="00147A84" w:rsidRPr="00A13A0A" w:rsidRDefault="00147A84" w:rsidP="00F762BF">
      <w:pPr>
        <w:spacing w:after="240"/>
      </w:pPr>
      <w:r w:rsidRPr="00A13A0A">
        <w:t>[</w:t>
      </w:r>
      <w:r w:rsidRPr="00A13A0A">
        <w:rPr>
          <w:i/>
          <w:iCs/>
        </w:rPr>
        <w:t xml:space="preserve">Add, if </w:t>
      </w:r>
      <w:proofErr w:type="gramStart"/>
      <w:r w:rsidRPr="00A13A0A">
        <w:rPr>
          <w:i/>
          <w:iCs/>
        </w:rPr>
        <w:t>appropriate:</w:t>
      </w:r>
      <w:proofErr w:type="gramEnd"/>
      <w:r w:rsidRPr="00A13A0A">
        <w:rPr>
          <w:i/>
          <w:iCs/>
        </w:rPr>
        <w:t xml:space="preserve"> </w:t>
      </w:r>
      <w:r w:rsidRPr="00A13A0A">
        <w:t>You may elect any of the following options for continuation coverage: [</w:t>
      </w:r>
      <w:r w:rsidRPr="00A13A0A">
        <w:rPr>
          <w:i/>
          <w:iCs/>
        </w:rPr>
        <w:t>list available coverage options</w:t>
      </w:r>
      <w:r w:rsidRPr="00A13A0A">
        <w:t>]</w:t>
      </w:r>
      <w:r w:rsidR="00984841">
        <w:t>]</w:t>
      </w:r>
      <w:r w:rsidR="00F762BF">
        <w:t>.</w:t>
      </w:r>
    </w:p>
    <w:p w14:paraId="7360770D" w14:textId="3754B184" w:rsidR="00CF6C93" w:rsidRPr="00D76F40" w:rsidRDefault="00D74861" w:rsidP="00F762BF">
      <w:pPr>
        <w:spacing w:after="240"/>
        <w:rPr>
          <w:b/>
        </w:rPr>
      </w:pPr>
      <w:bookmarkStart w:id="1" w:name="OLE_LINK9"/>
      <w:bookmarkStart w:id="2" w:name="OLE_LINK10"/>
      <w:bookmarkStart w:id="3" w:name="OLE_LINK11"/>
      <w:r w:rsidRPr="00CF6C93">
        <w:rPr>
          <w:rStyle w:val="Emphasis"/>
        </w:rPr>
        <w:t xml:space="preserve">[If the </w:t>
      </w:r>
      <w:r w:rsidR="00FA6B8B" w:rsidRPr="00CF6C93">
        <w:rPr>
          <w:rStyle w:val="Emphasis"/>
        </w:rPr>
        <w:t>issuer</w:t>
      </w:r>
      <w:r w:rsidRPr="00CF6C93">
        <w:rPr>
          <w:rStyle w:val="Emphasis"/>
        </w:rPr>
        <w:t xml:space="preserve"> permits Assistance Eligible Individuals </w:t>
      </w:r>
      <w:bookmarkEnd w:id="1"/>
      <w:bookmarkEnd w:id="2"/>
      <w:bookmarkEnd w:id="3"/>
      <w:r w:rsidR="00CF6C93">
        <w:rPr>
          <w:rStyle w:val="Emphasis"/>
        </w:rPr>
        <w:t xml:space="preserve">to elect to enroll in coverage that is different than coverage in which the individual was enrolled at the time the qualifying event occurred, insert: </w:t>
      </w:r>
      <w:r w:rsidR="00CF6C93" w:rsidRPr="008C40A4">
        <w:rPr>
          <w:rStyle w:val="Emphasis"/>
          <w:i w:val="0"/>
        </w:rPr>
        <w:t xml:space="preserve">“In addition, under </w:t>
      </w:r>
      <w:r w:rsidR="0065245B">
        <w:rPr>
          <w:rStyle w:val="Emphasis"/>
          <w:i w:val="0"/>
        </w:rPr>
        <w:t xml:space="preserve">the </w:t>
      </w:r>
      <w:r w:rsidR="00CF6C93" w:rsidRPr="008C40A4">
        <w:rPr>
          <w:rStyle w:val="Emphasis"/>
          <w:i w:val="0"/>
        </w:rPr>
        <w:t xml:space="preserve">ARP, you may have the right to change to additional coverage options </w:t>
      </w:r>
      <w:r w:rsidR="0065245B">
        <w:rPr>
          <w:rStyle w:val="Emphasis"/>
          <w:i w:val="0"/>
        </w:rPr>
        <w:t>that</w:t>
      </w:r>
      <w:r w:rsidR="00984841" w:rsidRPr="008C40A4">
        <w:rPr>
          <w:rStyle w:val="Emphasis"/>
          <w:i w:val="0"/>
        </w:rPr>
        <w:t xml:space="preserve"> </w:t>
      </w:r>
      <w:r w:rsidR="00CF6C93" w:rsidRPr="008C40A4">
        <w:rPr>
          <w:rStyle w:val="Emphasis"/>
          <w:i w:val="0"/>
        </w:rPr>
        <w:t xml:space="preserve">you were not </w:t>
      </w:r>
      <w:r w:rsidR="004F3458">
        <w:rPr>
          <w:rStyle w:val="Emphasis"/>
          <w:i w:val="0"/>
        </w:rPr>
        <w:t xml:space="preserve">previously </w:t>
      </w:r>
      <w:r w:rsidR="00CF6C93" w:rsidRPr="008C40A4">
        <w:rPr>
          <w:rStyle w:val="Emphasis"/>
          <w:i w:val="0"/>
        </w:rPr>
        <w:t>enrolled</w:t>
      </w:r>
      <w:r w:rsidR="0065245B">
        <w:rPr>
          <w:rStyle w:val="Emphasis"/>
          <w:i w:val="0"/>
        </w:rPr>
        <w:t xml:space="preserve"> in</w:t>
      </w:r>
      <w:r w:rsidR="00CF6C93" w:rsidRPr="008C40A4">
        <w:rPr>
          <w:rStyle w:val="Emphasis"/>
          <w:i w:val="0"/>
        </w:rPr>
        <w:t>.</w:t>
      </w:r>
      <w:r w:rsidR="00CF6C93">
        <w:rPr>
          <w:rStyle w:val="Emphasis"/>
        </w:rPr>
        <w:t xml:space="preserve">  </w:t>
      </w:r>
      <w:r w:rsidR="00CF6C93">
        <w:t>To change the coverage option(s) for your COBRA continuation coverage to something different than what you had on the last day of employment</w:t>
      </w:r>
      <w:r w:rsidR="004F3458">
        <w:t xml:space="preserve"> or before your reduction in hours</w:t>
      </w:r>
      <w:r w:rsidR="00CF6C93">
        <w:t>, complete the “Form for Switching COBRA Continuation Coverage Benefit Options”</w:t>
      </w:r>
      <w:r w:rsidR="00CF6C93">
        <w:rPr>
          <w:i/>
        </w:rPr>
        <w:t xml:space="preserve"> </w:t>
      </w:r>
      <w:r w:rsidR="00CF6C93">
        <w:t>and return it to us.  Available coverage options are: [</w:t>
      </w:r>
      <w:r w:rsidR="00CF6C93">
        <w:rPr>
          <w:i/>
        </w:rPr>
        <w:t>insert list of available coverage options</w:t>
      </w:r>
      <w:r w:rsidR="00CF6C93" w:rsidRPr="00597602">
        <w:t>]</w:t>
      </w:r>
      <w:r w:rsidR="00CF6C93">
        <w:rPr>
          <w:i/>
        </w:rPr>
        <w:t>.</w:t>
      </w:r>
      <w:r w:rsidR="00CF6C93">
        <w:t xml:space="preserve">” </w:t>
      </w:r>
      <w:r w:rsidR="00CF6C93" w:rsidRPr="008C40A4">
        <w:t xml:space="preserve">To be eligible for </w:t>
      </w:r>
      <w:r w:rsidR="00DA549F">
        <w:t>premium assistance</w:t>
      </w:r>
      <w:r w:rsidR="00CF6C93" w:rsidRPr="008C40A4">
        <w:t>,</w:t>
      </w:r>
      <w:r w:rsidR="00CF6C93" w:rsidRPr="008C40A4">
        <w:rPr>
          <w:b/>
        </w:rPr>
        <w:t xml:space="preserve"> </w:t>
      </w:r>
      <w:r w:rsidR="00CF6C93" w:rsidRPr="002F65C0">
        <w:t>t</w:t>
      </w:r>
      <w:r w:rsidR="00CF6C93" w:rsidRPr="008C40A4">
        <w:t xml:space="preserve">he different coverage must cost the same or less than the coverage the individual had at the time of the qualifying event; be offered to </w:t>
      </w:r>
      <w:r w:rsidR="008D0DCF">
        <w:t xml:space="preserve">similarly situated </w:t>
      </w:r>
      <w:r w:rsidR="00CF6C93" w:rsidRPr="008C40A4">
        <w:t xml:space="preserve">active employees; and cannot be limited to only excepted benefits, a qualified small employer </w:t>
      </w:r>
      <w:r w:rsidR="000825BD">
        <w:t>h</w:t>
      </w:r>
      <w:r w:rsidR="00CF6C93" w:rsidRPr="008C40A4">
        <w:t xml:space="preserve">ealth </w:t>
      </w:r>
      <w:r w:rsidR="000825BD">
        <w:t>r</w:t>
      </w:r>
      <w:r w:rsidR="00CF6C93" w:rsidRPr="008C40A4">
        <w:t xml:space="preserve">eimbursement </w:t>
      </w:r>
      <w:r w:rsidR="000825BD">
        <w:t>a</w:t>
      </w:r>
      <w:r w:rsidR="00CF6C93" w:rsidRPr="008C40A4">
        <w:t xml:space="preserve">rrangement (QSEHRA), or a </w:t>
      </w:r>
      <w:r w:rsidR="009F0DE4">
        <w:t xml:space="preserve">health </w:t>
      </w:r>
      <w:r w:rsidR="00CF6C93" w:rsidRPr="008C40A4">
        <w:t>flexible spending arrangement (FSA).</w:t>
      </w:r>
      <w:r w:rsidR="00CF6C93" w:rsidRPr="00597602">
        <w:rPr>
          <w:rStyle w:val="Emphasis"/>
          <w:i w:val="0"/>
        </w:rPr>
        <w:t>]</w:t>
      </w:r>
    </w:p>
    <w:p w14:paraId="3BC175D9" w14:textId="472AF503" w:rsidR="00147A84" w:rsidRPr="00A13A0A" w:rsidRDefault="00147A84" w:rsidP="00F762BF">
      <w:pPr>
        <w:spacing w:after="240"/>
      </w:pPr>
      <w:r>
        <w:t>C</w:t>
      </w:r>
      <w:r w:rsidRPr="00A13A0A">
        <w:t>ontinuation coverage will cost: [</w:t>
      </w:r>
      <w:r w:rsidRPr="00A13A0A">
        <w:rPr>
          <w:i/>
          <w:iCs/>
        </w:rPr>
        <w:t>enter amount each qualified beneficiary will be required to pay for each option per month of coverage and any other permitted coverage periods</w:t>
      </w:r>
      <w:r w:rsidRPr="00A13A0A">
        <w:t>]</w:t>
      </w:r>
      <w:r w:rsidR="00867172">
        <w:t>.</w:t>
      </w:r>
      <w:r w:rsidRPr="00A13A0A">
        <w:rPr>
          <w:i/>
          <w:iCs/>
        </w:rPr>
        <w:t xml:space="preserve">  </w:t>
      </w:r>
      <w:r>
        <w:t xml:space="preserve">If you qualify as an “Assistance Eligible Individual” this cost </w:t>
      </w:r>
      <w:r w:rsidR="000017C2">
        <w:t xml:space="preserve">will </w:t>
      </w:r>
      <w:r>
        <w:t xml:space="preserve">be </w:t>
      </w:r>
      <w:r w:rsidR="00936BAC">
        <w:t xml:space="preserve">treated as having </w:t>
      </w:r>
      <w:proofErr w:type="gramStart"/>
      <w:r w:rsidR="00936BAC">
        <w:t>been paid</w:t>
      </w:r>
      <w:proofErr w:type="gramEnd"/>
      <w:r w:rsidR="00936BAC">
        <w:t xml:space="preserve"> in full </w:t>
      </w:r>
      <w:r w:rsidR="006E4E4E">
        <w:t xml:space="preserve">from </w:t>
      </w:r>
      <w:r w:rsidR="006E4E4E" w:rsidRPr="002F65C0">
        <w:t xml:space="preserve">April 1, 2021 </w:t>
      </w:r>
      <w:r w:rsidR="007518E0">
        <w:t>through</w:t>
      </w:r>
      <w:r w:rsidR="007518E0" w:rsidRPr="002F65C0">
        <w:t xml:space="preserve"> </w:t>
      </w:r>
      <w:r w:rsidR="006E4E4E" w:rsidRPr="002F65C0">
        <w:t>September 30, 2021</w:t>
      </w:r>
      <w:r>
        <w:t>.  Y</w:t>
      </w:r>
      <w:r w:rsidRPr="00A13A0A">
        <w:t>ou do not have to send any payment with the Election Form.  Important additional information about payment for continuation coverage is included in the pages following the Election Form.</w:t>
      </w:r>
    </w:p>
    <w:p w14:paraId="0C938E87" w14:textId="312FE749" w:rsidR="00D74861" w:rsidRDefault="00147A84" w:rsidP="00F762BF">
      <w:pPr>
        <w:spacing w:after="240"/>
      </w:pPr>
      <w:r w:rsidRPr="00A13A0A">
        <w:t xml:space="preserve">If you have any questions about this notice or your rights to continuation coverage, you should contact </w:t>
      </w:r>
      <w:bookmarkStart w:id="4" w:name="OLE_LINK1"/>
      <w:bookmarkStart w:id="5" w:name="OLE_LINK2"/>
      <w:r w:rsidRPr="00A13A0A">
        <w:t>[</w:t>
      </w:r>
      <w:r w:rsidRPr="00A13A0A">
        <w:rPr>
          <w:i/>
          <w:iCs/>
        </w:rPr>
        <w:t xml:space="preserve">enter name of party responsible for </w:t>
      </w:r>
      <w:r>
        <w:rPr>
          <w:i/>
          <w:iCs/>
        </w:rPr>
        <w:t>continuation coverage</w:t>
      </w:r>
      <w:r w:rsidRPr="00A13A0A">
        <w:rPr>
          <w:i/>
          <w:iCs/>
        </w:rPr>
        <w:t xml:space="preserve"> administration for the </w:t>
      </w:r>
      <w:r w:rsidR="00676695">
        <w:rPr>
          <w:i/>
          <w:iCs/>
        </w:rPr>
        <w:t>issuer</w:t>
      </w:r>
      <w:r w:rsidRPr="00A13A0A">
        <w:rPr>
          <w:i/>
          <w:iCs/>
        </w:rPr>
        <w:t>, with telephone number and address</w:t>
      </w:r>
      <w:r w:rsidRPr="00A13A0A">
        <w:t>].</w:t>
      </w:r>
      <w:bookmarkEnd w:id="4"/>
      <w:bookmarkEnd w:id="5"/>
    </w:p>
    <w:p w14:paraId="13CF8951" w14:textId="77777777" w:rsidR="00147A84" w:rsidRPr="00A13A0A" w:rsidRDefault="00147A84" w:rsidP="00F762BF">
      <w:pPr>
        <w:pStyle w:val="Heading2"/>
        <w:rPr>
          <w:rFonts w:eastAsia="Arial Unicode MS"/>
        </w:rPr>
      </w:pPr>
      <w:r>
        <w:br w:type="page"/>
      </w:r>
      <w:r w:rsidRPr="00A13A0A">
        <w:lastRenderedPageBreak/>
        <w:t>Continuation Coverage Election Form</w:t>
      </w:r>
    </w:p>
    <w:p w14:paraId="1BD3ABB7" w14:textId="77777777" w:rsidR="003C1DA6" w:rsidRDefault="008871C4" w:rsidP="00147A84">
      <w:r w:rsidRPr="00A13A0A">
        <w:rPr>
          <w:noProof/>
          <w:sz w:val="28"/>
        </w:rPr>
        <mc:AlternateContent>
          <mc:Choice Requires="wps">
            <w:drawing>
              <wp:anchor distT="0" distB="0" distL="114300" distR="114300" simplePos="0" relativeHeight="251658240" behindDoc="0" locked="0" layoutInCell="1" allowOverlap="1" wp14:anchorId="49E89754" wp14:editId="7B025A30">
                <wp:simplePos x="0" y="0"/>
                <wp:positionH relativeFrom="column">
                  <wp:posOffset>-76200</wp:posOffset>
                </wp:positionH>
                <wp:positionV relativeFrom="paragraph">
                  <wp:posOffset>53340</wp:posOffset>
                </wp:positionV>
                <wp:extent cx="6286500" cy="2796540"/>
                <wp:effectExtent l="19050" t="19050" r="19050" b="22860"/>
                <wp:wrapSquare wrapText="bothSides"/>
                <wp:docPr id="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796540"/>
                        </a:xfrm>
                        <a:prstGeom prst="rect">
                          <a:avLst/>
                        </a:prstGeom>
                        <a:solidFill>
                          <a:srgbClr val="FFFFFF"/>
                        </a:solidFill>
                        <a:ln w="28575">
                          <a:solidFill>
                            <a:srgbClr val="000000"/>
                          </a:solidFill>
                          <a:prstDash val="sysDot"/>
                          <a:miter lim="800000"/>
                          <a:headEnd/>
                          <a:tailEnd/>
                        </a:ln>
                      </wps:spPr>
                      <wps:txbx>
                        <w:txbxContent>
                          <w:p w14:paraId="18321E93" w14:textId="412AE0C1" w:rsidR="00147A84" w:rsidRPr="00290A23" w:rsidRDefault="00147A84" w:rsidP="00290A23">
                            <w:pPr>
                              <w:spacing w:after="240"/>
                              <w:rPr>
                                <w:b/>
                                <w:bCs/>
                                <w:sz w:val="22"/>
                                <w:szCs w:val="22"/>
                              </w:rPr>
                            </w:pPr>
                            <w:r w:rsidRPr="00290A23">
                              <w:rPr>
                                <w:b/>
                                <w:bCs/>
                                <w:sz w:val="22"/>
                                <w:szCs w:val="22"/>
                              </w:rPr>
                              <w:t>Instructions:</w:t>
                            </w:r>
                            <w:r w:rsidR="00F678FA" w:rsidRPr="00290A23">
                              <w:rPr>
                                <w:b/>
                                <w:bCs/>
                                <w:sz w:val="22"/>
                                <w:szCs w:val="22"/>
                              </w:rPr>
                              <w:t xml:space="preserve"> </w:t>
                            </w:r>
                            <w:r w:rsidRPr="00290A23">
                              <w:rPr>
                                <w:b/>
                                <w:bCs/>
                                <w:sz w:val="22"/>
                                <w:szCs w:val="22"/>
                              </w:rPr>
                              <w:t>To elect continuation coverage, complete this Election Form and return it to us.</w:t>
                            </w:r>
                            <w:r w:rsidR="00F678FA" w:rsidRPr="00290A23">
                              <w:rPr>
                                <w:b/>
                                <w:bCs/>
                                <w:sz w:val="22"/>
                                <w:szCs w:val="22"/>
                              </w:rPr>
                              <w:t xml:space="preserve"> </w:t>
                            </w:r>
                            <w:r w:rsidRPr="00290A23">
                              <w:rPr>
                                <w:b/>
                                <w:bCs/>
                                <w:sz w:val="22"/>
                                <w:szCs w:val="22"/>
                              </w:rPr>
                              <w:t>Under [insert applicable law], you have [insert number of days] after the date of this notice to decide whether you want to elect continuation coverage.</w:t>
                            </w:r>
                          </w:p>
                          <w:p w14:paraId="00496504" w14:textId="72067F8B" w:rsidR="00147A84" w:rsidRPr="00290A23" w:rsidRDefault="00147A84" w:rsidP="00290A23">
                            <w:pPr>
                              <w:spacing w:after="240"/>
                              <w:rPr>
                                <w:b/>
                                <w:bCs/>
                                <w:sz w:val="22"/>
                                <w:szCs w:val="22"/>
                              </w:rPr>
                            </w:pPr>
                            <w:r w:rsidRPr="00290A23">
                              <w:rPr>
                                <w:b/>
                                <w:bCs/>
                                <w:sz w:val="22"/>
                                <w:szCs w:val="22"/>
                              </w:rPr>
                              <w:t xml:space="preserve">Send completed Election Form </w:t>
                            </w:r>
                            <w:proofErr w:type="gramStart"/>
                            <w:r w:rsidRPr="00290A23">
                              <w:rPr>
                                <w:b/>
                                <w:bCs/>
                                <w:sz w:val="22"/>
                                <w:szCs w:val="22"/>
                              </w:rPr>
                              <w:t>to:</w:t>
                            </w:r>
                            <w:proofErr w:type="gramEnd"/>
                            <w:r w:rsidR="00F678FA" w:rsidRPr="00290A23">
                              <w:rPr>
                                <w:b/>
                                <w:bCs/>
                                <w:sz w:val="22"/>
                                <w:szCs w:val="22"/>
                              </w:rPr>
                              <w:t xml:space="preserve"> </w:t>
                            </w:r>
                            <w:r w:rsidRPr="00290A23">
                              <w:rPr>
                                <w:b/>
                                <w:bCs/>
                                <w:sz w:val="22"/>
                                <w:szCs w:val="22"/>
                              </w:rPr>
                              <w:t>[</w:t>
                            </w:r>
                            <w:r w:rsidRPr="00290A23">
                              <w:rPr>
                                <w:b/>
                                <w:bCs/>
                                <w:i/>
                                <w:iCs/>
                                <w:sz w:val="22"/>
                                <w:szCs w:val="22"/>
                              </w:rPr>
                              <w:t>Enter Name and Address</w:t>
                            </w:r>
                            <w:r w:rsidRPr="00290A23">
                              <w:rPr>
                                <w:b/>
                                <w:bCs/>
                                <w:sz w:val="22"/>
                                <w:szCs w:val="22"/>
                              </w:rPr>
                              <w:t>]</w:t>
                            </w:r>
                          </w:p>
                          <w:p w14:paraId="2E6CCEE4" w14:textId="1FD9657A" w:rsidR="00147A84" w:rsidRPr="00290A23" w:rsidRDefault="00147A84" w:rsidP="00290A23">
                            <w:pPr>
                              <w:spacing w:after="240"/>
                              <w:rPr>
                                <w:b/>
                                <w:bCs/>
                                <w:sz w:val="22"/>
                                <w:szCs w:val="22"/>
                              </w:rPr>
                            </w:pPr>
                            <w:r w:rsidRPr="00290A23">
                              <w:rPr>
                                <w:b/>
                                <w:bCs/>
                                <w:sz w:val="22"/>
                                <w:szCs w:val="22"/>
                              </w:rPr>
                              <w:t xml:space="preserve">This Election Form </w:t>
                            </w:r>
                            <w:proofErr w:type="gramStart"/>
                            <w:r w:rsidRPr="00290A23">
                              <w:rPr>
                                <w:b/>
                                <w:bCs/>
                                <w:sz w:val="22"/>
                                <w:szCs w:val="22"/>
                              </w:rPr>
                              <w:t>must be completed and returned by mail</w:t>
                            </w:r>
                            <w:proofErr w:type="gramEnd"/>
                            <w:r w:rsidRPr="00290A23">
                              <w:rPr>
                                <w:b/>
                                <w:bCs/>
                                <w:sz w:val="22"/>
                                <w:szCs w:val="22"/>
                              </w:rPr>
                              <w:t xml:space="preserve"> [</w:t>
                            </w:r>
                            <w:r w:rsidRPr="00290A23">
                              <w:rPr>
                                <w:b/>
                                <w:bCs/>
                                <w:i/>
                                <w:iCs/>
                                <w:sz w:val="22"/>
                                <w:szCs w:val="22"/>
                              </w:rPr>
                              <w:t>or describe other means of submission and due date</w:t>
                            </w:r>
                            <w:r w:rsidRPr="00290A23">
                              <w:rPr>
                                <w:b/>
                                <w:bCs/>
                                <w:sz w:val="22"/>
                                <w:szCs w:val="22"/>
                              </w:rPr>
                              <w:t>].</w:t>
                            </w:r>
                            <w:r w:rsidR="00F678FA" w:rsidRPr="00290A23">
                              <w:rPr>
                                <w:b/>
                                <w:bCs/>
                                <w:sz w:val="22"/>
                                <w:szCs w:val="22"/>
                              </w:rPr>
                              <w:t xml:space="preserve"> </w:t>
                            </w:r>
                            <w:r w:rsidRPr="00290A23">
                              <w:rPr>
                                <w:b/>
                                <w:bCs/>
                                <w:sz w:val="22"/>
                                <w:szCs w:val="22"/>
                              </w:rPr>
                              <w:t>If mailed, it must be post-marked no later than [</w:t>
                            </w:r>
                            <w:r w:rsidRPr="00290A23">
                              <w:rPr>
                                <w:b/>
                                <w:bCs/>
                                <w:i/>
                                <w:iCs/>
                                <w:sz w:val="22"/>
                                <w:szCs w:val="22"/>
                              </w:rPr>
                              <w:t>enter date</w:t>
                            </w:r>
                            <w:r w:rsidRPr="00290A23">
                              <w:rPr>
                                <w:b/>
                                <w:bCs/>
                                <w:sz w:val="22"/>
                                <w:szCs w:val="22"/>
                              </w:rPr>
                              <w:t>].</w:t>
                            </w:r>
                          </w:p>
                          <w:p w14:paraId="6EAFEB4B" w14:textId="6DC71F0F" w:rsidR="00147A84" w:rsidRPr="00290A23" w:rsidRDefault="00147A84" w:rsidP="00290A23">
                            <w:pPr>
                              <w:spacing w:after="240"/>
                              <w:rPr>
                                <w:b/>
                                <w:bCs/>
                                <w:sz w:val="22"/>
                                <w:szCs w:val="22"/>
                              </w:rPr>
                            </w:pPr>
                            <w:r w:rsidRPr="00290A23">
                              <w:rPr>
                                <w:b/>
                                <w:bCs/>
                                <w:sz w:val="22"/>
                                <w:szCs w:val="22"/>
                              </w:rPr>
                              <w:t>If you do not submit a completed Election Form by the due date shown above, you will lose your right to elect continuation coverage.</w:t>
                            </w:r>
                            <w:r w:rsidR="00F678FA" w:rsidRPr="00290A23">
                              <w:rPr>
                                <w:b/>
                                <w:bCs/>
                                <w:sz w:val="22"/>
                                <w:szCs w:val="22"/>
                              </w:rPr>
                              <w:t xml:space="preserve"> </w:t>
                            </w:r>
                            <w:r w:rsidRPr="00290A23">
                              <w:rPr>
                                <w:b/>
                                <w:bCs/>
                                <w:sz w:val="22"/>
                                <w:szCs w:val="22"/>
                              </w:rPr>
                              <w:t>If you reject continuation coverage before the due date, you may change your mind as long as you furnish a completed Election Form before the due date.</w:t>
                            </w:r>
                            <w:r w:rsidR="00F678FA" w:rsidRPr="00290A23">
                              <w:rPr>
                                <w:b/>
                                <w:bCs/>
                                <w:sz w:val="22"/>
                                <w:szCs w:val="22"/>
                              </w:rPr>
                              <w:t xml:space="preserve"> </w:t>
                            </w:r>
                            <w:r w:rsidRPr="00290A23">
                              <w:rPr>
                                <w:b/>
                                <w:bCs/>
                                <w:sz w:val="22"/>
                                <w:szCs w:val="22"/>
                              </w:rPr>
                              <w:t>However, if you change your mind after first rejecting continuation coverage, your continuation coverage will begin on the date you furnish the completed Election Form.</w:t>
                            </w:r>
                          </w:p>
                          <w:p w14:paraId="251AED42" w14:textId="77777777" w:rsidR="00147A84" w:rsidRPr="00290A23" w:rsidRDefault="00147A84" w:rsidP="00290A23">
                            <w:pPr>
                              <w:spacing w:after="240"/>
                              <w:rPr>
                                <w:sz w:val="22"/>
                                <w:szCs w:val="22"/>
                              </w:rPr>
                            </w:pPr>
                            <w:r w:rsidRPr="00290A23">
                              <w:rPr>
                                <w:b/>
                                <w:bCs/>
                                <w:sz w:val="22"/>
                                <w:szCs w:val="22"/>
                              </w:rPr>
                              <w:t>Read the important information about your rights included in the pages after the Election Form.</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89754" id="_x0000_t202" coordsize="21600,21600" o:spt="202" path="m,l,21600r21600,l21600,xe">
                <v:stroke joinstyle="miter"/>
                <v:path gradientshapeok="t" o:connecttype="rect"/>
              </v:shapetype>
              <v:shape id="Text Box 35" o:spid="_x0000_s1026" type="#_x0000_t202" style="position:absolute;margin-left:-6pt;margin-top:4.2pt;width:495pt;height:22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" strokeweight="2.25pt">
                <v:stroke dashstyle="1 1"/>
                <v:textbox inset=",,0,0">
                  <w:txbxContent>
                    <w:p w14:paraId="18321E93" w14:textId="412AE0C1" w:rsidR="00147A84" w:rsidRPr="00290A23" w:rsidRDefault="00147A84" w:rsidP="00290A23">
                      <w:pPr>
                        <w:spacing w:after="240"/>
                        <w:rPr>
                          <w:b/>
                          <w:bCs/>
                          <w:sz w:val="22"/>
                          <w:szCs w:val="22"/>
                        </w:rPr>
                      </w:pPr>
                      <w:r w:rsidRPr="00290A23">
                        <w:rPr>
                          <w:b/>
                          <w:bCs/>
                          <w:sz w:val="22"/>
                          <w:szCs w:val="22"/>
                        </w:rPr>
                        <w:t>Instructions:</w:t>
                      </w:r>
                      <w:r w:rsidR="00F678FA" w:rsidRPr="00290A23">
                        <w:rPr>
                          <w:b/>
                          <w:bCs/>
                          <w:sz w:val="22"/>
                          <w:szCs w:val="22"/>
                        </w:rPr>
                        <w:t xml:space="preserve"> </w:t>
                      </w:r>
                      <w:r w:rsidRPr="00290A23">
                        <w:rPr>
                          <w:b/>
                          <w:bCs/>
                          <w:sz w:val="22"/>
                          <w:szCs w:val="22"/>
                        </w:rPr>
                        <w:t>To elect continuation coverage, complete this Election Form and return it to us.</w:t>
                      </w:r>
                      <w:r w:rsidR="00F678FA" w:rsidRPr="00290A23">
                        <w:rPr>
                          <w:b/>
                          <w:bCs/>
                          <w:sz w:val="22"/>
                          <w:szCs w:val="22"/>
                        </w:rPr>
                        <w:t xml:space="preserve"> </w:t>
                      </w:r>
                      <w:r w:rsidRPr="00290A23">
                        <w:rPr>
                          <w:b/>
                          <w:bCs/>
                          <w:sz w:val="22"/>
                          <w:szCs w:val="22"/>
                        </w:rPr>
                        <w:t>Under [insert applicable law], you have [insert number of days] after the date of this notice to decide whether you want to elect continuation coverage.</w:t>
                      </w:r>
                    </w:p>
                    <w:p w14:paraId="00496504" w14:textId="72067F8B" w:rsidR="00147A84" w:rsidRPr="00290A23" w:rsidRDefault="00147A84" w:rsidP="00290A23">
                      <w:pPr>
                        <w:spacing w:after="240"/>
                        <w:rPr>
                          <w:b/>
                          <w:bCs/>
                          <w:sz w:val="22"/>
                          <w:szCs w:val="22"/>
                        </w:rPr>
                      </w:pPr>
                      <w:r w:rsidRPr="00290A23">
                        <w:rPr>
                          <w:b/>
                          <w:bCs/>
                          <w:sz w:val="22"/>
                          <w:szCs w:val="22"/>
                        </w:rPr>
                        <w:t xml:space="preserve">Send completed Election Form </w:t>
                      </w:r>
                      <w:proofErr w:type="gramStart"/>
                      <w:r w:rsidRPr="00290A23">
                        <w:rPr>
                          <w:b/>
                          <w:bCs/>
                          <w:sz w:val="22"/>
                          <w:szCs w:val="22"/>
                        </w:rPr>
                        <w:t>to:</w:t>
                      </w:r>
                      <w:proofErr w:type="gramEnd"/>
                      <w:r w:rsidR="00F678FA" w:rsidRPr="00290A23">
                        <w:rPr>
                          <w:b/>
                          <w:bCs/>
                          <w:sz w:val="22"/>
                          <w:szCs w:val="22"/>
                        </w:rPr>
                        <w:t xml:space="preserve"> </w:t>
                      </w:r>
                      <w:r w:rsidRPr="00290A23">
                        <w:rPr>
                          <w:b/>
                          <w:bCs/>
                          <w:sz w:val="22"/>
                          <w:szCs w:val="22"/>
                        </w:rPr>
                        <w:t>[</w:t>
                      </w:r>
                      <w:r w:rsidRPr="00290A23">
                        <w:rPr>
                          <w:b/>
                          <w:bCs/>
                          <w:i/>
                          <w:iCs/>
                          <w:sz w:val="22"/>
                          <w:szCs w:val="22"/>
                        </w:rPr>
                        <w:t>Enter Name and Address</w:t>
                      </w:r>
                      <w:r w:rsidRPr="00290A23">
                        <w:rPr>
                          <w:b/>
                          <w:bCs/>
                          <w:sz w:val="22"/>
                          <w:szCs w:val="22"/>
                        </w:rPr>
                        <w:t>]</w:t>
                      </w:r>
                    </w:p>
                    <w:p w14:paraId="2E6CCEE4" w14:textId="1FD9657A" w:rsidR="00147A84" w:rsidRPr="00290A23" w:rsidRDefault="00147A84" w:rsidP="00290A23">
                      <w:pPr>
                        <w:spacing w:after="240"/>
                        <w:rPr>
                          <w:b/>
                          <w:bCs/>
                          <w:sz w:val="22"/>
                          <w:szCs w:val="22"/>
                        </w:rPr>
                      </w:pPr>
                      <w:r w:rsidRPr="00290A23">
                        <w:rPr>
                          <w:b/>
                          <w:bCs/>
                          <w:sz w:val="22"/>
                          <w:szCs w:val="22"/>
                        </w:rPr>
                        <w:t xml:space="preserve">This Election Form </w:t>
                      </w:r>
                      <w:proofErr w:type="gramStart"/>
                      <w:r w:rsidRPr="00290A23">
                        <w:rPr>
                          <w:b/>
                          <w:bCs/>
                          <w:sz w:val="22"/>
                          <w:szCs w:val="22"/>
                        </w:rPr>
                        <w:t>must be completed and returned by mail</w:t>
                      </w:r>
                      <w:proofErr w:type="gramEnd"/>
                      <w:r w:rsidRPr="00290A23">
                        <w:rPr>
                          <w:b/>
                          <w:bCs/>
                          <w:sz w:val="22"/>
                          <w:szCs w:val="22"/>
                        </w:rPr>
                        <w:t xml:space="preserve"> [</w:t>
                      </w:r>
                      <w:r w:rsidRPr="00290A23">
                        <w:rPr>
                          <w:b/>
                          <w:bCs/>
                          <w:i/>
                          <w:iCs/>
                          <w:sz w:val="22"/>
                          <w:szCs w:val="22"/>
                        </w:rPr>
                        <w:t>or describe other means of submission and due date</w:t>
                      </w:r>
                      <w:r w:rsidRPr="00290A23">
                        <w:rPr>
                          <w:b/>
                          <w:bCs/>
                          <w:sz w:val="22"/>
                          <w:szCs w:val="22"/>
                        </w:rPr>
                        <w:t>].</w:t>
                      </w:r>
                      <w:r w:rsidR="00F678FA" w:rsidRPr="00290A23">
                        <w:rPr>
                          <w:b/>
                          <w:bCs/>
                          <w:sz w:val="22"/>
                          <w:szCs w:val="22"/>
                        </w:rPr>
                        <w:t xml:space="preserve"> </w:t>
                      </w:r>
                      <w:r w:rsidRPr="00290A23">
                        <w:rPr>
                          <w:b/>
                          <w:bCs/>
                          <w:sz w:val="22"/>
                          <w:szCs w:val="22"/>
                        </w:rPr>
                        <w:t>If mailed, it must be post-marked no later than [</w:t>
                      </w:r>
                      <w:r w:rsidRPr="00290A23">
                        <w:rPr>
                          <w:b/>
                          <w:bCs/>
                          <w:i/>
                          <w:iCs/>
                          <w:sz w:val="22"/>
                          <w:szCs w:val="22"/>
                        </w:rPr>
                        <w:t>enter date</w:t>
                      </w:r>
                      <w:r w:rsidRPr="00290A23">
                        <w:rPr>
                          <w:b/>
                          <w:bCs/>
                          <w:sz w:val="22"/>
                          <w:szCs w:val="22"/>
                        </w:rPr>
                        <w:t>].</w:t>
                      </w:r>
                    </w:p>
                    <w:p w14:paraId="6EAFEB4B" w14:textId="6DC71F0F" w:rsidR="00147A84" w:rsidRPr="00290A23" w:rsidRDefault="00147A84" w:rsidP="00290A23">
                      <w:pPr>
                        <w:spacing w:after="240"/>
                        <w:rPr>
                          <w:b/>
                          <w:bCs/>
                          <w:sz w:val="22"/>
                          <w:szCs w:val="22"/>
                        </w:rPr>
                      </w:pPr>
                      <w:r w:rsidRPr="00290A23">
                        <w:rPr>
                          <w:b/>
                          <w:bCs/>
                          <w:sz w:val="22"/>
                          <w:szCs w:val="22"/>
                        </w:rPr>
                        <w:t>If you do not submit a completed Election Form by the due date shown above, you will lose your right to elect continuation coverage.</w:t>
                      </w:r>
                      <w:r w:rsidR="00F678FA" w:rsidRPr="00290A23">
                        <w:rPr>
                          <w:b/>
                          <w:bCs/>
                          <w:sz w:val="22"/>
                          <w:szCs w:val="22"/>
                        </w:rPr>
                        <w:t xml:space="preserve"> </w:t>
                      </w:r>
                      <w:r w:rsidRPr="00290A23">
                        <w:rPr>
                          <w:b/>
                          <w:bCs/>
                          <w:sz w:val="22"/>
                          <w:szCs w:val="22"/>
                        </w:rPr>
                        <w:t>If you reject continuation coverage before the due date, you may change your mind as long as you furnish a completed Election Form before the due date.</w:t>
                      </w:r>
                      <w:r w:rsidR="00F678FA" w:rsidRPr="00290A23">
                        <w:rPr>
                          <w:b/>
                          <w:bCs/>
                          <w:sz w:val="22"/>
                          <w:szCs w:val="22"/>
                        </w:rPr>
                        <w:t xml:space="preserve"> </w:t>
                      </w:r>
                      <w:r w:rsidRPr="00290A23">
                        <w:rPr>
                          <w:b/>
                          <w:bCs/>
                          <w:sz w:val="22"/>
                          <w:szCs w:val="22"/>
                        </w:rPr>
                        <w:t>However, if you change your mind after first rejecting continuation coverage, your continuation coverage will begin on the date you furnish the completed Election Form.</w:t>
                      </w:r>
                    </w:p>
                    <w:p w14:paraId="251AED42" w14:textId="77777777" w:rsidR="00147A84" w:rsidRPr="00290A23" w:rsidRDefault="00147A84" w:rsidP="00290A23">
                      <w:pPr>
                        <w:spacing w:after="240"/>
                        <w:rPr>
                          <w:sz w:val="22"/>
                          <w:szCs w:val="22"/>
                        </w:rPr>
                      </w:pPr>
                      <w:r w:rsidRPr="00290A23">
                        <w:rPr>
                          <w:b/>
                          <w:bCs/>
                          <w:sz w:val="22"/>
                          <w:szCs w:val="22"/>
                        </w:rPr>
                        <w:t>Read the important information about your rights included in the pages after the Election Form.</w:t>
                      </w:r>
                    </w:p>
                  </w:txbxContent>
                </v:textbox>
                <w10:wrap type="square"/>
              </v:shape>
            </w:pict>
          </mc:Fallback>
        </mc:AlternateContent>
      </w:r>
      <w:r w:rsidR="00147A84" w:rsidRPr="00A13A0A">
        <w:t xml:space="preserve"> </w:t>
      </w:r>
    </w:p>
    <w:p w14:paraId="226F434E" w14:textId="77777777" w:rsidR="003C1DA6" w:rsidRDefault="003C1DA6" w:rsidP="00147A84"/>
    <w:p w14:paraId="2175C72D" w14:textId="77777777" w:rsidR="003C1DA6" w:rsidRDefault="003C1DA6" w:rsidP="00147A84"/>
    <w:p w14:paraId="3E66D9E5" w14:textId="77777777" w:rsidR="003C1DA6" w:rsidRDefault="003C1DA6" w:rsidP="00147A84"/>
    <w:p w14:paraId="0AC20A26" w14:textId="77777777" w:rsidR="003C1DA6" w:rsidRDefault="003C1DA6" w:rsidP="00147A84"/>
    <w:p w14:paraId="510C131E" w14:textId="77777777" w:rsidR="003C1DA6" w:rsidRDefault="003C1DA6" w:rsidP="00147A84"/>
    <w:p w14:paraId="57465265" w14:textId="77777777" w:rsidR="003C1DA6" w:rsidRDefault="003C1DA6" w:rsidP="00147A84"/>
    <w:p w14:paraId="3FD3C721" w14:textId="77777777" w:rsidR="003C1DA6" w:rsidRDefault="003C1DA6" w:rsidP="00147A84"/>
    <w:p w14:paraId="3A8B200B" w14:textId="77777777" w:rsidR="003C1DA6" w:rsidRDefault="003C1DA6" w:rsidP="00147A84"/>
    <w:p w14:paraId="065924C9" w14:textId="77777777" w:rsidR="003C1DA6" w:rsidRDefault="003C1DA6" w:rsidP="00147A84"/>
    <w:p w14:paraId="24E4DDE1" w14:textId="77777777" w:rsidR="003C1DA6" w:rsidRDefault="003C1DA6" w:rsidP="00147A84"/>
    <w:p w14:paraId="7B20D6AE" w14:textId="77777777" w:rsidR="003C1DA6" w:rsidRDefault="003C1DA6" w:rsidP="00147A84"/>
    <w:p w14:paraId="35D8B82A" w14:textId="77777777" w:rsidR="003C1DA6" w:rsidRDefault="003C1DA6" w:rsidP="00147A84"/>
    <w:p w14:paraId="561DECE9" w14:textId="77777777" w:rsidR="003C1DA6" w:rsidRDefault="003C1DA6" w:rsidP="00147A84"/>
    <w:p w14:paraId="551695B0" w14:textId="77777777" w:rsidR="003C1DA6" w:rsidRDefault="003C1DA6" w:rsidP="00147A84"/>
    <w:p w14:paraId="5E79621E" w14:textId="77777777" w:rsidR="003C1DA6" w:rsidRDefault="003C1DA6" w:rsidP="00147A84"/>
    <w:p w14:paraId="71B6094A" w14:textId="77777777" w:rsidR="003C1DA6" w:rsidRDefault="003C1DA6" w:rsidP="00147A84"/>
    <w:p w14:paraId="6F8F4767" w14:textId="77777777" w:rsidR="00147A84" w:rsidRPr="00A13A0A" w:rsidRDefault="003C1DA6" w:rsidP="00290A23">
      <w:pPr>
        <w:spacing w:after="240"/>
      </w:pPr>
      <w:r>
        <w:t xml:space="preserve">I (We) </w:t>
      </w:r>
      <w:r w:rsidR="00147A84" w:rsidRPr="00A13A0A">
        <w:t>elect continuation coverage in the [</w:t>
      </w:r>
      <w:r w:rsidR="00147A84" w:rsidRPr="00A13A0A">
        <w:rPr>
          <w:i/>
          <w:iCs/>
        </w:rPr>
        <w:t>enter name of plan</w:t>
      </w:r>
      <w:r w:rsidR="00147A84" w:rsidRPr="00A13A0A">
        <w:t>] (the Plan)</w:t>
      </w:r>
      <w:r w:rsidR="00147A84" w:rsidRPr="00A13A0A">
        <w:rPr>
          <w:b/>
          <w:bCs/>
        </w:rPr>
        <w:t xml:space="preserve"> </w:t>
      </w:r>
      <w:r w:rsidR="00147A84" w:rsidRPr="00A13A0A">
        <w:t>as indicated below:</w:t>
      </w:r>
    </w:p>
    <w:p w14:paraId="02E2CE46" w14:textId="037ABC76" w:rsidR="00147A84" w:rsidRPr="00A13A0A" w:rsidRDefault="00147A84" w:rsidP="00AB0409">
      <w:pPr>
        <w:tabs>
          <w:tab w:val="left" w:pos="1620"/>
          <w:tab w:val="left" w:pos="3600"/>
          <w:tab w:val="left" w:pos="6660"/>
        </w:tabs>
        <w:spacing w:after="240"/>
        <w:ind w:left="360"/>
      </w:pPr>
      <w:r w:rsidRPr="00A13A0A">
        <w:t>Name</w:t>
      </w:r>
      <w:r w:rsidRPr="00A13A0A">
        <w:tab/>
        <w:t>Date of Birth</w:t>
      </w:r>
      <w:r w:rsidRPr="00A13A0A">
        <w:tab/>
        <w:t>Relationship to Employee</w:t>
      </w:r>
      <w:r w:rsidRPr="00A13A0A">
        <w:tab/>
        <w:t>SSN (or other identifier)</w:t>
      </w:r>
    </w:p>
    <w:p w14:paraId="4C55DEE9" w14:textId="0BFB78C9" w:rsidR="00147A84" w:rsidRPr="00A13A0A" w:rsidRDefault="00147A84" w:rsidP="00290A23">
      <w:pPr>
        <w:tabs>
          <w:tab w:val="left" w:pos="360"/>
          <w:tab w:val="left" w:pos="9000"/>
        </w:tabs>
        <w:spacing w:line="360" w:lineRule="auto"/>
      </w:pPr>
      <w:proofErr w:type="gramStart"/>
      <w:r w:rsidRPr="00A13A0A">
        <w:t>a</w:t>
      </w:r>
      <w:proofErr w:type="gramEnd"/>
      <w:r w:rsidRPr="00A13A0A">
        <w:t>.</w:t>
      </w:r>
      <w:r w:rsidR="00290A23">
        <w:tab/>
      </w:r>
      <w:r w:rsidR="00290A23" w:rsidRPr="00290A23">
        <w:rPr>
          <w:u w:val="single"/>
        </w:rPr>
        <w:tab/>
      </w:r>
    </w:p>
    <w:p w14:paraId="155579C6" w14:textId="70243264" w:rsidR="00147A84" w:rsidRPr="00A13A0A" w:rsidRDefault="00147A84" w:rsidP="001811FF">
      <w:pPr>
        <w:spacing w:line="360" w:lineRule="auto"/>
        <w:ind w:left="720"/>
      </w:pPr>
      <w:r w:rsidRPr="00A13A0A">
        <w:t>[</w:t>
      </w:r>
      <w:r w:rsidRPr="00A13A0A">
        <w:rPr>
          <w:i/>
          <w:iCs/>
        </w:rPr>
        <w:t xml:space="preserve">Add if </w:t>
      </w:r>
      <w:proofErr w:type="gramStart"/>
      <w:r w:rsidRPr="00A13A0A">
        <w:rPr>
          <w:i/>
          <w:iCs/>
        </w:rPr>
        <w:t>appropriate:</w:t>
      </w:r>
      <w:proofErr w:type="gramEnd"/>
      <w:r w:rsidRPr="00A13A0A">
        <w:rPr>
          <w:i/>
          <w:iCs/>
        </w:rPr>
        <w:t xml:space="preserve">  </w:t>
      </w:r>
      <w:r w:rsidRPr="00A13A0A">
        <w:t>Coverage option</w:t>
      </w:r>
      <w:r w:rsidR="001315EE">
        <w:t>(s)</w:t>
      </w:r>
      <w:r w:rsidRPr="00A13A0A">
        <w:t>: _______________________________]</w:t>
      </w:r>
    </w:p>
    <w:p w14:paraId="0B2D4E57" w14:textId="1861C761" w:rsidR="00147A84" w:rsidRPr="00A13A0A" w:rsidRDefault="00147A84" w:rsidP="00290A23">
      <w:pPr>
        <w:tabs>
          <w:tab w:val="left" w:pos="360"/>
          <w:tab w:val="left" w:pos="9000"/>
        </w:tabs>
        <w:spacing w:line="360" w:lineRule="auto"/>
      </w:pPr>
      <w:proofErr w:type="gramStart"/>
      <w:r w:rsidRPr="00A13A0A">
        <w:t>b</w:t>
      </w:r>
      <w:proofErr w:type="gramEnd"/>
      <w:r w:rsidRPr="00A13A0A">
        <w:t>.</w:t>
      </w:r>
      <w:r w:rsidR="00290A23" w:rsidRPr="00290A23">
        <w:t xml:space="preserve"> </w:t>
      </w:r>
      <w:r w:rsidR="00290A23">
        <w:tab/>
      </w:r>
      <w:r w:rsidR="00290A23" w:rsidRPr="00290A23">
        <w:rPr>
          <w:u w:val="single"/>
        </w:rPr>
        <w:tab/>
      </w:r>
    </w:p>
    <w:p w14:paraId="642315ED" w14:textId="6CE8D513" w:rsidR="00147A84" w:rsidRPr="00A13A0A" w:rsidRDefault="00147A84" w:rsidP="001811FF">
      <w:pPr>
        <w:spacing w:line="360" w:lineRule="auto"/>
        <w:ind w:left="720"/>
      </w:pPr>
      <w:r w:rsidRPr="00A13A0A">
        <w:t>[</w:t>
      </w:r>
      <w:r w:rsidRPr="00A13A0A">
        <w:rPr>
          <w:i/>
          <w:iCs/>
        </w:rPr>
        <w:t xml:space="preserve">Add if </w:t>
      </w:r>
      <w:proofErr w:type="gramStart"/>
      <w:r w:rsidRPr="00A13A0A">
        <w:rPr>
          <w:i/>
          <w:iCs/>
        </w:rPr>
        <w:t>appropriate:</w:t>
      </w:r>
      <w:proofErr w:type="gramEnd"/>
      <w:r w:rsidRPr="00A13A0A">
        <w:rPr>
          <w:i/>
          <w:iCs/>
        </w:rPr>
        <w:t xml:space="preserve">  </w:t>
      </w:r>
      <w:r w:rsidRPr="00A13A0A">
        <w:t>Coverage option</w:t>
      </w:r>
      <w:r w:rsidR="001315EE">
        <w:t>(s)</w:t>
      </w:r>
      <w:r w:rsidRPr="00A13A0A">
        <w:t>: _</w:t>
      </w:r>
      <w:r w:rsidR="001811FF">
        <w:t>______________________________]</w:t>
      </w:r>
    </w:p>
    <w:p w14:paraId="310D1963" w14:textId="396BB268" w:rsidR="00147A84" w:rsidRPr="00A13A0A" w:rsidRDefault="00147A84" w:rsidP="00290A23">
      <w:pPr>
        <w:tabs>
          <w:tab w:val="left" w:pos="360"/>
          <w:tab w:val="left" w:pos="9000"/>
        </w:tabs>
        <w:spacing w:line="360" w:lineRule="auto"/>
      </w:pPr>
      <w:proofErr w:type="gramStart"/>
      <w:r w:rsidRPr="00A13A0A">
        <w:t>c</w:t>
      </w:r>
      <w:proofErr w:type="gramEnd"/>
      <w:r w:rsidRPr="00A13A0A">
        <w:t>.</w:t>
      </w:r>
      <w:r w:rsidR="00290A23" w:rsidRPr="00290A23">
        <w:t xml:space="preserve"> </w:t>
      </w:r>
      <w:r w:rsidR="00290A23">
        <w:tab/>
      </w:r>
      <w:r w:rsidR="00290A23" w:rsidRPr="00290A23">
        <w:rPr>
          <w:u w:val="single"/>
        </w:rPr>
        <w:tab/>
      </w:r>
    </w:p>
    <w:p w14:paraId="5E93C135" w14:textId="2C516074" w:rsidR="00147A84" w:rsidRPr="00A13A0A" w:rsidRDefault="00147A84" w:rsidP="001811FF">
      <w:pPr>
        <w:spacing w:after="480" w:line="360" w:lineRule="auto"/>
        <w:ind w:left="720"/>
      </w:pPr>
      <w:r w:rsidRPr="00A13A0A">
        <w:t>[</w:t>
      </w:r>
      <w:r w:rsidRPr="00A13A0A">
        <w:rPr>
          <w:i/>
          <w:iCs/>
        </w:rPr>
        <w:t xml:space="preserve">Add if </w:t>
      </w:r>
      <w:proofErr w:type="gramStart"/>
      <w:r w:rsidRPr="00A13A0A">
        <w:rPr>
          <w:i/>
          <w:iCs/>
        </w:rPr>
        <w:t>appropriate:</w:t>
      </w:r>
      <w:proofErr w:type="gramEnd"/>
      <w:r w:rsidRPr="00A13A0A">
        <w:rPr>
          <w:i/>
          <w:iCs/>
        </w:rPr>
        <w:t xml:space="preserve">  </w:t>
      </w:r>
      <w:r w:rsidRPr="00A13A0A">
        <w:t>Coverage option</w:t>
      </w:r>
      <w:r w:rsidR="001315EE">
        <w:t>(s)</w:t>
      </w:r>
      <w:r w:rsidRPr="00A13A0A">
        <w:t>: _______________________________]</w:t>
      </w:r>
    </w:p>
    <w:p w14:paraId="604BF9E4" w14:textId="04849A57" w:rsidR="00147A84" w:rsidRPr="001811FF" w:rsidRDefault="001811FF" w:rsidP="001811FF">
      <w:pPr>
        <w:tabs>
          <w:tab w:val="left" w:pos="4680"/>
          <w:tab w:val="left" w:pos="5040"/>
          <w:tab w:val="left" w:pos="8640"/>
        </w:tabs>
        <w:rPr>
          <w:u w:val="single"/>
        </w:rPr>
      </w:pPr>
      <w:r>
        <w:rPr>
          <w:u w:val="single"/>
        </w:rPr>
        <w:tab/>
      </w:r>
      <w:r>
        <w:tab/>
      </w:r>
      <w:r>
        <w:rPr>
          <w:u w:val="single"/>
        </w:rPr>
        <w:tab/>
      </w:r>
    </w:p>
    <w:p w14:paraId="5DBE7B2A" w14:textId="4969CBF8" w:rsidR="00147A84" w:rsidRPr="00A13A0A" w:rsidRDefault="001811FF" w:rsidP="001811FF">
      <w:pPr>
        <w:tabs>
          <w:tab w:val="left" w:pos="5040"/>
        </w:tabs>
        <w:spacing w:after="240"/>
      </w:pPr>
      <w:r>
        <w:t>Signature</w:t>
      </w:r>
      <w:r>
        <w:tab/>
      </w:r>
      <w:r w:rsidR="00147A84" w:rsidRPr="00A13A0A">
        <w:t>Date</w:t>
      </w:r>
    </w:p>
    <w:p w14:paraId="4B4A98F3" w14:textId="31B6292A" w:rsidR="00147A84" w:rsidRPr="001811FF" w:rsidRDefault="001811FF" w:rsidP="001811FF">
      <w:pPr>
        <w:tabs>
          <w:tab w:val="left" w:pos="4680"/>
          <w:tab w:val="left" w:pos="5040"/>
          <w:tab w:val="left" w:pos="8640"/>
        </w:tabs>
        <w:rPr>
          <w:u w:val="single"/>
        </w:rPr>
      </w:pPr>
      <w:r>
        <w:rPr>
          <w:u w:val="single"/>
        </w:rPr>
        <w:tab/>
      </w:r>
      <w:r>
        <w:tab/>
      </w:r>
      <w:r>
        <w:rPr>
          <w:u w:val="single"/>
        </w:rPr>
        <w:tab/>
      </w:r>
    </w:p>
    <w:p w14:paraId="07DA7813" w14:textId="77777777" w:rsidR="00147A84" w:rsidRPr="00A13A0A" w:rsidRDefault="00147A84" w:rsidP="00AB0409">
      <w:pPr>
        <w:tabs>
          <w:tab w:val="left" w:pos="5040"/>
        </w:tabs>
        <w:spacing w:after="240"/>
      </w:pPr>
      <w:r w:rsidRPr="00A13A0A">
        <w:t>Print Name</w:t>
      </w:r>
      <w:r w:rsidRPr="00A13A0A">
        <w:tab/>
        <w:t>Relationship to individual(s) listed above</w:t>
      </w:r>
    </w:p>
    <w:p w14:paraId="3B89D055" w14:textId="0E84C239" w:rsidR="00147A84" w:rsidRPr="00AB0409" w:rsidRDefault="00AB0409" w:rsidP="00AB0409">
      <w:pPr>
        <w:tabs>
          <w:tab w:val="left" w:pos="4680"/>
        </w:tabs>
        <w:spacing w:line="360" w:lineRule="auto"/>
        <w:rPr>
          <w:bCs/>
          <w:u w:val="single"/>
        </w:rPr>
      </w:pPr>
      <w:r w:rsidRPr="00AB0409">
        <w:rPr>
          <w:bCs/>
          <w:u w:val="single"/>
        </w:rPr>
        <w:tab/>
      </w:r>
    </w:p>
    <w:p w14:paraId="310A2D3D" w14:textId="64D5ADF3" w:rsidR="00147A84" w:rsidRPr="00AB0409" w:rsidRDefault="00AB0409" w:rsidP="00AB0409">
      <w:pPr>
        <w:tabs>
          <w:tab w:val="left" w:pos="4680"/>
        </w:tabs>
        <w:spacing w:line="360" w:lineRule="auto"/>
        <w:rPr>
          <w:bCs/>
          <w:u w:val="single"/>
        </w:rPr>
      </w:pPr>
      <w:r>
        <w:rPr>
          <w:bCs/>
          <w:u w:val="single"/>
        </w:rPr>
        <w:tab/>
      </w:r>
    </w:p>
    <w:p w14:paraId="6E764743" w14:textId="1A45792C" w:rsidR="00147A84" w:rsidRPr="00AB0409" w:rsidRDefault="00AB0409" w:rsidP="00AB0409">
      <w:pPr>
        <w:tabs>
          <w:tab w:val="left" w:pos="4680"/>
          <w:tab w:val="left" w:pos="5040"/>
          <w:tab w:val="left" w:pos="8640"/>
        </w:tabs>
        <w:spacing w:line="360" w:lineRule="auto"/>
        <w:rPr>
          <w:u w:val="single"/>
        </w:rPr>
      </w:pPr>
      <w:r>
        <w:rPr>
          <w:u w:val="single"/>
        </w:rPr>
        <w:tab/>
      </w:r>
      <w:r>
        <w:tab/>
      </w:r>
      <w:r>
        <w:rPr>
          <w:u w:val="single"/>
        </w:rPr>
        <w:tab/>
      </w:r>
    </w:p>
    <w:p w14:paraId="4A98C7D4" w14:textId="1105FFF9" w:rsidR="00147A84" w:rsidRDefault="00AB0409" w:rsidP="00AB0409">
      <w:pPr>
        <w:tabs>
          <w:tab w:val="left" w:pos="5040"/>
        </w:tabs>
        <w:spacing w:line="360" w:lineRule="auto"/>
      </w:pPr>
      <w:r>
        <w:t>Print Address</w:t>
      </w:r>
      <w:r>
        <w:tab/>
      </w:r>
      <w:r w:rsidR="00147A84" w:rsidRPr="00A13A0A">
        <w:t>Telephone number</w:t>
      </w:r>
    </w:p>
    <w:p w14:paraId="6236FED5" w14:textId="77777777" w:rsidR="00147A84" w:rsidRDefault="00147A84" w:rsidP="00147A84">
      <w:r>
        <w:br w:type="page"/>
      </w:r>
      <w:r>
        <w:lastRenderedPageBreak/>
        <w:t>[</w:t>
      </w:r>
      <w:r w:rsidRPr="004011B7">
        <w:rPr>
          <w:i/>
        </w:rPr>
        <w:t>Only use this model form if the</w:t>
      </w:r>
      <w:r>
        <w:rPr>
          <w:i/>
        </w:rPr>
        <w:t xml:space="preserve"> plan permits Assistance Eligible Individuals to elect to enroll in coverage</w:t>
      </w:r>
      <w:r w:rsidRPr="00F33B57">
        <w:rPr>
          <w:i/>
        </w:rPr>
        <w:t xml:space="preserve"> </w:t>
      </w:r>
      <w:r>
        <w:rPr>
          <w:i/>
        </w:rPr>
        <w:t xml:space="preserve">that is different </w:t>
      </w:r>
      <w:proofErr w:type="gramStart"/>
      <w:r>
        <w:rPr>
          <w:i/>
        </w:rPr>
        <w:t>than</w:t>
      </w:r>
      <w:proofErr w:type="gramEnd"/>
      <w:r>
        <w:rPr>
          <w:i/>
        </w:rPr>
        <w:t xml:space="preserve"> coverage in which the individual was enrolled at the time the qualifying event occurred.]</w:t>
      </w:r>
    </w:p>
    <w:p w14:paraId="72DB2404" w14:textId="77777777" w:rsidR="00147A84" w:rsidRPr="004011B7" w:rsidRDefault="008871C4" w:rsidP="00AB0409">
      <w:pPr>
        <w:pStyle w:val="Heading2"/>
      </w:pPr>
      <w:r w:rsidRPr="00A13A0A">
        <w:rPr>
          <w:noProof/>
          <w:sz w:val="28"/>
        </w:rPr>
        <mc:AlternateContent>
          <mc:Choice Requires="wps">
            <w:drawing>
              <wp:anchor distT="0" distB="0" distL="114300" distR="114300" simplePos="0" relativeHeight="251658241" behindDoc="0" locked="0" layoutInCell="1" allowOverlap="1" wp14:anchorId="244ADA20" wp14:editId="669ECCAC">
                <wp:simplePos x="0" y="0"/>
                <wp:positionH relativeFrom="column">
                  <wp:posOffset>-76200</wp:posOffset>
                </wp:positionH>
                <wp:positionV relativeFrom="paragraph">
                  <wp:posOffset>213360</wp:posOffset>
                </wp:positionV>
                <wp:extent cx="6286500" cy="2286000"/>
                <wp:effectExtent l="19050" t="15240" r="19050" b="22860"/>
                <wp:wrapSquare wrapText="bothSides"/>
                <wp:docPr id="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2286000"/>
                        </a:xfrm>
                        <a:prstGeom prst="rect">
                          <a:avLst/>
                        </a:prstGeom>
                        <a:solidFill>
                          <a:srgbClr val="FFFFFF"/>
                        </a:solidFill>
                        <a:ln w="28575">
                          <a:solidFill>
                            <a:srgbClr val="000000"/>
                          </a:solidFill>
                          <a:prstDash val="dash"/>
                          <a:miter lim="800000"/>
                          <a:headEnd/>
                          <a:tailEnd/>
                        </a:ln>
                      </wps:spPr>
                      <wps:txbx>
                        <w:txbxContent>
                          <w:p w14:paraId="23A91A81" w14:textId="2E288176" w:rsidR="00147A84" w:rsidRDefault="00147A84" w:rsidP="00AB0409">
                            <w:pPr>
                              <w:spacing w:after="240"/>
                              <w:rPr>
                                <w:b/>
                                <w:bCs/>
                                <w:sz w:val="22"/>
                              </w:rPr>
                            </w:pPr>
                            <w:r>
                              <w:rPr>
                                <w:b/>
                                <w:bCs/>
                              </w:rPr>
                              <w:t>Instructions</w:t>
                            </w:r>
                            <w:r>
                              <w:rPr>
                                <w:b/>
                                <w:bCs/>
                                <w:sz w:val="28"/>
                              </w:rPr>
                              <w:t xml:space="preserve">:  </w:t>
                            </w:r>
                            <w:r>
                              <w:rPr>
                                <w:b/>
                                <w:bCs/>
                                <w:sz w:val="22"/>
                              </w:rPr>
                              <w:t>To change the benefit option(s)</w:t>
                            </w:r>
                            <w:r w:rsidRPr="004011B7">
                              <w:rPr>
                                <w:b/>
                                <w:bCs/>
                                <w:sz w:val="22"/>
                              </w:rPr>
                              <w:t xml:space="preserve"> </w:t>
                            </w:r>
                            <w:r>
                              <w:rPr>
                                <w:b/>
                                <w:bCs/>
                                <w:sz w:val="22"/>
                              </w:rPr>
                              <w:t xml:space="preserve">for your continuation coverage to something different </w:t>
                            </w:r>
                            <w:proofErr w:type="gramStart"/>
                            <w:r>
                              <w:rPr>
                                <w:b/>
                                <w:bCs/>
                                <w:sz w:val="22"/>
                              </w:rPr>
                              <w:t>than</w:t>
                            </w:r>
                            <w:proofErr w:type="gramEnd"/>
                            <w:r>
                              <w:rPr>
                                <w:b/>
                                <w:bCs/>
                                <w:sz w:val="22"/>
                              </w:rPr>
                              <w:t xml:space="preserve"> what you had on the last day of </w:t>
                            </w:r>
                            <w:r w:rsidR="005768A6">
                              <w:rPr>
                                <w:b/>
                                <w:bCs/>
                                <w:sz w:val="22"/>
                              </w:rPr>
                              <w:t>coverage</w:t>
                            </w:r>
                            <w:r>
                              <w:rPr>
                                <w:b/>
                                <w:bCs/>
                                <w:sz w:val="22"/>
                              </w:rPr>
                              <w:t>, complete this Form and return it to us.  Under federal law, you have 90 days after the date of this notice to decide whether you want to switch benefit</w:t>
                            </w:r>
                            <w:r w:rsidRPr="00B81FCE">
                              <w:rPr>
                                <w:b/>
                                <w:bCs/>
                                <w:sz w:val="22"/>
                              </w:rPr>
                              <w:t xml:space="preserve"> </w:t>
                            </w:r>
                            <w:r>
                              <w:rPr>
                                <w:b/>
                                <w:bCs/>
                                <w:sz w:val="22"/>
                              </w:rPr>
                              <w:t>options.</w:t>
                            </w:r>
                          </w:p>
                          <w:p w14:paraId="7659DC76" w14:textId="77777777" w:rsidR="00147A84" w:rsidRDefault="00147A84" w:rsidP="00AB0409">
                            <w:pPr>
                              <w:spacing w:after="240"/>
                              <w:rPr>
                                <w:b/>
                                <w:bCs/>
                                <w:sz w:val="22"/>
                              </w:rPr>
                            </w:pPr>
                            <w:r>
                              <w:rPr>
                                <w:b/>
                                <w:bCs/>
                                <w:sz w:val="22"/>
                              </w:rPr>
                              <w:t>Send completed Form to:  [</w:t>
                            </w:r>
                            <w:r>
                              <w:rPr>
                                <w:b/>
                                <w:bCs/>
                                <w:i/>
                                <w:iCs/>
                                <w:sz w:val="22"/>
                              </w:rPr>
                              <w:t>Enter Name and Address</w:t>
                            </w:r>
                            <w:r>
                              <w:rPr>
                                <w:b/>
                                <w:bCs/>
                                <w:sz w:val="22"/>
                              </w:rPr>
                              <w:t>]</w:t>
                            </w:r>
                          </w:p>
                          <w:p w14:paraId="6B4B51BB" w14:textId="77777777" w:rsidR="00147A84" w:rsidRDefault="00147A84" w:rsidP="00AB0409">
                            <w:pPr>
                              <w:spacing w:after="240"/>
                              <w:rPr>
                                <w:b/>
                                <w:bCs/>
                                <w:sz w:val="22"/>
                              </w:rPr>
                            </w:pPr>
                            <w:r>
                              <w:rPr>
                                <w:b/>
                                <w:bCs/>
                                <w:sz w:val="22"/>
                              </w:rPr>
                              <w:t xml:space="preserve">This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  If mailed, it must be post-marked no later than [</w:t>
                            </w:r>
                            <w:r>
                              <w:rPr>
                                <w:b/>
                                <w:bCs/>
                                <w:i/>
                                <w:iCs/>
                                <w:sz w:val="22"/>
                              </w:rPr>
                              <w:t>enter date</w:t>
                            </w:r>
                            <w:r>
                              <w:rPr>
                                <w:b/>
                                <w:bCs/>
                                <w:sz w:val="22"/>
                              </w:rPr>
                              <w:t>].</w:t>
                            </w:r>
                          </w:p>
                          <w:p w14:paraId="57205F38" w14:textId="77777777" w:rsidR="00147A84" w:rsidRDefault="00147A84" w:rsidP="00AB0409">
                            <w:pPr>
                              <w:jc w:val="center"/>
                              <w:rPr>
                                <w:b/>
                                <w:bCs/>
                                <w:sz w:val="22"/>
                              </w:rPr>
                            </w:pPr>
                            <w:r>
                              <w:rPr>
                                <w:b/>
                                <w:bCs/>
                                <w:sz w:val="22"/>
                              </w:rPr>
                              <w:t>*THIS IS NOT YOUR ELECTION NOTICE*</w:t>
                            </w:r>
                          </w:p>
                          <w:p w14:paraId="13FA3957" w14:textId="477C4A9B" w:rsidR="00147A84" w:rsidRDefault="00147A84" w:rsidP="00AB0409">
                            <w:pPr>
                              <w:jc w:val="center"/>
                              <w:rPr>
                                <w:b/>
                                <w:bCs/>
                                <w:sz w:val="22"/>
                              </w:rPr>
                            </w:pPr>
                            <w:r>
                              <w:rPr>
                                <w:b/>
                                <w:bCs/>
                                <w:sz w:val="22"/>
                              </w:rPr>
                              <w:t>YOU MUST SEPARATELY COMPLETE AND RETURN THE ELECTION NOTICE TO SECURE YOUR CONTINUATION COVERAGE.</w:t>
                            </w:r>
                          </w:p>
                        </w:txbxContent>
                      </wps:txbx>
                      <wps:bodyPr rot="0" vert="horz" wrap="square" lIns="9144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ADA20" id="Text Box 36" o:spid="_x0000_s1027" type="#_x0000_t202" style="position:absolute;margin-left:-6pt;margin-top:16.8pt;width:495pt;height:180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" strokeweight="2.25pt">
                <v:stroke dashstyle="dash"/>
                <v:textbox inset=",,0,0">
                  <w:txbxContent>
                    <w:p w14:paraId="23A91A81" w14:textId="2E288176" w:rsidR="00147A84" w:rsidRDefault="00147A84" w:rsidP="00AB0409">
                      <w:pPr>
                        <w:spacing w:after="240"/>
                        <w:rPr>
                          <w:b/>
                          <w:bCs/>
                          <w:sz w:val="22"/>
                        </w:rPr>
                      </w:pPr>
                      <w:r>
                        <w:rPr>
                          <w:b/>
                          <w:bCs/>
                        </w:rPr>
                        <w:t>Instructions</w:t>
                      </w:r>
                      <w:r>
                        <w:rPr>
                          <w:b/>
                          <w:bCs/>
                          <w:sz w:val="28"/>
                        </w:rPr>
                        <w:t xml:space="preserve">:  </w:t>
                      </w:r>
                      <w:r>
                        <w:rPr>
                          <w:b/>
                          <w:bCs/>
                          <w:sz w:val="22"/>
                        </w:rPr>
                        <w:t>To change the benefit option(s)</w:t>
                      </w:r>
                      <w:r w:rsidRPr="004011B7">
                        <w:rPr>
                          <w:b/>
                          <w:bCs/>
                          <w:sz w:val="22"/>
                        </w:rPr>
                        <w:t xml:space="preserve"> </w:t>
                      </w:r>
                      <w:r>
                        <w:rPr>
                          <w:b/>
                          <w:bCs/>
                          <w:sz w:val="22"/>
                        </w:rPr>
                        <w:t xml:space="preserve">for your continuation coverage to something different than what you had on the last day of </w:t>
                      </w:r>
                      <w:r w:rsidR="005768A6">
                        <w:rPr>
                          <w:b/>
                          <w:bCs/>
                          <w:sz w:val="22"/>
                        </w:rPr>
                        <w:t>coverage</w:t>
                      </w:r>
                      <w:r>
                        <w:rPr>
                          <w:b/>
                          <w:bCs/>
                          <w:sz w:val="22"/>
                        </w:rPr>
                        <w:t>, complete this Form and return it to us.  Under federal law, you have 90 days after the date of this notice to decide whether you want to switch benefit</w:t>
                      </w:r>
                      <w:r w:rsidRPr="00B81FCE">
                        <w:rPr>
                          <w:b/>
                          <w:bCs/>
                          <w:sz w:val="22"/>
                        </w:rPr>
                        <w:t xml:space="preserve"> </w:t>
                      </w:r>
                      <w:r>
                        <w:rPr>
                          <w:b/>
                          <w:bCs/>
                          <w:sz w:val="22"/>
                        </w:rPr>
                        <w:t>options.</w:t>
                      </w:r>
                    </w:p>
                    <w:p w14:paraId="7659DC76" w14:textId="77777777" w:rsidR="00147A84" w:rsidRDefault="00147A84" w:rsidP="00AB0409">
                      <w:pPr>
                        <w:spacing w:after="240"/>
                        <w:rPr>
                          <w:b/>
                          <w:bCs/>
                          <w:sz w:val="22"/>
                        </w:rPr>
                      </w:pPr>
                      <w:r>
                        <w:rPr>
                          <w:b/>
                          <w:bCs/>
                          <w:sz w:val="22"/>
                        </w:rPr>
                        <w:t>Send completed Form to:  [</w:t>
                      </w:r>
                      <w:r>
                        <w:rPr>
                          <w:b/>
                          <w:bCs/>
                          <w:i/>
                          <w:iCs/>
                          <w:sz w:val="22"/>
                        </w:rPr>
                        <w:t>Enter Name and Address</w:t>
                      </w:r>
                      <w:r>
                        <w:rPr>
                          <w:b/>
                          <w:bCs/>
                          <w:sz w:val="22"/>
                        </w:rPr>
                        <w:t>]</w:t>
                      </w:r>
                    </w:p>
                    <w:p w14:paraId="6B4B51BB" w14:textId="77777777" w:rsidR="00147A84" w:rsidRDefault="00147A84" w:rsidP="00AB0409">
                      <w:pPr>
                        <w:spacing w:after="240"/>
                        <w:rPr>
                          <w:b/>
                          <w:bCs/>
                          <w:sz w:val="22"/>
                        </w:rPr>
                      </w:pPr>
                      <w:r>
                        <w:rPr>
                          <w:b/>
                          <w:bCs/>
                          <w:sz w:val="22"/>
                        </w:rPr>
                        <w:t xml:space="preserve">This Form </w:t>
                      </w:r>
                      <w:proofErr w:type="gramStart"/>
                      <w:r>
                        <w:rPr>
                          <w:b/>
                          <w:bCs/>
                          <w:sz w:val="22"/>
                        </w:rPr>
                        <w:t>must be completed and returned by mail</w:t>
                      </w:r>
                      <w:proofErr w:type="gramEnd"/>
                      <w:r>
                        <w:rPr>
                          <w:b/>
                          <w:bCs/>
                          <w:sz w:val="22"/>
                        </w:rPr>
                        <w:t xml:space="preserve"> [</w:t>
                      </w:r>
                      <w:r>
                        <w:rPr>
                          <w:b/>
                          <w:bCs/>
                          <w:i/>
                          <w:iCs/>
                          <w:sz w:val="22"/>
                        </w:rPr>
                        <w:t>or describe other means of submission and due date</w:t>
                      </w:r>
                      <w:r>
                        <w:rPr>
                          <w:b/>
                          <w:bCs/>
                          <w:sz w:val="22"/>
                        </w:rPr>
                        <w:t>].  If mailed, it must be post-marked no later than [</w:t>
                      </w:r>
                      <w:r>
                        <w:rPr>
                          <w:b/>
                          <w:bCs/>
                          <w:i/>
                          <w:iCs/>
                          <w:sz w:val="22"/>
                        </w:rPr>
                        <w:t>enter date</w:t>
                      </w:r>
                      <w:r>
                        <w:rPr>
                          <w:b/>
                          <w:bCs/>
                          <w:sz w:val="22"/>
                        </w:rPr>
                        <w:t>].</w:t>
                      </w:r>
                    </w:p>
                    <w:p w14:paraId="57205F38" w14:textId="77777777" w:rsidR="00147A84" w:rsidRDefault="00147A84" w:rsidP="00AB0409">
                      <w:pPr>
                        <w:jc w:val="center"/>
                        <w:rPr>
                          <w:b/>
                          <w:bCs/>
                          <w:sz w:val="22"/>
                        </w:rPr>
                      </w:pPr>
                      <w:r>
                        <w:rPr>
                          <w:b/>
                          <w:bCs/>
                          <w:sz w:val="22"/>
                        </w:rPr>
                        <w:t>*THIS IS NOT YOUR ELECTION NOTICE*</w:t>
                      </w:r>
                    </w:p>
                    <w:p w14:paraId="13FA3957" w14:textId="477C4A9B" w:rsidR="00147A84" w:rsidRDefault="00147A84" w:rsidP="00AB0409">
                      <w:pPr>
                        <w:jc w:val="center"/>
                        <w:rPr>
                          <w:b/>
                          <w:bCs/>
                          <w:sz w:val="22"/>
                        </w:rPr>
                      </w:pPr>
                      <w:r>
                        <w:rPr>
                          <w:b/>
                          <w:bCs/>
                          <w:sz w:val="22"/>
                        </w:rPr>
                        <w:t>YOU MUST SEPARATELY COMPLETE AND RETURN THE ELECTION NOTICE TO SECURE YOUR CONTINUATION COVERAGE.</w:t>
                      </w:r>
                    </w:p>
                  </w:txbxContent>
                </v:textbox>
                <w10:wrap type="square"/>
              </v:shape>
            </w:pict>
          </mc:Fallback>
        </mc:AlternateContent>
      </w:r>
      <w:r w:rsidR="00147A84" w:rsidRPr="004011B7">
        <w:t xml:space="preserve">Form </w:t>
      </w:r>
      <w:r w:rsidR="00147A84">
        <w:t xml:space="preserve">for </w:t>
      </w:r>
      <w:r w:rsidR="00147A84" w:rsidRPr="004011B7">
        <w:t>Switching Continuation Coverage Ben</w:t>
      </w:r>
      <w:r w:rsidR="00147A84">
        <w:t>efit Options</w:t>
      </w:r>
    </w:p>
    <w:p w14:paraId="5C01AA35" w14:textId="77777777" w:rsidR="003E2082" w:rsidRDefault="003E2082" w:rsidP="00147A84"/>
    <w:p w14:paraId="46EB9DBA" w14:textId="77777777" w:rsidR="003E2082" w:rsidRDefault="003E2082" w:rsidP="00147A84"/>
    <w:p w14:paraId="580EC6AE" w14:textId="77777777" w:rsidR="003E2082" w:rsidRDefault="003E2082" w:rsidP="00147A84"/>
    <w:p w14:paraId="49E8E072" w14:textId="77777777" w:rsidR="003E2082" w:rsidRDefault="003E2082" w:rsidP="00147A84"/>
    <w:p w14:paraId="05F74A16" w14:textId="77777777" w:rsidR="003E2082" w:rsidRDefault="003E2082" w:rsidP="00147A84"/>
    <w:p w14:paraId="7AE1EB35" w14:textId="77777777" w:rsidR="003E2082" w:rsidRDefault="003E2082" w:rsidP="00147A84"/>
    <w:p w14:paraId="48093974" w14:textId="77777777" w:rsidR="003E2082" w:rsidRDefault="003E2082" w:rsidP="00147A84"/>
    <w:p w14:paraId="24EDF1E1" w14:textId="77777777" w:rsidR="003E2082" w:rsidRDefault="003E2082" w:rsidP="00147A84"/>
    <w:p w14:paraId="57651D4D" w14:textId="77777777" w:rsidR="003E2082" w:rsidRDefault="003E2082" w:rsidP="00147A84"/>
    <w:p w14:paraId="5D2207A2" w14:textId="77777777" w:rsidR="003E2082" w:rsidRDefault="003E2082" w:rsidP="00147A84"/>
    <w:p w14:paraId="7D8BCAEF" w14:textId="77777777" w:rsidR="003E2082" w:rsidRDefault="003E2082" w:rsidP="00147A84"/>
    <w:p w14:paraId="76F5210A" w14:textId="77777777" w:rsidR="003E2082" w:rsidRDefault="003E2082" w:rsidP="00147A84"/>
    <w:p w14:paraId="35018454" w14:textId="77777777" w:rsidR="003E2082" w:rsidRDefault="003E2082" w:rsidP="00147A84"/>
    <w:p w14:paraId="163E628F" w14:textId="77777777" w:rsidR="003E2082" w:rsidRDefault="003E2082" w:rsidP="00147A84"/>
    <w:p w14:paraId="7257CBD5" w14:textId="77777777" w:rsidR="00147A84" w:rsidRPr="00A13A0A" w:rsidRDefault="00147A84" w:rsidP="00AB0409">
      <w:pPr>
        <w:spacing w:after="240"/>
      </w:pPr>
      <w:r w:rsidRPr="00A13A0A">
        <w:t xml:space="preserve">I (We) </w:t>
      </w:r>
      <w:r>
        <w:t>would like to change the</w:t>
      </w:r>
      <w:r w:rsidRPr="00A13A0A">
        <w:t xml:space="preserve"> continuation coverage </w:t>
      </w:r>
      <w:r>
        <w:t xml:space="preserve">option(s) </w:t>
      </w:r>
      <w:r w:rsidRPr="00A13A0A">
        <w:t>in the [</w:t>
      </w:r>
      <w:r w:rsidRPr="00A13A0A">
        <w:rPr>
          <w:i/>
          <w:iCs/>
        </w:rPr>
        <w:t>enter name of plan</w:t>
      </w:r>
      <w:r w:rsidRPr="00A13A0A">
        <w:t>] (the Plan)</w:t>
      </w:r>
      <w:r w:rsidRPr="00A13A0A">
        <w:rPr>
          <w:b/>
          <w:bCs/>
        </w:rPr>
        <w:t xml:space="preserve"> </w:t>
      </w:r>
      <w:r w:rsidRPr="00A13A0A">
        <w:t>as indicated below:</w:t>
      </w:r>
    </w:p>
    <w:p w14:paraId="2FA5C496" w14:textId="165D1AAD" w:rsidR="00147A84" w:rsidRPr="00A13A0A" w:rsidRDefault="00147A84" w:rsidP="00AB0409">
      <w:pPr>
        <w:tabs>
          <w:tab w:val="left" w:pos="1620"/>
          <w:tab w:val="left" w:pos="3600"/>
          <w:tab w:val="left" w:pos="6660"/>
        </w:tabs>
        <w:spacing w:after="240"/>
        <w:ind w:left="360"/>
      </w:pPr>
      <w:r w:rsidRPr="00A13A0A">
        <w:t>Name</w:t>
      </w:r>
      <w:r w:rsidRPr="00A13A0A">
        <w:tab/>
        <w:t>Date of Birth</w:t>
      </w:r>
      <w:r w:rsidRPr="00A13A0A">
        <w:tab/>
        <w:t xml:space="preserve">Relationship to Employee </w:t>
      </w:r>
      <w:r>
        <w:t xml:space="preserve">       </w:t>
      </w:r>
      <w:r w:rsidRPr="00A13A0A">
        <w:t>SSN (or other identifier)</w:t>
      </w:r>
    </w:p>
    <w:p w14:paraId="3C5BD563" w14:textId="7E283947" w:rsidR="00147A84" w:rsidRPr="0033191F" w:rsidRDefault="0033191F" w:rsidP="0033191F">
      <w:pPr>
        <w:tabs>
          <w:tab w:val="left" w:pos="360"/>
          <w:tab w:val="left" w:pos="9000"/>
        </w:tabs>
        <w:spacing w:line="360" w:lineRule="auto"/>
        <w:rPr>
          <w:u w:val="single"/>
        </w:rPr>
      </w:pPr>
      <w:proofErr w:type="gramStart"/>
      <w:r>
        <w:t>a</w:t>
      </w:r>
      <w:proofErr w:type="gramEnd"/>
      <w:r>
        <w:t>.</w:t>
      </w:r>
      <w:r>
        <w:tab/>
      </w:r>
      <w:r>
        <w:rPr>
          <w:u w:val="single"/>
        </w:rPr>
        <w:tab/>
      </w:r>
    </w:p>
    <w:p w14:paraId="2A1611A1" w14:textId="1DBC8CD4" w:rsidR="00147A84" w:rsidRPr="0033191F" w:rsidRDefault="00147A84" w:rsidP="0033191F">
      <w:pPr>
        <w:tabs>
          <w:tab w:val="left" w:pos="3060"/>
          <w:tab w:val="left" w:pos="6480"/>
        </w:tabs>
        <w:spacing w:line="360" w:lineRule="auto"/>
        <w:ind w:left="720"/>
        <w:rPr>
          <w:u w:val="single"/>
        </w:rPr>
      </w:pPr>
      <w:r>
        <w:t>Old Coverage O</w:t>
      </w:r>
      <w:r w:rsidRPr="00A13A0A">
        <w:t>ption</w:t>
      </w:r>
      <w:r>
        <w:t>:</w:t>
      </w:r>
      <w:r w:rsidR="0033191F">
        <w:tab/>
      </w:r>
      <w:r w:rsidR="0033191F">
        <w:rPr>
          <w:u w:val="single"/>
        </w:rPr>
        <w:tab/>
      </w:r>
    </w:p>
    <w:p w14:paraId="2BAF1F16" w14:textId="37F81DB3" w:rsidR="00147A84" w:rsidRPr="0033191F" w:rsidRDefault="0033191F" w:rsidP="0033191F">
      <w:pPr>
        <w:tabs>
          <w:tab w:val="left" w:pos="3060"/>
          <w:tab w:val="left" w:pos="6480"/>
        </w:tabs>
        <w:spacing w:line="360" w:lineRule="auto"/>
        <w:ind w:left="720"/>
        <w:rPr>
          <w:u w:val="single"/>
        </w:rPr>
      </w:pPr>
      <w:r>
        <w:t>New Coverage Option:</w:t>
      </w:r>
      <w:r>
        <w:tab/>
      </w:r>
      <w:r>
        <w:rPr>
          <w:u w:val="single"/>
        </w:rPr>
        <w:tab/>
      </w:r>
    </w:p>
    <w:p w14:paraId="78486169" w14:textId="57C19B07" w:rsidR="00147A84" w:rsidRPr="00A13A0A" w:rsidRDefault="00147A84" w:rsidP="0033191F">
      <w:pPr>
        <w:tabs>
          <w:tab w:val="left" w:pos="360"/>
          <w:tab w:val="left" w:pos="9000"/>
        </w:tabs>
        <w:spacing w:line="360" w:lineRule="auto"/>
      </w:pPr>
      <w:proofErr w:type="gramStart"/>
      <w:r w:rsidRPr="00A13A0A">
        <w:t>b</w:t>
      </w:r>
      <w:proofErr w:type="gramEnd"/>
      <w:r w:rsidRPr="00A13A0A">
        <w:t>.</w:t>
      </w:r>
      <w:r w:rsidR="0033191F" w:rsidRPr="0033191F">
        <w:t xml:space="preserve"> </w:t>
      </w:r>
      <w:r w:rsidR="0033191F">
        <w:tab/>
      </w:r>
      <w:r w:rsidR="0033191F">
        <w:rPr>
          <w:u w:val="single"/>
        </w:rPr>
        <w:tab/>
      </w:r>
    </w:p>
    <w:p w14:paraId="0BCDF1DC" w14:textId="29F0629C" w:rsidR="00147A84" w:rsidRPr="0033191F" w:rsidRDefault="00147A84" w:rsidP="0033191F">
      <w:pPr>
        <w:tabs>
          <w:tab w:val="left" w:pos="3060"/>
          <w:tab w:val="left" w:pos="6480"/>
        </w:tabs>
        <w:spacing w:line="360" w:lineRule="auto"/>
        <w:ind w:left="720"/>
        <w:rPr>
          <w:u w:val="single"/>
        </w:rPr>
      </w:pPr>
      <w:r>
        <w:t xml:space="preserve">Old </w:t>
      </w:r>
      <w:r w:rsidRPr="00A13A0A">
        <w:t xml:space="preserve">Coverage </w:t>
      </w:r>
      <w:r>
        <w:t>O</w:t>
      </w:r>
      <w:r w:rsidRPr="00A13A0A">
        <w:t>ption</w:t>
      </w:r>
      <w:r>
        <w:t>:</w:t>
      </w:r>
      <w:r w:rsidR="0033191F">
        <w:tab/>
      </w:r>
      <w:r w:rsidR="0033191F">
        <w:rPr>
          <w:u w:val="single"/>
        </w:rPr>
        <w:tab/>
      </w:r>
    </w:p>
    <w:p w14:paraId="76C42A02" w14:textId="3E679715" w:rsidR="00147A84" w:rsidRPr="0033191F" w:rsidRDefault="00147A84" w:rsidP="0033191F">
      <w:pPr>
        <w:tabs>
          <w:tab w:val="left" w:pos="3060"/>
          <w:tab w:val="left" w:pos="6480"/>
        </w:tabs>
        <w:spacing w:line="360" w:lineRule="auto"/>
        <w:ind w:left="720"/>
        <w:rPr>
          <w:u w:val="single"/>
        </w:rPr>
      </w:pPr>
      <w:r>
        <w:t>New Coverage Option:</w:t>
      </w:r>
      <w:r w:rsidR="0033191F">
        <w:tab/>
      </w:r>
      <w:r w:rsidR="0033191F">
        <w:rPr>
          <w:u w:val="single"/>
        </w:rPr>
        <w:tab/>
      </w:r>
    </w:p>
    <w:p w14:paraId="5E8C8B8E" w14:textId="4671A6D5" w:rsidR="00147A84" w:rsidRPr="00A13A0A" w:rsidRDefault="00147A84" w:rsidP="0033191F">
      <w:pPr>
        <w:tabs>
          <w:tab w:val="left" w:pos="360"/>
          <w:tab w:val="left" w:pos="9000"/>
        </w:tabs>
        <w:spacing w:line="360" w:lineRule="auto"/>
      </w:pPr>
      <w:proofErr w:type="gramStart"/>
      <w:r w:rsidRPr="00A13A0A">
        <w:t>c</w:t>
      </w:r>
      <w:proofErr w:type="gramEnd"/>
      <w:r w:rsidRPr="00A13A0A">
        <w:t>.</w:t>
      </w:r>
      <w:r w:rsidR="0033191F" w:rsidRPr="0033191F">
        <w:t xml:space="preserve"> </w:t>
      </w:r>
      <w:r w:rsidR="0033191F">
        <w:tab/>
      </w:r>
      <w:r w:rsidR="0033191F">
        <w:rPr>
          <w:u w:val="single"/>
        </w:rPr>
        <w:tab/>
      </w:r>
    </w:p>
    <w:p w14:paraId="50D2B81A" w14:textId="5BC1BD5B" w:rsidR="00147A84" w:rsidRPr="0033191F" w:rsidRDefault="00147A84" w:rsidP="0033191F">
      <w:pPr>
        <w:tabs>
          <w:tab w:val="left" w:pos="3060"/>
          <w:tab w:val="left" w:pos="6480"/>
        </w:tabs>
        <w:spacing w:line="360" w:lineRule="auto"/>
        <w:ind w:left="720"/>
        <w:rPr>
          <w:u w:val="single"/>
        </w:rPr>
      </w:pPr>
      <w:r>
        <w:t xml:space="preserve">Old </w:t>
      </w:r>
      <w:r w:rsidRPr="00A13A0A">
        <w:t xml:space="preserve">Coverage </w:t>
      </w:r>
      <w:r>
        <w:t>O</w:t>
      </w:r>
      <w:r w:rsidRPr="00A13A0A">
        <w:t>ption</w:t>
      </w:r>
      <w:r>
        <w:t>:</w:t>
      </w:r>
      <w:r w:rsidR="0033191F">
        <w:tab/>
      </w:r>
      <w:r w:rsidR="0033191F">
        <w:rPr>
          <w:u w:val="single"/>
        </w:rPr>
        <w:tab/>
      </w:r>
    </w:p>
    <w:p w14:paraId="3EED9E67" w14:textId="6FCB28B4" w:rsidR="00147A84" w:rsidRPr="0033191F" w:rsidRDefault="0033191F" w:rsidP="00814927">
      <w:pPr>
        <w:tabs>
          <w:tab w:val="left" w:pos="3060"/>
          <w:tab w:val="left" w:pos="6480"/>
        </w:tabs>
        <w:spacing w:after="240" w:line="360" w:lineRule="auto"/>
        <w:ind w:left="720"/>
        <w:rPr>
          <w:u w:val="single"/>
        </w:rPr>
      </w:pPr>
      <w:r>
        <w:t>New Coverage Option:</w:t>
      </w:r>
      <w:r>
        <w:tab/>
      </w:r>
      <w:r>
        <w:rPr>
          <w:u w:val="single"/>
        </w:rPr>
        <w:tab/>
      </w:r>
    </w:p>
    <w:p w14:paraId="5FA985CD" w14:textId="59CCB43B" w:rsidR="00147A84" w:rsidRPr="00895592" w:rsidRDefault="00895592" w:rsidP="00814927">
      <w:pPr>
        <w:tabs>
          <w:tab w:val="left" w:pos="4680"/>
          <w:tab w:val="left" w:pos="5040"/>
          <w:tab w:val="left" w:pos="8640"/>
        </w:tabs>
        <w:rPr>
          <w:u w:val="single"/>
        </w:rPr>
      </w:pPr>
      <w:r>
        <w:rPr>
          <w:u w:val="single"/>
        </w:rPr>
        <w:tab/>
      </w:r>
      <w:r>
        <w:tab/>
      </w:r>
      <w:r>
        <w:rPr>
          <w:u w:val="single"/>
        </w:rPr>
        <w:tab/>
      </w:r>
    </w:p>
    <w:p w14:paraId="057EFB4B" w14:textId="19B94B21" w:rsidR="00147A84" w:rsidRPr="00A13A0A" w:rsidRDefault="00895592" w:rsidP="00895592">
      <w:pPr>
        <w:tabs>
          <w:tab w:val="left" w:pos="5040"/>
        </w:tabs>
        <w:spacing w:after="240"/>
      </w:pPr>
      <w:r>
        <w:t>Signature</w:t>
      </w:r>
      <w:r>
        <w:tab/>
      </w:r>
      <w:r w:rsidR="00147A84" w:rsidRPr="00A13A0A">
        <w:t>Date</w:t>
      </w:r>
    </w:p>
    <w:p w14:paraId="737B1C59" w14:textId="0B69F809" w:rsidR="00147A84" w:rsidRPr="00895592" w:rsidRDefault="00895592" w:rsidP="00814927">
      <w:pPr>
        <w:tabs>
          <w:tab w:val="left" w:pos="4680"/>
          <w:tab w:val="left" w:pos="5040"/>
          <w:tab w:val="left" w:pos="8640"/>
        </w:tabs>
        <w:rPr>
          <w:u w:val="single"/>
        </w:rPr>
      </w:pPr>
      <w:r>
        <w:rPr>
          <w:u w:val="single"/>
        </w:rPr>
        <w:tab/>
      </w:r>
      <w:r>
        <w:tab/>
      </w:r>
      <w:r>
        <w:rPr>
          <w:u w:val="single"/>
        </w:rPr>
        <w:tab/>
      </w:r>
    </w:p>
    <w:p w14:paraId="4D926D1F" w14:textId="2AAF0804" w:rsidR="00147A84" w:rsidRPr="00895592" w:rsidRDefault="00147A84" w:rsidP="00895592">
      <w:pPr>
        <w:tabs>
          <w:tab w:val="left" w:pos="5040"/>
        </w:tabs>
        <w:spacing w:after="240"/>
      </w:pPr>
      <w:r w:rsidRPr="00A13A0A">
        <w:t>Print Name</w:t>
      </w:r>
      <w:r w:rsidRPr="00A13A0A">
        <w:tab/>
        <w:t>Relationship to individual(s) listed above</w:t>
      </w:r>
    </w:p>
    <w:p w14:paraId="057128F7" w14:textId="65536210" w:rsidR="00147A84" w:rsidRPr="00895592" w:rsidRDefault="00895592" w:rsidP="00895592">
      <w:pPr>
        <w:tabs>
          <w:tab w:val="left" w:pos="4680"/>
        </w:tabs>
        <w:spacing w:line="360" w:lineRule="auto"/>
        <w:rPr>
          <w:bCs/>
          <w:u w:val="single"/>
        </w:rPr>
      </w:pPr>
      <w:r w:rsidRPr="00895592">
        <w:rPr>
          <w:bCs/>
          <w:u w:val="single"/>
        </w:rPr>
        <w:tab/>
      </w:r>
    </w:p>
    <w:p w14:paraId="613D3204" w14:textId="7214A838" w:rsidR="00147A84" w:rsidRPr="00895592" w:rsidRDefault="00895592" w:rsidP="00895592">
      <w:pPr>
        <w:tabs>
          <w:tab w:val="left" w:pos="4680"/>
        </w:tabs>
        <w:spacing w:line="360" w:lineRule="auto"/>
        <w:rPr>
          <w:bCs/>
          <w:u w:val="single"/>
        </w:rPr>
      </w:pPr>
      <w:r>
        <w:rPr>
          <w:bCs/>
          <w:u w:val="single"/>
        </w:rPr>
        <w:tab/>
      </w:r>
    </w:p>
    <w:p w14:paraId="03B4BCB1" w14:textId="2558C0F9" w:rsidR="00147A84" w:rsidRPr="00895592" w:rsidRDefault="00895592" w:rsidP="00814927">
      <w:pPr>
        <w:tabs>
          <w:tab w:val="left" w:pos="4680"/>
          <w:tab w:val="left" w:pos="5040"/>
          <w:tab w:val="left" w:pos="8640"/>
        </w:tabs>
        <w:rPr>
          <w:u w:val="single"/>
        </w:rPr>
      </w:pPr>
      <w:r>
        <w:rPr>
          <w:u w:val="single"/>
        </w:rPr>
        <w:tab/>
      </w:r>
      <w:r>
        <w:tab/>
      </w:r>
      <w:r>
        <w:rPr>
          <w:u w:val="single"/>
        </w:rPr>
        <w:tab/>
      </w:r>
    </w:p>
    <w:p w14:paraId="47B781BB" w14:textId="26086E0A" w:rsidR="00147A84" w:rsidRDefault="00895592" w:rsidP="00895592">
      <w:pPr>
        <w:tabs>
          <w:tab w:val="left" w:pos="5040"/>
        </w:tabs>
        <w:spacing w:line="360" w:lineRule="auto"/>
      </w:pPr>
      <w:r>
        <w:t>Print Address</w:t>
      </w:r>
      <w:r>
        <w:tab/>
      </w:r>
      <w:r w:rsidR="00147A84" w:rsidRPr="00A13A0A">
        <w:t>Telephone number</w:t>
      </w:r>
    </w:p>
    <w:p w14:paraId="65F8BBF2" w14:textId="77777777" w:rsidR="00147A84" w:rsidRPr="00A13A0A" w:rsidRDefault="00147A84" w:rsidP="004E0860">
      <w:pPr>
        <w:pStyle w:val="Heading2"/>
        <w:spacing w:after="240"/>
        <w:rPr>
          <w:rFonts w:eastAsia="Arial Unicode MS"/>
          <w:i/>
          <w:iCs/>
          <w:caps/>
        </w:rPr>
      </w:pPr>
      <w:r w:rsidRPr="00A13A0A">
        <w:lastRenderedPageBreak/>
        <w:t>I</w:t>
      </w:r>
      <w:r>
        <w:t>mportant Information a</w:t>
      </w:r>
      <w:r w:rsidRPr="00A13A0A">
        <w:t>bout Your Continuation Coverage Rights</w:t>
      </w:r>
    </w:p>
    <w:p w14:paraId="0232658B" w14:textId="6770C2E3" w:rsidR="00147A84" w:rsidRPr="004E0860" w:rsidRDefault="004E0860" w:rsidP="004E0860">
      <w:pPr>
        <w:pStyle w:val="Heading3"/>
        <w:spacing w:after="240"/>
        <w:rPr>
          <w:rFonts w:eastAsia="Arial Unicode MS"/>
        </w:rPr>
      </w:pPr>
      <w:r>
        <w:t>What is continuation coverage?</w:t>
      </w:r>
    </w:p>
    <w:p w14:paraId="3730D54A" w14:textId="77777777" w:rsidR="00147A84" w:rsidRPr="00A13A0A" w:rsidRDefault="00147A84" w:rsidP="004E0860">
      <w:pPr>
        <w:spacing w:after="240"/>
      </w:pPr>
      <w:r>
        <w:t>State</w:t>
      </w:r>
      <w:r w:rsidRPr="00A13A0A">
        <w:t xml:space="preserve"> law requires </w:t>
      </w:r>
      <w:r w:rsidRPr="00CB7259">
        <w:rPr>
          <w:i/>
        </w:rPr>
        <w:t>[</w:t>
      </w:r>
      <w:r w:rsidRPr="00CB7259">
        <w:rPr>
          <w:b/>
          <w:i/>
        </w:rPr>
        <w:t>insert state law requirements here</w:t>
      </w:r>
      <w:r w:rsidR="00B2023F">
        <w:rPr>
          <w:b/>
          <w:i/>
        </w:rPr>
        <w:t>]</w:t>
      </w:r>
      <w:r w:rsidRPr="00CB7259">
        <w:rPr>
          <w:i/>
        </w:rPr>
        <w:t xml:space="preserve">, for example: that most group health </w:t>
      </w:r>
      <w:r w:rsidR="00676695">
        <w:rPr>
          <w:i/>
        </w:rPr>
        <w:t>insurance coverage</w:t>
      </w:r>
      <w:r w:rsidRPr="00CB7259">
        <w:rPr>
          <w:i/>
        </w:rPr>
        <w:t xml:space="preserve"> (including this </w:t>
      </w:r>
      <w:r w:rsidR="00676695">
        <w:rPr>
          <w:i/>
        </w:rPr>
        <w:t>coverage</w:t>
      </w:r>
      <w:r w:rsidRPr="00CB7259">
        <w:rPr>
          <w:i/>
        </w:rPr>
        <w:t>) give employees and their families the oppor</w:t>
      </w:r>
      <w:r w:rsidR="00676695">
        <w:rPr>
          <w:i/>
        </w:rPr>
        <w:t xml:space="preserve">tunity to continue their </w:t>
      </w:r>
      <w:r w:rsidRPr="00CB7259">
        <w:rPr>
          <w:i/>
        </w:rPr>
        <w:t>coverage when there is a “qualifying event” that would result in a loss of coverage under an employer’s plan.  Depending on the type of qualifying event, “qualified beneficiaries” can include the employee (or retired employee) covered under the group health plan, the covered employee’s spouse, and the dependent children of the covered employee.</w:t>
      </w:r>
    </w:p>
    <w:p w14:paraId="4EEA8E2E" w14:textId="77777777" w:rsidR="00147A84" w:rsidRPr="00CB7259" w:rsidRDefault="00147A84" w:rsidP="004E0860">
      <w:pPr>
        <w:spacing w:after="240"/>
        <w:rPr>
          <w:i/>
        </w:rPr>
      </w:pPr>
      <w:r w:rsidRPr="00CB7259">
        <w:rPr>
          <w:i/>
        </w:rPr>
        <w:t>Continuation coverage is the same coverage that the Plan gives to other participants or beneficiaries under the Plan who are not receiving continuation coverage.  Each qualified beneficiary who elects continuation coverage will have the same rights under the Plan as other participants or beneficiaries covered under the Plan, including [</w:t>
      </w:r>
      <w:r w:rsidRPr="00CB7259">
        <w:rPr>
          <w:i/>
          <w:iCs/>
        </w:rPr>
        <w:t xml:space="preserve">add if </w:t>
      </w:r>
      <w:proofErr w:type="gramStart"/>
      <w:r w:rsidRPr="00CB7259">
        <w:rPr>
          <w:i/>
          <w:iCs/>
        </w:rPr>
        <w:t>applicable:</w:t>
      </w:r>
      <w:proofErr w:type="gramEnd"/>
      <w:r w:rsidRPr="00CB7259">
        <w:rPr>
          <w:i/>
          <w:iCs/>
        </w:rPr>
        <w:t xml:space="preserve"> </w:t>
      </w:r>
      <w:r w:rsidRPr="00CB7259">
        <w:rPr>
          <w:i/>
        </w:rPr>
        <w:t>open enrollment a</w:t>
      </w:r>
      <w:r>
        <w:rPr>
          <w:i/>
        </w:rPr>
        <w:t>nd] special enrollment rights.]</w:t>
      </w:r>
    </w:p>
    <w:p w14:paraId="175D51EE" w14:textId="289C94F3" w:rsidR="00147A84" w:rsidRPr="004E0860" w:rsidRDefault="00147A84" w:rsidP="004E0860">
      <w:pPr>
        <w:pStyle w:val="Heading3"/>
        <w:spacing w:after="240"/>
      </w:pPr>
      <w:r w:rsidRPr="004E0860">
        <w:t>How long will continuation coverage last?</w:t>
      </w:r>
    </w:p>
    <w:p w14:paraId="581A8E68" w14:textId="77777777" w:rsidR="00147A84" w:rsidRPr="00ED1954" w:rsidRDefault="00147A84" w:rsidP="004E0860">
      <w:pPr>
        <w:spacing w:after="240"/>
        <w:rPr>
          <w:i/>
        </w:rPr>
      </w:pPr>
      <w:r w:rsidRPr="00ED1954">
        <w:rPr>
          <w:i/>
        </w:rPr>
        <w:t>[Insert length of coverage and any other relevant information</w:t>
      </w:r>
      <w:r>
        <w:rPr>
          <w:i/>
        </w:rPr>
        <w:t xml:space="preserve"> including the availability of any extensions under state law</w:t>
      </w:r>
      <w:r w:rsidRPr="00ED1954">
        <w:rPr>
          <w:i/>
        </w:rPr>
        <w:t>.]</w:t>
      </w:r>
    </w:p>
    <w:p w14:paraId="68B35EA3" w14:textId="77777777" w:rsidR="00147A84" w:rsidRPr="004E0860" w:rsidRDefault="00147A84" w:rsidP="004E0860">
      <w:pPr>
        <w:pStyle w:val="Heading3"/>
        <w:spacing w:after="240"/>
        <w:rPr>
          <w:rFonts w:eastAsia="Arial Unicode MS"/>
        </w:rPr>
      </w:pPr>
      <w:r w:rsidRPr="004E0860">
        <w:t>How can you elect continuation coverage?</w:t>
      </w:r>
    </w:p>
    <w:p w14:paraId="44A63504" w14:textId="77777777" w:rsidR="00147A84" w:rsidRPr="00A13A0A" w:rsidRDefault="00147A84" w:rsidP="004E0860">
      <w:pPr>
        <w:spacing w:after="240"/>
      </w:pPr>
      <w:r w:rsidRPr="00A13A0A">
        <w:t xml:space="preserve">To elect continuation coverage, you must complete the Election Form and furnish it according to the directions on the form.  </w:t>
      </w:r>
      <w:r w:rsidRPr="000F6CCF">
        <w:rPr>
          <w:i/>
        </w:rPr>
        <w:t>[Insert</w:t>
      </w:r>
      <w:r>
        <w:rPr>
          <w:i/>
        </w:rPr>
        <w:t xml:space="preserve"> information about</w:t>
      </w:r>
      <w:r w:rsidRPr="000F6CCF">
        <w:rPr>
          <w:i/>
        </w:rPr>
        <w:t xml:space="preserve"> any other state law provisions relevant to the election process, including </w:t>
      </w:r>
      <w:r>
        <w:rPr>
          <w:i/>
        </w:rPr>
        <w:t>the rights of</w:t>
      </w:r>
      <w:r w:rsidRPr="000F6CCF">
        <w:rPr>
          <w:i/>
        </w:rPr>
        <w:t xml:space="preserve"> family members.]</w:t>
      </w:r>
    </w:p>
    <w:p w14:paraId="133203FE" w14:textId="07F461CB" w:rsidR="00147A84" w:rsidRPr="00A13A0A" w:rsidRDefault="002D1059" w:rsidP="004E0860">
      <w:pPr>
        <w:spacing w:after="240"/>
      </w:pPr>
      <w:r>
        <w:t xml:space="preserve">In considering whether to elect continuation coverage, you should take into account that a failure to continue your group health coverage </w:t>
      </w:r>
      <w:r w:rsidR="00984841">
        <w:t>may affect your</w:t>
      </w:r>
      <w:r w:rsidR="00147A84" w:rsidRPr="00A13A0A">
        <w:t xml:space="preserve"> special enrollment rights</w:t>
      </w:r>
      <w:r w:rsidR="006E4E4E">
        <w:t xml:space="preserve"> for group health plans</w:t>
      </w:r>
      <w:r w:rsidR="00147A84" w:rsidRPr="00A13A0A">
        <w:t xml:space="preserve"> under federal law.  You have the right to request special enrollment in another group health plan for which you are otherwise eligible (such as a plan sponsored by your spouse’s employer) within 30 days after your group health coverage ends because of the qualifying event listed above.  You will also have the same special enrollment right at the end of continuation coverage if you get continuation coverage for the maximum time available to you.</w:t>
      </w:r>
    </w:p>
    <w:p w14:paraId="41FEFE4D" w14:textId="77777777" w:rsidR="00147A84" w:rsidRPr="004E0860" w:rsidRDefault="00147A84" w:rsidP="004E0860">
      <w:pPr>
        <w:pStyle w:val="Heading3"/>
        <w:spacing w:after="240"/>
        <w:rPr>
          <w:rFonts w:eastAsia="Arial Unicode MS"/>
        </w:rPr>
      </w:pPr>
      <w:r w:rsidRPr="004E0860">
        <w:t>How much does continuation coverage cost?</w:t>
      </w:r>
    </w:p>
    <w:p w14:paraId="25057E41" w14:textId="77777777" w:rsidR="00147A84" w:rsidRPr="00300E11" w:rsidRDefault="00147A84" w:rsidP="004E0860">
      <w:pPr>
        <w:pStyle w:val="Footer"/>
        <w:tabs>
          <w:tab w:val="left" w:pos="720"/>
        </w:tabs>
        <w:spacing w:after="240"/>
        <w:rPr>
          <w:i/>
        </w:rPr>
      </w:pPr>
      <w:r w:rsidRPr="00300E11">
        <w:rPr>
          <w:i/>
        </w:rPr>
        <w:t>[Insert general information regarding the cost of continuation coverage.]</w:t>
      </w:r>
    </w:p>
    <w:p w14:paraId="6B611BD9" w14:textId="2EBE598C" w:rsidR="002D6431" w:rsidRDefault="007518E0" w:rsidP="004E0860">
      <w:pPr>
        <w:spacing w:after="240"/>
      </w:pPr>
      <w:r>
        <w:t xml:space="preserve">The </w:t>
      </w:r>
      <w:r w:rsidR="006C28B2">
        <w:t>ARP</w:t>
      </w:r>
      <w:r w:rsidR="00147A84">
        <w:t xml:space="preserve"> reduces the continuation coverage </w:t>
      </w:r>
      <w:proofErr w:type="gramStart"/>
      <w:r w:rsidR="00147A84">
        <w:t xml:space="preserve">premium </w:t>
      </w:r>
      <w:r w:rsidR="00532EAE">
        <w:t>for certain</w:t>
      </w:r>
      <w:proofErr w:type="gramEnd"/>
      <w:r w:rsidR="00532EAE">
        <w:t xml:space="preserve"> individuals</w:t>
      </w:r>
      <w:r w:rsidR="00147A84">
        <w:t xml:space="preserve">.  </w:t>
      </w:r>
      <w:r w:rsidR="00A8713A">
        <w:t>P</w:t>
      </w:r>
      <w:r w:rsidR="00147A84">
        <w:t xml:space="preserve">remium </w:t>
      </w:r>
      <w:r w:rsidR="003B310C">
        <w:t xml:space="preserve">assistance </w:t>
      </w:r>
      <w:r w:rsidR="00147A84">
        <w:t>is available to certain individuals who experience a qualifying event that is a</w:t>
      </w:r>
      <w:r w:rsidR="006E4E4E">
        <w:t xml:space="preserve"> reduction in hours or a</w:t>
      </w:r>
      <w:r w:rsidR="00147A84">
        <w:t xml:space="preserve">n involuntary termination of employment.  If you qualify for premium </w:t>
      </w:r>
      <w:r w:rsidR="003B310C">
        <w:t>assistance</w:t>
      </w:r>
      <w:r w:rsidR="00147A84">
        <w:t xml:space="preserve">, you need </w:t>
      </w:r>
      <w:r w:rsidR="00A45B3C">
        <w:t xml:space="preserve">not </w:t>
      </w:r>
      <w:r w:rsidR="00147A84">
        <w:t xml:space="preserve">pay </w:t>
      </w:r>
      <w:r w:rsidR="00A45B3C">
        <w:t>any</w:t>
      </w:r>
      <w:r w:rsidR="00147A84">
        <w:t xml:space="preserve"> of the continuation coverage premium otherwise due to the </w:t>
      </w:r>
      <w:r w:rsidR="00676695">
        <w:t>issuer</w:t>
      </w:r>
      <w:r w:rsidR="00147A84">
        <w:t xml:space="preserve">.  This premium </w:t>
      </w:r>
      <w:r w:rsidR="003B310C">
        <w:t xml:space="preserve">assistance </w:t>
      </w:r>
      <w:r w:rsidR="00147A84">
        <w:t xml:space="preserve">is available </w:t>
      </w:r>
      <w:r w:rsidR="00160CEA">
        <w:t>from</w:t>
      </w:r>
      <w:r>
        <w:t xml:space="preserve"> </w:t>
      </w:r>
      <w:r w:rsidR="006E4E4E" w:rsidRPr="00007B42">
        <w:t xml:space="preserve">April 1, 2021 </w:t>
      </w:r>
      <w:r w:rsidR="00160CEA">
        <w:t>through</w:t>
      </w:r>
      <w:r w:rsidR="006E4E4E" w:rsidRPr="00007B42">
        <w:t xml:space="preserve"> September 30, 2021</w:t>
      </w:r>
      <w:r w:rsidR="00147A84">
        <w:t xml:space="preserve">.  </w:t>
      </w:r>
      <w:r w:rsidR="007D2A18">
        <w:t xml:space="preserve">If your continuation coverage lasts </w:t>
      </w:r>
      <w:r w:rsidR="006E4E4E">
        <w:t>beyond September 30, 2021</w:t>
      </w:r>
      <w:r w:rsidR="007D2A18">
        <w:t xml:space="preserve">, you </w:t>
      </w:r>
      <w:r w:rsidR="00984841">
        <w:t xml:space="preserve">may </w:t>
      </w:r>
      <w:r w:rsidR="007D2A18">
        <w:t xml:space="preserve">have to pay the full amount </w:t>
      </w:r>
      <w:r w:rsidR="00DA2D83">
        <w:t xml:space="preserve">due </w:t>
      </w:r>
      <w:r w:rsidR="006A7A9E">
        <w:t xml:space="preserve">if you choose </w:t>
      </w:r>
      <w:r w:rsidR="007D2A18">
        <w:t xml:space="preserve">to continue your continuation coverage.  </w:t>
      </w:r>
      <w:r w:rsidR="00BC0BC4">
        <w:t xml:space="preserve">Review </w:t>
      </w:r>
      <w:r w:rsidR="00147A84">
        <w:t xml:space="preserve">the attached </w:t>
      </w:r>
      <w:r w:rsidR="00742C36">
        <w:t>“</w:t>
      </w:r>
      <w:r w:rsidR="00147A84" w:rsidRPr="00742C36">
        <w:t xml:space="preserve">Summary of the </w:t>
      </w:r>
      <w:r w:rsidR="00984841">
        <w:t>COBRA</w:t>
      </w:r>
      <w:r w:rsidR="00147A84" w:rsidRPr="00742C36">
        <w:t xml:space="preserve"> Premium </w:t>
      </w:r>
      <w:r w:rsidR="003B310C">
        <w:t>Assistance</w:t>
      </w:r>
      <w:r w:rsidR="003B310C" w:rsidRPr="00742C36">
        <w:t xml:space="preserve"> </w:t>
      </w:r>
      <w:r w:rsidR="00147A84" w:rsidRPr="00742C36">
        <w:t>Provisions under</w:t>
      </w:r>
      <w:r w:rsidR="006D1D34">
        <w:t xml:space="preserve"> </w:t>
      </w:r>
      <w:r w:rsidR="008C7BBC">
        <w:t xml:space="preserve">the American Rescue Plan </w:t>
      </w:r>
      <w:r w:rsidR="006D1D34">
        <w:t xml:space="preserve">Act </w:t>
      </w:r>
      <w:r w:rsidR="008C7BBC">
        <w:t>of 2021</w:t>
      </w:r>
      <w:r w:rsidR="00742C36">
        <w:t>”</w:t>
      </w:r>
      <w:r w:rsidR="00147A84" w:rsidRPr="00742C36">
        <w:t xml:space="preserve"> </w:t>
      </w:r>
      <w:r w:rsidR="00147A84">
        <w:t xml:space="preserve">for more details, restrictions, and obligations as well as the </w:t>
      </w:r>
      <w:r w:rsidR="007900E6">
        <w:t>f</w:t>
      </w:r>
      <w:r w:rsidR="00147A84">
        <w:t xml:space="preserve">orm </w:t>
      </w:r>
      <w:r w:rsidR="00532EAE">
        <w:t>to complete</w:t>
      </w:r>
      <w:r w:rsidR="00147A84">
        <w:t xml:space="preserve"> to establish eligibility.</w:t>
      </w:r>
      <w:r w:rsidR="002D6431">
        <w:t xml:space="preserve"> However, when your premium assistance ends, you may qualify </w:t>
      </w:r>
      <w:proofErr w:type="gramStart"/>
      <w:r w:rsidR="002D6431">
        <w:t>for a</w:t>
      </w:r>
      <w:proofErr w:type="gramEnd"/>
      <w:r w:rsidR="002D6431">
        <w:t xml:space="preserve"> special enrollment period to enroll in coverage through </w:t>
      </w:r>
      <w:r w:rsidR="00EF7026">
        <w:t xml:space="preserve">the </w:t>
      </w:r>
      <w:r w:rsidR="002D6431">
        <w:t>Health Insurance Marketplace</w:t>
      </w:r>
      <w:r w:rsidR="00FE4AF7" w:rsidRPr="006236EA">
        <w:rPr>
          <w:vertAlign w:val="superscript"/>
        </w:rPr>
        <w:t>®</w:t>
      </w:r>
      <w:r w:rsidR="002D6431">
        <w:t xml:space="preserve"> (see section on “other coverage options” below).</w:t>
      </w:r>
    </w:p>
    <w:p w14:paraId="05A859BE" w14:textId="77777777" w:rsidR="00147A84" w:rsidRPr="004E0860" w:rsidRDefault="00147A84" w:rsidP="004E0860">
      <w:pPr>
        <w:pStyle w:val="Heading3"/>
        <w:spacing w:after="240"/>
        <w:rPr>
          <w:rFonts w:eastAsia="Arial Unicode MS"/>
        </w:rPr>
      </w:pPr>
      <w:r w:rsidRPr="004E0860">
        <w:lastRenderedPageBreak/>
        <w:t xml:space="preserve">When and how </w:t>
      </w:r>
      <w:proofErr w:type="gramStart"/>
      <w:r w:rsidRPr="004E0860">
        <w:t>must payment for continuation coverage be made</w:t>
      </w:r>
      <w:proofErr w:type="gramEnd"/>
      <w:r w:rsidR="00BC0BC4" w:rsidRPr="004E0860">
        <w:t xml:space="preserve"> if I am not eligible for the premium assistance or if I continue my continuation coverage past September 30, 2021</w:t>
      </w:r>
      <w:r w:rsidRPr="004E0860">
        <w:t>?</w:t>
      </w:r>
    </w:p>
    <w:p w14:paraId="3A3A5DBF" w14:textId="77777777" w:rsidR="00147A84" w:rsidRPr="0078131F" w:rsidRDefault="00147A84" w:rsidP="004E0860">
      <w:pPr>
        <w:spacing w:after="240"/>
        <w:rPr>
          <w:iCs/>
        </w:rPr>
      </w:pPr>
      <w:r>
        <w:rPr>
          <w:iCs/>
        </w:rPr>
        <w:t>[</w:t>
      </w:r>
      <w:r>
        <w:rPr>
          <w:i/>
          <w:iCs/>
        </w:rPr>
        <w:t>Insert information regarding the requirements related to payment for continuation coverage, including any periodic payment provisions or permissible grace periods.</w:t>
      </w:r>
      <w:r>
        <w:rPr>
          <w:iCs/>
        </w:rPr>
        <w:t>]</w:t>
      </w:r>
    </w:p>
    <w:p w14:paraId="51EEE45F" w14:textId="3DDC481A" w:rsidR="00147A84" w:rsidRPr="00A13A0A" w:rsidRDefault="00147A84" w:rsidP="004E0860">
      <w:pPr>
        <w:spacing w:after="240"/>
      </w:pPr>
      <w:r w:rsidRPr="00A13A0A">
        <w:t>You may contact [</w:t>
      </w:r>
      <w:r w:rsidRPr="00A13A0A">
        <w:rPr>
          <w:i/>
          <w:iCs/>
        </w:rPr>
        <w:t>enter ap</w:t>
      </w:r>
      <w:r w:rsidR="00676695">
        <w:rPr>
          <w:i/>
          <w:iCs/>
        </w:rPr>
        <w:t>propriate contact information for</w:t>
      </w:r>
      <w:r w:rsidRPr="00A13A0A">
        <w:rPr>
          <w:i/>
          <w:iCs/>
        </w:rPr>
        <w:t xml:space="preserve"> the party responsible for </w:t>
      </w:r>
      <w:r>
        <w:rPr>
          <w:i/>
          <w:iCs/>
        </w:rPr>
        <w:t>continuation coverage</w:t>
      </w:r>
      <w:r w:rsidRPr="00A13A0A">
        <w:rPr>
          <w:i/>
          <w:iCs/>
        </w:rPr>
        <w:t xml:space="preserve"> administration under the Plan</w:t>
      </w:r>
      <w:r w:rsidRPr="00A13A0A">
        <w:t>] to confirm the correct amount of your payment</w:t>
      </w:r>
      <w:r>
        <w:t xml:space="preserve"> or to discuss payment issues related to the premium </w:t>
      </w:r>
      <w:r w:rsidR="003B310C">
        <w:t>assistance</w:t>
      </w:r>
      <w:r w:rsidRPr="00A13A0A">
        <w:t>.</w:t>
      </w:r>
    </w:p>
    <w:p w14:paraId="49FD3AA4" w14:textId="46C6D48D" w:rsidR="00147A84" w:rsidRPr="00A13A0A" w:rsidRDefault="00147A84" w:rsidP="004E0860">
      <w:pPr>
        <w:spacing w:after="240"/>
      </w:pPr>
      <w:r w:rsidRPr="00A13A0A">
        <w:t>Your payment</w:t>
      </w:r>
      <w:r>
        <w:t>(s)</w:t>
      </w:r>
      <w:r w:rsidRPr="00A13A0A">
        <w:t xml:space="preserve"> for continuation coverage</w:t>
      </w:r>
      <w:r w:rsidR="003B310C">
        <w:t xml:space="preserve"> (if </w:t>
      </w:r>
      <w:r w:rsidR="00BC0BC4">
        <w:t>you are not eligible for premium assistance o</w:t>
      </w:r>
      <w:r w:rsidR="007E6C94">
        <w:t>r</w:t>
      </w:r>
      <w:r w:rsidR="00BC0BC4">
        <w:t xml:space="preserve"> if </w:t>
      </w:r>
      <w:r w:rsidR="003B310C">
        <w:t>you continue on such coverage past September 30, 2021)</w:t>
      </w:r>
      <w:r w:rsidRPr="00A13A0A">
        <w:t xml:space="preserve"> </w:t>
      </w:r>
      <w:proofErr w:type="gramStart"/>
      <w:r w:rsidRPr="00A13A0A">
        <w:t>should be sent</w:t>
      </w:r>
      <w:proofErr w:type="gramEnd"/>
      <w:r w:rsidRPr="00A13A0A">
        <w:t xml:space="preserve"> to:</w:t>
      </w:r>
    </w:p>
    <w:p w14:paraId="5731C16C" w14:textId="77777777" w:rsidR="00147A84" w:rsidRPr="00A13A0A" w:rsidRDefault="00147A84" w:rsidP="004E0860">
      <w:pPr>
        <w:spacing w:after="240"/>
      </w:pPr>
      <w:r w:rsidRPr="00A13A0A">
        <w:t>[</w:t>
      </w:r>
      <w:proofErr w:type="gramStart"/>
      <w:r w:rsidRPr="00A13A0A">
        <w:rPr>
          <w:i/>
          <w:iCs/>
        </w:rPr>
        <w:t>enter</w:t>
      </w:r>
      <w:proofErr w:type="gramEnd"/>
      <w:r w:rsidRPr="00A13A0A">
        <w:rPr>
          <w:i/>
          <w:iCs/>
        </w:rPr>
        <w:t xml:space="preserve"> appropriate payment address</w:t>
      </w:r>
      <w:r w:rsidRPr="00A13A0A">
        <w:t>]</w:t>
      </w:r>
    </w:p>
    <w:p w14:paraId="75B5EA9B" w14:textId="3BED48DF" w:rsidR="007873C6" w:rsidRPr="004E0860" w:rsidRDefault="007873C6" w:rsidP="004E0860">
      <w:pPr>
        <w:pStyle w:val="Heading3"/>
        <w:spacing w:after="240"/>
      </w:pPr>
      <w:r w:rsidRPr="004E0860">
        <w:t xml:space="preserve">Are there other coverage options besides </w:t>
      </w:r>
      <w:r w:rsidR="00984841" w:rsidRPr="004E0860">
        <w:t>c</w:t>
      </w:r>
      <w:r w:rsidRPr="004E0860">
        <w:t xml:space="preserve">ontinuation </w:t>
      </w:r>
      <w:r w:rsidR="00984841" w:rsidRPr="004E0860">
        <w:t>c</w:t>
      </w:r>
      <w:r w:rsidRPr="004E0860">
        <w:t>overage?</w:t>
      </w:r>
    </w:p>
    <w:p w14:paraId="23F5A7F2" w14:textId="23B84BED" w:rsidR="007873C6" w:rsidRDefault="007873C6" w:rsidP="004E0860">
      <w:pPr>
        <w:spacing w:after="240"/>
      </w:pPr>
      <w:r>
        <w:t xml:space="preserve">Yes.  </w:t>
      </w:r>
      <w:r w:rsidR="00A25982">
        <w:t>T</w:t>
      </w:r>
      <w:r>
        <w:t>here may be other coverage options for you and your family through</w:t>
      </w:r>
      <w:r w:rsidR="005768A6">
        <w:t xml:space="preserve"> the</w:t>
      </w:r>
      <w:r w:rsidR="000762D1">
        <w:t xml:space="preserve"> </w:t>
      </w:r>
      <w:r>
        <w:t>Health Insurance Marketplace</w:t>
      </w:r>
      <w:r w:rsidR="000762D1" w:rsidRPr="00597602">
        <w:rPr>
          <w:vertAlign w:val="superscript"/>
        </w:rPr>
        <w:t>®</w:t>
      </w:r>
      <w:r>
        <w:t xml:space="preserve">, Medicare, or other group health plan coverage options (such as a spouse’s plan) through what is called a “special enrollment period.”  </w:t>
      </w:r>
      <w:r w:rsidR="00F678FA">
        <w:t xml:space="preserve">You may </w:t>
      </w:r>
      <w:r w:rsidR="00A84DF0">
        <w:t>apply for</w:t>
      </w:r>
      <w:r w:rsidR="00F678FA">
        <w:t xml:space="preserve"> and enroll in Medicaid at any time. </w:t>
      </w:r>
      <w:r>
        <w:t xml:space="preserve">If you are not eligible for premium assistance under </w:t>
      </w:r>
      <w:r w:rsidR="00A33452">
        <w:t xml:space="preserve">the </w:t>
      </w:r>
      <w:r>
        <w:t>ARP, some of these options may cost less than continuation coverage.  I</w:t>
      </w:r>
      <w:r w:rsidRPr="00FD4D52">
        <w:t>f you are eligible for other group</w:t>
      </w:r>
      <w:r w:rsidR="00175BDE">
        <w:t xml:space="preserve"> </w:t>
      </w:r>
      <w:r w:rsidRPr="00FD4D52">
        <w:t xml:space="preserve">health coverage, such as through a new employer’s plan or a spouse’s plan (not including excepted benefits, a </w:t>
      </w:r>
      <w:r w:rsidR="00984841">
        <w:t>QSEHRA or a health FSA</w:t>
      </w:r>
      <w:r w:rsidRPr="00FD4D52">
        <w:t>), or</w:t>
      </w:r>
      <w:r w:rsidR="00F678FA">
        <w:t xml:space="preserve"> if you are eligible</w:t>
      </w:r>
      <w:r w:rsidRPr="00FD4D52">
        <w:t xml:space="preserve"> </w:t>
      </w:r>
      <w:r>
        <w:t xml:space="preserve">for </w:t>
      </w:r>
      <w:r w:rsidRPr="00FD4D52">
        <w:t xml:space="preserve">Medicare, you are not eligible for </w:t>
      </w:r>
      <w:r>
        <w:t xml:space="preserve">ARP </w:t>
      </w:r>
      <w:r w:rsidRPr="00FD4D52">
        <w:t xml:space="preserve">premium </w:t>
      </w:r>
      <w:r w:rsidRPr="009E5CE1">
        <w:t>assistance. However, if you have individual</w:t>
      </w:r>
      <w:r w:rsidR="007518E0" w:rsidRPr="009E5CE1">
        <w:t xml:space="preserve"> market</w:t>
      </w:r>
      <w:r w:rsidRPr="009E5CE1">
        <w:t xml:space="preserve"> health insurance coverage, like a plan through the Marketplace, or if you have Medicaid, you may be eligible for ARP premium assistance</w:t>
      </w:r>
      <w:r w:rsidR="00984841" w:rsidRPr="009E5CE1">
        <w:t xml:space="preserve"> if you elect continuation coverage</w:t>
      </w:r>
      <w:r w:rsidRPr="009E5CE1">
        <w:t>.</w:t>
      </w:r>
      <w:r w:rsidR="00DD4E7E" w:rsidRPr="009E5CE1">
        <w:t xml:space="preserve"> You will not be eligible for a premium tax credit, or advance payments of the premium tax credit, for your Marketplace coverage once you elect COBRA continuation coverage</w:t>
      </w:r>
      <w:r w:rsidR="00BB0963" w:rsidRPr="009E5CE1">
        <w:t>, or for months during which you remain an employee but are eligible for COBRA continuation coverage with premium assistance because of a reduction of hours.</w:t>
      </w:r>
      <w:r w:rsidR="00B17581" w:rsidRPr="009E5CE1">
        <w:t xml:space="preserve"> If </w:t>
      </w:r>
      <w:proofErr w:type="gramStart"/>
      <w:r w:rsidR="00B17581" w:rsidRPr="009E5CE1">
        <w:t>you’re</w:t>
      </w:r>
      <w:proofErr w:type="gramEnd"/>
      <w:r w:rsidR="00B17581" w:rsidRPr="009E5CE1">
        <w:t xml:space="preserve"> eligible for Medicare, consider signing up during its special enrollment period to avoid a coverage gap when your COBRA coverage ends and a late enrollment penalty.</w:t>
      </w:r>
    </w:p>
    <w:p w14:paraId="76E7CC61" w14:textId="567A5555" w:rsidR="007873C6" w:rsidRDefault="007873C6" w:rsidP="004E0860">
      <w:pPr>
        <w:spacing w:after="240"/>
      </w:pPr>
      <w:r>
        <w:t>You should compare your other coverage options with continuation coverage and choose the coverage that is best for you.  For example, if you move to other coverage you may pay more out of pocket than you would under continuation coverage because the new coverage may impose a new deductible.</w:t>
      </w:r>
      <w:r w:rsidR="00F678FA">
        <w:t xml:space="preserve">  </w:t>
      </w:r>
      <w:r w:rsidR="00F678FA" w:rsidRPr="00A431C3">
        <w:t xml:space="preserve">Also, keep in mind that if you elect continuation coverage with premium assistance, then you may qualify </w:t>
      </w:r>
      <w:proofErr w:type="gramStart"/>
      <w:r w:rsidR="00F678FA" w:rsidRPr="00A431C3">
        <w:t>for a</w:t>
      </w:r>
      <w:proofErr w:type="gramEnd"/>
      <w:r w:rsidR="00F678FA" w:rsidRPr="00A431C3">
        <w:t xml:space="preserve"> special enrollment period to enroll in Marketplace coverage when your premium assistance ends. You may use the special enrollment period to enroll in Marketplace coverage with a </w:t>
      </w:r>
      <w:r w:rsidR="00DD4E7E">
        <w:t xml:space="preserve">premium </w:t>
      </w:r>
      <w:r w:rsidR="00F678FA" w:rsidRPr="00A431C3">
        <w:t>tax credit if you end your continuation coverage</w:t>
      </w:r>
      <w:r w:rsidR="00FE4AF7">
        <w:t xml:space="preserve"> when your premium assistance ends</w:t>
      </w:r>
      <w:r w:rsidR="00F678FA" w:rsidRPr="00A431C3">
        <w:t xml:space="preserve"> and you are otherwise eligible.</w:t>
      </w:r>
    </w:p>
    <w:p w14:paraId="359890FC" w14:textId="3A80E2E4" w:rsidR="007873C6" w:rsidRDefault="007873C6" w:rsidP="004E0860">
      <w:pPr>
        <w:spacing w:after="240"/>
      </w:pPr>
      <w:r>
        <w:t>W</w:t>
      </w:r>
      <w:r w:rsidRPr="00776181">
        <w:t xml:space="preserve">hen you lose job-based health coverage, </w:t>
      </w:r>
      <w:proofErr w:type="gramStart"/>
      <w:r w:rsidRPr="00776181">
        <w:t>it</w:t>
      </w:r>
      <w:r>
        <w:t>’s</w:t>
      </w:r>
      <w:proofErr w:type="gramEnd"/>
      <w:r w:rsidRPr="00776181">
        <w:t xml:space="preserve"> important that you choose carefully between </w:t>
      </w:r>
      <w:r>
        <w:t xml:space="preserve">continuation </w:t>
      </w:r>
      <w:r w:rsidRPr="00776181">
        <w:t xml:space="preserve">coverage and </w:t>
      </w:r>
      <w:r>
        <w:t>other coverage options</w:t>
      </w:r>
      <w:r w:rsidRPr="00776181">
        <w:t>, because once you</w:t>
      </w:r>
      <w:r>
        <w:t>’</w:t>
      </w:r>
      <w:r w:rsidRPr="00776181">
        <w:t xml:space="preserve">ve made your choice, it can be difficult or impossible to switch to </w:t>
      </w:r>
      <w:r>
        <w:t>an</w:t>
      </w:r>
      <w:r w:rsidRPr="00776181">
        <w:t>other coverage</w:t>
      </w:r>
      <w:r>
        <w:t xml:space="preserve"> option until the next </w:t>
      </w:r>
      <w:r w:rsidR="00984841">
        <w:t xml:space="preserve">available </w:t>
      </w:r>
      <w:r>
        <w:t>open enrollment period</w:t>
      </w:r>
      <w:r w:rsidRPr="00776181">
        <w:t>.</w:t>
      </w:r>
    </w:p>
    <w:p w14:paraId="2810B330" w14:textId="77777777" w:rsidR="00147A84" w:rsidRPr="00A13A0A" w:rsidRDefault="00147A84" w:rsidP="004E0860">
      <w:pPr>
        <w:pStyle w:val="Heading2"/>
        <w:spacing w:after="240"/>
        <w:rPr>
          <w:rFonts w:eastAsia="Arial Unicode MS"/>
        </w:rPr>
      </w:pPr>
      <w:r w:rsidRPr="00A13A0A">
        <w:t>For more information</w:t>
      </w:r>
    </w:p>
    <w:p w14:paraId="4036CB9F" w14:textId="5C77F875" w:rsidR="00147A84" w:rsidRPr="00A13A0A" w:rsidRDefault="00147A84" w:rsidP="004E0860">
      <w:pPr>
        <w:spacing w:after="240"/>
      </w:pPr>
      <w:r w:rsidRPr="00A13A0A">
        <w:t>This notice does not fully describe continuation coverag</w:t>
      </w:r>
      <w:r w:rsidR="00676695">
        <w:t>e or other rights with respect to your coverage</w:t>
      </w:r>
      <w:r w:rsidRPr="00A13A0A">
        <w:t xml:space="preserve">.  More information is available from </w:t>
      </w:r>
      <w:r w:rsidR="00676695" w:rsidRPr="00A13A0A">
        <w:t>[</w:t>
      </w:r>
      <w:r w:rsidR="00676695" w:rsidRPr="00A13A0A">
        <w:rPr>
          <w:i/>
          <w:iCs/>
        </w:rPr>
        <w:t>enter ap</w:t>
      </w:r>
      <w:r w:rsidR="00676695">
        <w:rPr>
          <w:i/>
          <w:iCs/>
        </w:rPr>
        <w:t>propriate contact information for</w:t>
      </w:r>
      <w:r w:rsidR="00676695" w:rsidRPr="00A13A0A">
        <w:rPr>
          <w:i/>
          <w:iCs/>
        </w:rPr>
        <w:t xml:space="preserve"> the party responsible for </w:t>
      </w:r>
      <w:r w:rsidR="00676695">
        <w:rPr>
          <w:i/>
          <w:iCs/>
        </w:rPr>
        <w:t>continuation coverage</w:t>
      </w:r>
      <w:r w:rsidR="00676695" w:rsidRPr="00A13A0A">
        <w:rPr>
          <w:i/>
          <w:iCs/>
        </w:rPr>
        <w:t xml:space="preserve"> administration under the Plan</w:t>
      </w:r>
      <w:r w:rsidR="00676695" w:rsidRPr="00A13A0A">
        <w:t>]</w:t>
      </w:r>
      <w:r w:rsidR="004E0860">
        <w:t>.</w:t>
      </w:r>
    </w:p>
    <w:p w14:paraId="3D879BED" w14:textId="77777777" w:rsidR="00147A84" w:rsidRPr="00A13A0A" w:rsidRDefault="00147A84" w:rsidP="004E0860">
      <w:pPr>
        <w:pStyle w:val="Footer"/>
        <w:tabs>
          <w:tab w:val="left" w:pos="720"/>
        </w:tabs>
        <w:spacing w:after="240"/>
      </w:pPr>
      <w:r w:rsidRPr="00A13A0A">
        <w:lastRenderedPageBreak/>
        <w:t>If you have any questions concerning the information in this notice, your rights to coverage</w:t>
      </w:r>
      <w:r>
        <w:t xml:space="preserve"> </w:t>
      </w:r>
      <w:r w:rsidRPr="00A13A0A">
        <w:t>you should contact [</w:t>
      </w:r>
      <w:r w:rsidRPr="00A13A0A">
        <w:rPr>
          <w:i/>
          <w:iCs/>
        </w:rPr>
        <w:t xml:space="preserve">enter name of party responsible for </w:t>
      </w:r>
      <w:r>
        <w:rPr>
          <w:i/>
          <w:iCs/>
        </w:rPr>
        <w:t>continuation coverage</w:t>
      </w:r>
      <w:r w:rsidRPr="00A13A0A">
        <w:rPr>
          <w:i/>
          <w:iCs/>
        </w:rPr>
        <w:t xml:space="preserve"> administration for the Plan, with telephone number and address</w:t>
      </w:r>
      <w:r w:rsidRPr="00A13A0A">
        <w:t>].</w:t>
      </w:r>
    </w:p>
    <w:p w14:paraId="3CF97388" w14:textId="77777777" w:rsidR="00147A84" w:rsidRDefault="00147A84" w:rsidP="004E0860">
      <w:pPr>
        <w:spacing w:after="240"/>
      </w:pPr>
      <w:r>
        <w:t>For more information about your rights under state law, contact [</w:t>
      </w:r>
      <w:r w:rsidRPr="00300E11">
        <w:rPr>
          <w:i/>
        </w:rPr>
        <w:t>insert appropriate contact information</w:t>
      </w:r>
      <w:r>
        <w:t>.]</w:t>
      </w:r>
    </w:p>
    <w:p w14:paraId="39571776" w14:textId="77777777" w:rsidR="00147A84" w:rsidRPr="00A13A0A" w:rsidRDefault="00147A84" w:rsidP="004E0860">
      <w:pPr>
        <w:pStyle w:val="Heading2"/>
        <w:spacing w:after="240"/>
      </w:pPr>
      <w:r w:rsidRPr="00A13A0A">
        <w:t>Keep Your Plan Informed of Address Changes</w:t>
      </w:r>
    </w:p>
    <w:p w14:paraId="73F454A7" w14:textId="299148C2" w:rsidR="00147A84" w:rsidRDefault="00147A84" w:rsidP="004E0860">
      <w:pPr>
        <w:spacing w:after="240"/>
      </w:pPr>
      <w:r w:rsidRPr="00A13A0A">
        <w:t xml:space="preserve">In order to protect your and your family’s rights, you should keep </w:t>
      </w:r>
      <w:r w:rsidR="00676695" w:rsidRPr="00A13A0A">
        <w:t>[</w:t>
      </w:r>
      <w:r w:rsidR="00676695" w:rsidRPr="00A13A0A">
        <w:rPr>
          <w:i/>
          <w:iCs/>
        </w:rPr>
        <w:t xml:space="preserve">enter </w:t>
      </w:r>
      <w:r w:rsidR="002E5463">
        <w:rPr>
          <w:i/>
          <w:iCs/>
        </w:rPr>
        <w:t xml:space="preserve">name and </w:t>
      </w:r>
      <w:r w:rsidR="00676695">
        <w:rPr>
          <w:i/>
          <w:iCs/>
        </w:rPr>
        <w:t>contact information for</w:t>
      </w:r>
      <w:r w:rsidR="00676695" w:rsidRPr="00A13A0A">
        <w:rPr>
          <w:i/>
          <w:iCs/>
        </w:rPr>
        <w:t xml:space="preserve"> the</w:t>
      </w:r>
      <w:r w:rsidR="002E5463">
        <w:rPr>
          <w:i/>
          <w:iCs/>
        </w:rPr>
        <w:t xml:space="preserve"> appropriate </w:t>
      </w:r>
      <w:r w:rsidR="00676695" w:rsidRPr="00A13A0A">
        <w:rPr>
          <w:i/>
          <w:iCs/>
        </w:rPr>
        <w:t xml:space="preserve">party responsible for </w:t>
      </w:r>
      <w:r w:rsidR="00676695">
        <w:rPr>
          <w:i/>
          <w:iCs/>
        </w:rPr>
        <w:t>continuation coverage</w:t>
      </w:r>
      <w:r w:rsidR="00676695" w:rsidRPr="00A13A0A">
        <w:rPr>
          <w:i/>
          <w:iCs/>
        </w:rPr>
        <w:t xml:space="preserve"> administration under the Plan</w:t>
      </w:r>
      <w:r w:rsidR="00676695" w:rsidRPr="00A13A0A">
        <w:t xml:space="preserve">] </w:t>
      </w:r>
      <w:r w:rsidRPr="00A13A0A">
        <w:t xml:space="preserve">informed of any changes in your address and the addresses of family members.  You should also keep a copy, for your records, of any notices you send to </w:t>
      </w:r>
      <w:r w:rsidR="00676695" w:rsidRPr="00A13A0A">
        <w:t>[</w:t>
      </w:r>
      <w:r w:rsidR="002E5463">
        <w:rPr>
          <w:i/>
          <w:iCs/>
        </w:rPr>
        <w:t xml:space="preserve">enter the name of </w:t>
      </w:r>
      <w:r w:rsidR="00676695" w:rsidRPr="00A13A0A">
        <w:rPr>
          <w:i/>
          <w:iCs/>
        </w:rPr>
        <w:t xml:space="preserve">the party responsible for </w:t>
      </w:r>
      <w:r w:rsidR="00676695">
        <w:rPr>
          <w:i/>
          <w:iCs/>
        </w:rPr>
        <w:t>continuation coverage</w:t>
      </w:r>
      <w:r w:rsidR="00676695" w:rsidRPr="00A13A0A">
        <w:rPr>
          <w:i/>
          <w:iCs/>
        </w:rPr>
        <w:t xml:space="preserve"> administration under the Plan</w:t>
      </w:r>
      <w:r w:rsidR="00676695" w:rsidRPr="00A13A0A">
        <w:t>]</w:t>
      </w:r>
      <w:r w:rsidR="004E0860">
        <w:t>.</w:t>
      </w:r>
    </w:p>
    <w:p w14:paraId="480A3037" w14:textId="2E8A6F6C" w:rsidR="006347AF" w:rsidRDefault="00CF6C93" w:rsidP="004E0860">
      <w:pPr>
        <w:spacing w:after="240"/>
        <w:rPr>
          <w:rFonts w:ascii="Arial" w:hAnsi="Arial" w:cs="Arial"/>
          <w:sz w:val="20"/>
          <w:szCs w:val="20"/>
        </w:rPr>
      </w:pPr>
      <w:r>
        <w:t>[</w:t>
      </w:r>
      <w:r w:rsidRPr="00CF6C93">
        <w:rPr>
          <w:i/>
        </w:rPr>
        <w:t>Attach</w:t>
      </w:r>
      <w:r w:rsidR="006E4E4E" w:rsidRPr="00CF6C93">
        <w:rPr>
          <w:i/>
        </w:rPr>
        <w:t xml:space="preserve"> </w:t>
      </w:r>
      <w:r w:rsidR="006C28B2">
        <w:rPr>
          <w:i/>
        </w:rPr>
        <w:t>“</w:t>
      </w:r>
      <w:r w:rsidR="006E4E4E" w:rsidRPr="00CF6C93">
        <w:rPr>
          <w:i/>
        </w:rPr>
        <w:t xml:space="preserve">Summary of </w:t>
      </w:r>
      <w:r w:rsidR="006C28B2" w:rsidRPr="002F65C0">
        <w:rPr>
          <w:i/>
        </w:rPr>
        <w:t xml:space="preserve">the </w:t>
      </w:r>
      <w:r w:rsidR="00984841">
        <w:rPr>
          <w:i/>
        </w:rPr>
        <w:t>COBRA</w:t>
      </w:r>
      <w:r w:rsidR="006C28B2" w:rsidRPr="002F65C0">
        <w:rPr>
          <w:i/>
        </w:rPr>
        <w:t xml:space="preserve"> Premium Assistance Provisions</w:t>
      </w:r>
      <w:r w:rsidR="008C7BBC" w:rsidRPr="006C28B2">
        <w:rPr>
          <w:i/>
        </w:rPr>
        <w:t xml:space="preserve"> </w:t>
      </w:r>
      <w:r w:rsidR="008C7BBC" w:rsidRPr="00CF6C93">
        <w:rPr>
          <w:i/>
        </w:rPr>
        <w:t xml:space="preserve">under the American Rescue Plan </w:t>
      </w:r>
      <w:r w:rsidR="006D1D34" w:rsidRPr="00CF6C93">
        <w:rPr>
          <w:i/>
        </w:rPr>
        <w:t xml:space="preserve">Act </w:t>
      </w:r>
      <w:r w:rsidR="008C7BBC" w:rsidRPr="00CF6C93">
        <w:rPr>
          <w:i/>
        </w:rPr>
        <w:t>of 2021</w:t>
      </w:r>
      <w:r w:rsidR="006C28B2">
        <w:rPr>
          <w:i/>
        </w:rPr>
        <w:t>”</w:t>
      </w:r>
      <w:r w:rsidR="003B310C">
        <w:rPr>
          <w:i/>
        </w:rPr>
        <w:t xml:space="preserve"> in order to satisfy ARP requirements</w:t>
      </w:r>
      <w:r w:rsidRPr="00CF6C93">
        <w:rPr>
          <w:i/>
        </w:rPr>
        <w:t>]</w:t>
      </w:r>
    </w:p>
    <w:sectPr w:rsidR="006347AF" w:rsidSect="004451A7">
      <w:footerReference w:type="default" r:id="rId14"/>
      <w:pgSz w:w="12240" w:h="15840" w:code="1"/>
      <w:pgMar w:top="1440" w:right="720" w:bottom="1440" w:left="720" w:header="432" w:footer="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57F16" w16cex:dateUtc="2021-04-05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4746A4" w16cid:durableId="24157F1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E76C5E" w14:textId="77777777" w:rsidR="00B319A0" w:rsidRDefault="00B319A0">
      <w:r>
        <w:separator/>
      </w:r>
    </w:p>
  </w:endnote>
  <w:endnote w:type="continuationSeparator" w:id="0">
    <w:p w14:paraId="325DBE22" w14:textId="77777777" w:rsidR="00B319A0" w:rsidRDefault="00B319A0">
      <w:r>
        <w:continuationSeparator/>
      </w:r>
    </w:p>
  </w:endnote>
  <w:endnote w:type="continuationNotice" w:id="1">
    <w:p w14:paraId="19B0AC27" w14:textId="77777777" w:rsidR="00B319A0" w:rsidRDefault="00B319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P MathA">
    <w:altName w:val="Symbol"/>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C63C4" w14:textId="45C670E5" w:rsidR="002A55EA" w:rsidRPr="008C40A4" w:rsidRDefault="002A55EA" w:rsidP="002A55EA">
    <w:pPr>
      <w:rPr>
        <w:color w:val="1F497D"/>
        <w:sz w:val="22"/>
        <w:szCs w:val="22"/>
      </w:rPr>
    </w:pPr>
    <w:r>
      <w:rPr>
        <w:color w:val="1F497D"/>
      </w:rPr>
      <w:t xml:space="preserve">OMB Control Number </w:t>
    </w:r>
    <w:r w:rsidR="00F43F6A" w:rsidRPr="00F43F6A">
      <w:rPr>
        <w:color w:val="1F497D"/>
      </w:rPr>
      <w:t>1210-0167</w:t>
    </w:r>
    <w:r>
      <w:rPr>
        <w:color w:val="1F497D"/>
      </w:rPr>
      <w:t xml:space="preserve">.  Expiration Date: </w:t>
    </w:r>
    <w:r w:rsidR="00F67E73" w:rsidRPr="00F67E73">
      <w:rPr>
        <w:color w:val="1F497D"/>
      </w:rPr>
      <w:t>October 31, 2021</w:t>
    </w:r>
  </w:p>
  <w:p w14:paraId="69CC0E19" w14:textId="77777777" w:rsidR="002A55EA" w:rsidRDefault="002A5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8F05A" w14:textId="77777777" w:rsidR="00B319A0" w:rsidRDefault="00B319A0">
      <w:r>
        <w:separator/>
      </w:r>
    </w:p>
  </w:footnote>
  <w:footnote w:type="continuationSeparator" w:id="0">
    <w:p w14:paraId="1F5966CC" w14:textId="77777777" w:rsidR="00B319A0" w:rsidRDefault="00B319A0">
      <w:r>
        <w:continuationSeparator/>
      </w:r>
    </w:p>
  </w:footnote>
  <w:footnote w:type="continuationNotice" w:id="1">
    <w:p w14:paraId="2030754B" w14:textId="77777777" w:rsidR="00B319A0" w:rsidRDefault="00B319A0"/>
  </w:footnote>
  <w:footnote w:id="2">
    <w:p w14:paraId="33B9D7F6" w14:textId="77777777" w:rsidR="000762D1" w:rsidRPr="004D1779" w:rsidRDefault="000762D1" w:rsidP="004D1779">
      <w:pPr>
        <w:rPr>
          <w:sz w:val="20"/>
          <w:szCs w:val="20"/>
        </w:rPr>
      </w:pPr>
      <w:r w:rsidRPr="004D1779">
        <w:rPr>
          <w:rStyle w:val="FootnoteReference"/>
          <w:sz w:val="20"/>
          <w:szCs w:val="20"/>
        </w:rPr>
        <w:footnoteRef/>
      </w:r>
      <w:r w:rsidRPr="004D1779">
        <w:rPr>
          <w:sz w:val="20"/>
          <w:szCs w:val="20"/>
        </w:rPr>
        <w:t xml:space="preserve"> Health Insurance Marketplace® is a registered service mark of the U.S. Department of Health &amp; Human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0"/>
    <w:lvl w:ilvl="0">
      <w:start w:val="1"/>
      <w:numFmt w:val="upperRoman"/>
      <w:pStyle w:val="QuickI"/>
      <w:lvlText w:val="%1."/>
      <w:lvlJc w:val="left"/>
      <w:pPr>
        <w:tabs>
          <w:tab w:val="num" w:pos="720"/>
        </w:tabs>
      </w:pPr>
      <w:rPr>
        <w:b/>
      </w:rPr>
    </w:lvl>
  </w:abstractNum>
  <w:abstractNum w:abstractNumId="1" w15:restartNumberingAfterBreak="0">
    <w:nsid w:val="00D94444"/>
    <w:multiLevelType w:val="multilevel"/>
    <w:tmpl w:val="729E8558"/>
    <w:lvl w:ilvl="0">
      <w:start w:val="2590"/>
      <w:numFmt w:val="decimal"/>
      <w:lvlText w:val="%1"/>
      <w:lvlJc w:val="left"/>
      <w:pPr>
        <w:tabs>
          <w:tab w:val="num" w:pos="1290"/>
        </w:tabs>
        <w:ind w:left="1290" w:hanging="1290"/>
      </w:pPr>
      <w:rPr>
        <w:rFonts w:hint="default"/>
      </w:rPr>
    </w:lvl>
    <w:lvl w:ilvl="1">
      <w:start w:val="606"/>
      <w:numFmt w:val="decimal"/>
      <w:lvlText w:val="%1.%2"/>
      <w:lvlJc w:val="left"/>
      <w:pPr>
        <w:tabs>
          <w:tab w:val="num" w:pos="1290"/>
        </w:tabs>
        <w:ind w:left="1290" w:hanging="1290"/>
      </w:pPr>
      <w:rPr>
        <w:rFonts w:hint="default"/>
      </w:rPr>
    </w:lvl>
    <w:lvl w:ilvl="2">
      <w:start w:val="4"/>
      <w:numFmt w:val="decimal"/>
      <w:lvlText w:val="%1.%2-%3"/>
      <w:lvlJc w:val="left"/>
      <w:pPr>
        <w:tabs>
          <w:tab w:val="num" w:pos="1290"/>
        </w:tabs>
        <w:ind w:left="1290" w:hanging="1290"/>
      </w:pPr>
      <w:rPr>
        <w:rFonts w:hint="default"/>
      </w:rPr>
    </w:lvl>
    <w:lvl w:ilvl="3">
      <w:start w:val="1"/>
      <w:numFmt w:val="decimal"/>
      <w:lvlText w:val="%1.%2-%3.%4"/>
      <w:lvlJc w:val="left"/>
      <w:pPr>
        <w:tabs>
          <w:tab w:val="num" w:pos="1290"/>
        </w:tabs>
        <w:ind w:left="1290" w:hanging="1290"/>
      </w:pPr>
      <w:rPr>
        <w:rFonts w:hint="default"/>
      </w:rPr>
    </w:lvl>
    <w:lvl w:ilvl="4">
      <w:start w:val="1"/>
      <w:numFmt w:val="decimal"/>
      <w:lvlText w:val="%1.%2-%3.%4.%5"/>
      <w:lvlJc w:val="left"/>
      <w:pPr>
        <w:tabs>
          <w:tab w:val="num" w:pos="1290"/>
        </w:tabs>
        <w:ind w:left="1290" w:hanging="1290"/>
      </w:pPr>
      <w:rPr>
        <w:rFonts w:hint="default"/>
      </w:rPr>
    </w:lvl>
    <w:lvl w:ilvl="5">
      <w:start w:val="1"/>
      <w:numFmt w:val="decimal"/>
      <w:lvlText w:val="%1.%2-%3.%4.%5.%6"/>
      <w:lvlJc w:val="left"/>
      <w:pPr>
        <w:tabs>
          <w:tab w:val="num" w:pos="1290"/>
        </w:tabs>
        <w:ind w:left="1290" w:hanging="129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2977EB3"/>
    <w:multiLevelType w:val="hybridMultilevel"/>
    <w:tmpl w:val="805CD6AE"/>
    <w:lvl w:ilvl="0" w:tplc="A8F076B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023217A"/>
    <w:multiLevelType w:val="hybridMultilevel"/>
    <w:tmpl w:val="0F3CEA4E"/>
    <w:lvl w:ilvl="0" w:tplc="C2EA25D0">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08335B"/>
    <w:multiLevelType w:val="multilevel"/>
    <w:tmpl w:val="EA30BFD0"/>
    <w:lvl w:ilvl="0">
      <w:start w:val="2590"/>
      <w:numFmt w:val="decimal"/>
      <w:lvlText w:val="%1"/>
      <w:lvlJc w:val="left"/>
      <w:pPr>
        <w:tabs>
          <w:tab w:val="num" w:pos="1290"/>
        </w:tabs>
        <w:ind w:left="1290" w:hanging="1290"/>
      </w:pPr>
      <w:rPr>
        <w:rFonts w:hint="default"/>
      </w:rPr>
    </w:lvl>
    <w:lvl w:ilvl="1">
      <w:start w:val="606"/>
      <w:numFmt w:val="decimal"/>
      <w:lvlText w:val="%1.%2"/>
      <w:lvlJc w:val="left"/>
      <w:pPr>
        <w:tabs>
          <w:tab w:val="num" w:pos="1290"/>
        </w:tabs>
        <w:ind w:left="1290" w:hanging="1290"/>
      </w:pPr>
      <w:rPr>
        <w:rFonts w:hint="default"/>
      </w:rPr>
    </w:lvl>
    <w:lvl w:ilvl="2">
      <w:start w:val="1"/>
      <w:numFmt w:val="decimal"/>
      <w:lvlText w:val="%1.%2-%3"/>
      <w:lvlJc w:val="left"/>
      <w:pPr>
        <w:tabs>
          <w:tab w:val="num" w:pos="1290"/>
        </w:tabs>
        <w:ind w:left="1290" w:hanging="1290"/>
      </w:pPr>
      <w:rPr>
        <w:rFonts w:hint="default"/>
      </w:rPr>
    </w:lvl>
    <w:lvl w:ilvl="3">
      <w:start w:val="1"/>
      <w:numFmt w:val="decimal"/>
      <w:lvlText w:val="%1.%2-%3.%4"/>
      <w:lvlJc w:val="left"/>
      <w:pPr>
        <w:tabs>
          <w:tab w:val="num" w:pos="1290"/>
        </w:tabs>
        <w:ind w:left="1290" w:hanging="1290"/>
      </w:pPr>
      <w:rPr>
        <w:rFonts w:hint="default"/>
      </w:rPr>
    </w:lvl>
    <w:lvl w:ilvl="4">
      <w:start w:val="1"/>
      <w:numFmt w:val="decimal"/>
      <w:lvlText w:val="%1.%2-%3.%4.%5"/>
      <w:lvlJc w:val="left"/>
      <w:pPr>
        <w:tabs>
          <w:tab w:val="num" w:pos="1290"/>
        </w:tabs>
        <w:ind w:left="1290" w:hanging="1290"/>
      </w:pPr>
      <w:rPr>
        <w:rFonts w:hint="default"/>
      </w:rPr>
    </w:lvl>
    <w:lvl w:ilvl="5">
      <w:start w:val="1"/>
      <w:numFmt w:val="decimal"/>
      <w:lvlText w:val="%1.%2-%3.%4.%5.%6"/>
      <w:lvlJc w:val="left"/>
      <w:pPr>
        <w:tabs>
          <w:tab w:val="num" w:pos="1290"/>
        </w:tabs>
        <w:ind w:left="1290" w:hanging="129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7145B8C"/>
    <w:multiLevelType w:val="hybridMultilevel"/>
    <w:tmpl w:val="810AC13E"/>
    <w:lvl w:ilvl="0" w:tplc="E216EEF4">
      <w:start w:val="3"/>
      <w:numFmt w:val="bullet"/>
      <w:lvlText w:val=""/>
      <w:lvlJc w:val="left"/>
      <w:pPr>
        <w:tabs>
          <w:tab w:val="num" w:pos="1035"/>
        </w:tabs>
        <w:ind w:left="1035" w:hanging="555"/>
      </w:pPr>
      <w:rPr>
        <w:rFonts w:ascii="Wingdings 2" w:eastAsia="Times New Roman" w:hAnsi="Wingdings 2"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117E22"/>
    <w:multiLevelType w:val="hybridMultilevel"/>
    <w:tmpl w:val="4828B4E6"/>
    <w:lvl w:ilvl="0" w:tplc="C2EA25D0">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300802"/>
    <w:multiLevelType w:val="hybridMultilevel"/>
    <w:tmpl w:val="DE32C25E"/>
    <w:lvl w:ilvl="0" w:tplc="04090001">
      <w:start w:val="1"/>
      <w:numFmt w:val="bullet"/>
      <w:lvlText w:val=""/>
      <w:lvlJc w:val="left"/>
      <w:pPr>
        <w:tabs>
          <w:tab w:val="num" w:pos="1440"/>
        </w:tabs>
        <w:ind w:left="1440" w:hanging="360"/>
      </w:pPr>
      <w:rPr>
        <w:rFonts w:ascii="Symbol" w:hAnsi="Symbol" w:hint="default"/>
      </w:rPr>
    </w:lvl>
    <w:lvl w:ilvl="1" w:tplc="FB9AEAFE">
      <w:numFmt w:val="bullet"/>
      <w:lvlText w:val=""/>
      <w:legacy w:legacy="1" w:legacySpace="360" w:legacyIndent="720"/>
      <w:lvlJc w:val="left"/>
      <w:pPr>
        <w:ind w:left="2520" w:hanging="720"/>
      </w:pPr>
      <w:rPr>
        <w:rFonts w:ascii="WP MathA" w:hAnsi="WP Math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837620E"/>
    <w:multiLevelType w:val="hybridMultilevel"/>
    <w:tmpl w:val="90B02E6E"/>
    <w:lvl w:ilvl="0" w:tplc="E216EEF4">
      <w:start w:val="3"/>
      <w:numFmt w:val="bullet"/>
      <w:lvlText w:val=""/>
      <w:lvlJc w:val="left"/>
      <w:pPr>
        <w:tabs>
          <w:tab w:val="num" w:pos="915"/>
        </w:tabs>
        <w:ind w:left="915" w:hanging="555"/>
      </w:pPr>
      <w:rPr>
        <w:rFonts w:ascii="Wingdings 2" w:eastAsia="Times New Roman" w:hAnsi="Wingdings 2"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ED2367"/>
    <w:multiLevelType w:val="hybridMultilevel"/>
    <w:tmpl w:val="D4BE3732"/>
    <w:lvl w:ilvl="0" w:tplc="C2EA25D0">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0A70B8"/>
    <w:multiLevelType w:val="hybridMultilevel"/>
    <w:tmpl w:val="4064BEE2"/>
    <w:lvl w:ilvl="0" w:tplc="C2EA25D0">
      <w:start w:val="1"/>
      <w:numFmt w:val="bullet"/>
      <w:lvlText w:val=""/>
      <w:lvlJc w:val="left"/>
      <w:pPr>
        <w:tabs>
          <w:tab w:val="num" w:pos="648"/>
        </w:tabs>
        <w:ind w:left="648" w:hanging="360"/>
      </w:pPr>
      <w:rPr>
        <w:rFonts w:ascii="Symbol" w:hAnsi="Symbol" w:hint="default"/>
      </w:rPr>
    </w:lvl>
    <w:lvl w:ilvl="1" w:tplc="8E3E82F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45A91CEA"/>
    <w:multiLevelType w:val="hybridMultilevel"/>
    <w:tmpl w:val="C6B0062E"/>
    <w:lvl w:ilvl="0" w:tplc="5E543A60">
      <w:start w:val="1"/>
      <w:numFmt w:val="bullet"/>
      <w:lvlText w:val=""/>
      <w:lvlJc w:val="left"/>
      <w:pPr>
        <w:tabs>
          <w:tab w:val="num" w:pos="840"/>
        </w:tabs>
        <w:ind w:left="84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626148"/>
    <w:multiLevelType w:val="hybridMultilevel"/>
    <w:tmpl w:val="CB46F1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3CF46BC"/>
    <w:multiLevelType w:val="hybridMultilevel"/>
    <w:tmpl w:val="4064BEE2"/>
    <w:lvl w:ilvl="0" w:tplc="C2EA25D0">
      <w:start w:val="1"/>
      <w:numFmt w:val="bullet"/>
      <w:lvlText w:val=""/>
      <w:lvlJc w:val="left"/>
      <w:pPr>
        <w:tabs>
          <w:tab w:val="num" w:pos="648"/>
        </w:tabs>
        <w:ind w:left="648" w:hanging="360"/>
      </w:pPr>
      <w:rPr>
        <w:rFonts w:ascii="Symbol" w:hAnsi="Symbol" w:hint="default"/>
      </w:rPr>
    </w:lvl>
    <w:lvl w:ilvl="1" w:tplc="8E3E82F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650695C"/>
    <w:multiLevelType w:val="hybridMultilevel"/>
    <w:tmpl w:val="570006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0F4E9D"/>
    <w:multiLevelType w:val="hybridMultilevel"/>
    <w:tmpl w:val="33A839EA"/>
    <w:lvl w:ilvl="0" w:tplc="C2EA25D0">
      <w:start w:val="1"/>
      <w:numFmt w:val="bullet"/>
      <w:lvlText w:val=""/>
      <w:lvlJc w:val="left"/>
      <w:pPr>
        <w:tabs>
          <w:tab w:val="num" w:pos="705"/>
        </w:tabs>
        <w:ind w:left="705" w:hanging="360"/>
      </w:pPr>
      <w:rPr>
        <w:rFonts w:ascii="Symbol" w:hAnsi="Symbol" w:hint="default"/>
      </w:rPr>
    </w:lvl>
    <w:lvl w:ilvl="1" w:tplc="04090003" w:tentative="1">
      <w:start w:val="1"/>
      <w:numFmt w:val="bullet"/>
      <w:lvlText w:val="o"/>
      <w:lvlJc w:val="left"/>
      <w:pPr>
        <w:tabs>
          <w:tab w:val="num" w:pos="1497"/>
        </w:tabs>
        <w:ind w:left="1497" w:hanging="360"/>
      </w:pPr>
      <w:rPr>
        <w:rFonts w:ascii="Courier New" w:hAnsi="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abstractNum w:abstractNumId="16" w15:restartNumberingAfterBreak="0">
    <w:nsid w:val="713A0C12"/>
    <w:multiLevelType w:val="hybridMultilevel"/>
    <w:tmpl w:val="A0BE3F3C"/>
    <w:lvl w:ilvl="0" w:tplc="FFC4C352">
      <w:start w:val="1"/>
      <w:numFmt w:val="bullet"/>
      <w:lvlText w:val=""/>
      <w:lvlJc w:val="left"/>
      <w:pPr>
        <w:tabs>
          <w:tab w:val="num" w:pos="900"/>
        </w:tabs>
        <w:ind w:left="900" w:hanging="360"/>
      </w:pPr>
      <w:rPr>
        <w:rFonts w:ascii="Wingdings" w:hAnsi="Wingdings" w:hint="default"/>
        <w:sz w:val="24"/>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790B6EC0"/>
    <w:multiLevelType w:val="hybridMultilevel"/>
    <w:tmpl w:val="3ABED56E"/>
    <w:lvl w:ilvl="0" w:tplc="FFC4C352">
      <w:start w:val="1"/>
      <w:numFmt w:val="bullet"/>
      <w:lvlText w:val=""/>
      <w:lvlJc w:val="left"/>
      <w:pPr>
        <w:tabs>
          <w:tab w:val="num" w:pos="840"/>
        </w:tabs>
        <w:ind w:left="84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 w:ilvl="0">
        <w:start w:val="1"/>
        <w:numFmt w:val="decimal"/>
        <w:pStyle w:val="QuickI"/>
        <w:lvlText w:val="%1."/>
        <w:lvlJc w:val="left"/>
      </w:lvl>
    </w:lvlOverride>
  </w:num>
  <w:num w:numId="2">
    <w:abstractNumId w:val="7"/>
  </w:num>
  <w:num w:numId="3">
    <w:abstractNumId w:val="4"/>
  </w:num>
  <w:num w:numId="4">
    <w:abstractNumId w:val="1"/>
  </w:num>
  <w:num w:numId="5">
    <w:abstractNumId w:val="15"/>
  </w:num>
  <w:num w:numId="6">
    <w:abstractNumId w:val="0"/>
  </w:num>
  <w:num w:numId="7">
    <w:abstractNumId w:val="0"/>
    <w:lvlOverride w:ilvl="0">
      <w:lvl w:ilvl="0">
        <w:start w:val="1"/>
        <w:numFmt w:val="decimal"/>
        <w:pStyle w:val="QuickI"/>
        <w:lvlText w:val="%1."/>
        <w:lvlJc w:val="left"/>
        <w:pPr>
          <w:ind w:left="0" w:firstLine="0"/>
        </w:pPr>
        <w:rPr>
          <w:b/>
        </w:rPr>
      </w:lvl>
    </w:lvlOverride>
  </w:num>
  <w:num w:numId="8">
    <w:abstractNumId w:val="4"/>
    <w:lvlOverride w:ilvl="0">
      <w:startOverride w:val="2590"/>
    </w:lvlOverride>
    <w:lvlOverride w:ilvl="1">
      <w:startOverride w:val="60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2590"/>
    </w:lvlOverride>
    <w:lvlOverride w:ilvl="1">
      <w:startOverride w:val="606"/>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6"/>
  </w:num>
  <w:num w:numId="13">
    <w:abstractNumId w:val="9"/>
  </w:num>
  <w:num w:numId="14">
    <w:abstractNumId w:val="2"/>
  </w:num>
  <w:num w:numId="15">
    <w:abstractNumId w:val="10"/>
  </w:num>
  <w:num w:numId="16">
    <w:abstractNumId w:val="3"/>
  </w:num>
  <w:num w:numId="17">
    <w:abstractNumId w:val="13"/>
  </w:num>
  <w:num w:numId="18">
    <w:abstractNumId w:val="14"/>
  </w:num>
  <w:num w:numId="19">
    <w:abstractNumId w:val="11"/>
  </w:num>
  <w:num w:numId="20">
    <w:abstractNumId w:val="17"/>
  </w:num>
  <w:num w:numId="21">
    <w:abstractNumId w:val="16"/>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682"/>
    <w:rsid w:val="000017C2"/>
    <w:rsid w:val="00001A31"/>
    <w:rsid w:val="000036CB"/>
    <w:rsid w:val="00005D07"/>
    <w:rsid w:val="00007B42"/>
    <w:rsid w:val="0002142A"/>
    <w:rsid w:val="00025D3C"/>
    <w:rsid w:val="00043AE9"/>
    <w:rsid w:val="00045423"/>
    <w:rsid w:val="00046DCB"/>
    <w:rsid w:val="000529DA"/>
    <w:rsid w:val="0005338A"/>
    <w:rsid w:val="0005588B"/>
    <w:rsid w:val="0005592C"/>
    <w:rsid w:val="00067747"/>
    <w:rsid w:val="00074F2A"/>
    <w:rsid w:val="000762D1"/>
    <w:rsid w:val="00080368"/>
    <w:rsid w:val="000825BD"/>
    <w:rsid w:val="00085F5E"/>
    <w:rsid w:val="00091A7C"/>
    <w:rsid w:val="000930FC"/>
    <w:rsid w:val="000A3E6D"/>
    <w:rsid w:val="000B3F83"/>
    <w:rsid w:val="000B4EB9"/>
    <w:rsid w:val="000B5082"/>
    <w:rsid w:val="000B5A73"/>
    <w:rsid w:val="000B5BFA"/>
    <w:rsid w:val="000C1426"/>
    <w:rsid w:val="000C3357"/>
    <w:rsid w:val="000D06AD"/>
    <w:rsid w:val="000E02C8"/>
    <w:rsid w:val="000F0494"/>
    <w:rsid w:val="000F65E9"/>
    <w:rsid w:val="00113AF7"/>
    <w:rsid w:val="0011407B"/>
    <w:rsid w:val="00115D23"/>
    <w:rsid w:val="001201A6"/>
    <w:rsid w:val="0012092A"/>
    <w:rsid w:val="00127EE3"/>
    <w:rsid w:val="001315EE"/>
    <w:rsid w:val="001338C7"/>
    <w:rsid w:val="001374B4"/>
    <w:rsid w:val="00147A84"/>
    <w:rsid w:val="001541F2"/>
    <w:rsid w:val="0015517E"/>
    <w:rsid w:val="00160CEA"/>
    <w:rsid w:val="00163CD2"/>
    <w:rsid w:val="00165AEA"/>
    <w:rsid w:val="00172B7C"/>
    <w:rsid w:val="00175BDE"/>
    <w:rsid w:val="001811FF"/>
    <w:rsid w:val="001A1E94"/>
    <w:rsid w:val="001A2101"/>
    <w:rsid w:val="001D363D"/>
    <w:rsid w:val="001D4A23"/>
    <w:rsid w:val="001D680E"/>
    <w:rsid w:val="001F4AE1"/>
    <w:rsid w:val="002200BB"/>
    <w:rsid w:val="00232586"/>
    <w:rsid w:val="00235BC7"/>
    <w:rsid w:val="00247E86"/>
    <w:rsid w:val="00247F1B"/>
    <w:rsid w:val="00255E3F"/>
    <w:rsid w:val="002661EB"/>
    <w:rsid w:val="00266794"/>
    <w:rsid w:val="00290A23"/>
    <w:rsid w:val="00294B9F"/>
    <w:rsid w:val="002A3D57"/>
    <w:rsid w:val="002A42D0"/>
    <w:rsid w:val="002A55EA"/>
    <w:rsid w:val="002A6C9F"/>
    <w:rsid w:val="002C06FE"/>
    <w:rsid w:val="002C62AB"/>
    <w:rsid w:val="002C6513"/>
    <w:rsid w:val="002D1059"/>
    <w:rsid w:val="002D51BE"/>
    <w:rsid w:val="002D6431"/>
    <w:rsid w:val="002D695E"/>
    <w:rsid w:val="002E533F"/>
    <w:rsid w:val="002E5463"/>
    <w:rsid w:val="002E6707"/>
    <w:rsid w:val="002F5D16"/>
    <w:rsid w:val="002F65C0"/>
    <w:rsid w:val="002F726B"/>
    <w:rsid w:val="00301E13"/>
    <w:rsid w:val="00302D05"/>
    <w:rsid w:val="003127C1"/>
    <w:rsid w:val="00323B53"/>
    <w:rsid w:val="00326B97"/>
    <w:rsid w:val="003307DF"/>
    <w:rsid w:val="0033121C"/>
    <w:rsid w:val="0033191F"/>
    <w:rsid w:val="00342D64"/>
    <w:rsid w:val="00370597"/>
    <w:rsid w:val="003B310C"/>
    <w:rsid w:val="003C0C8C"/>
    <w:rsid w:val="003C1DA6"/>
    <w:rsid w:val="003C77B7"/>
    <w:rsid w:val="003E04FC"/>
    <w:rsid w:val="003E2082"/>
    <w:rsid w:val="003E555D"/>
    <w:rsid w:val="003F10C5"/>
    <w:rsid w:val="003F555C"/>
    <w:rsid w:val="004011B7"/>
    <w:rsid w:val="0040765E"/>
    <w:rsid w:val="00412A32"/>
    <w:rsid w:val="00413EBD"/>
    <w:rsid w:val="00414979"/>
    <w:rsid w:val="00425AAE"/>
    <w:rsid w:val="00430D6B"/>
    <w:rsid w:val="004451A7"/>
    <w:rsid w:val="00445CD4"/>
    <w:rsid w:val="0045325F"/>
    <w:rsid w:val="00455E80"/>
    <w:rsid w:val="00460DCA"/>
    <w:rsid w:val="004617BD"/>
    <w:rsid w:val="00476285"/>
    <w:rsid w:val="00480A52"/>
    <w:rsid w:val="004819E7"/>
    <w:rsid w:val="004918CC"/>
    <w:rsid w:val="00493E0B"/>
    <w:rsid w:val="00496604"/>
    <w:rsid w:val="004A22C2"/>
    <w:rsid w:val="004A6F04"/>
    <w:rsid w:val="004D1779"/>
    <w:rsid w:val="004D1F87"/>
    <w:rsid w:val="004D50C4"/>
    <w:rsid w:val="004D7699"/>
    <w:rsid w:val="004E0860"/>
    <w:rsid w:val="004E08B0"/>
    <w:rsid w:val="004F2755"/>
    <w:rsid w:val="004F3458"/>
    <w:rsid w:val="00521D78"/>
    <w:rsid w:val="00523833"/>
    <w:rsid w:val="00532EAE"/>
    <w:rsid w:val="005344F2"/>
    <w:rsid w:val="00534BE6"/>
    <w:rsid w:val="00551DFC"/>
    <w:rsid w:val="0056433E"/>
    <w:rsid w:val="005768A6"/>
    <w:rsid w:val="0057706F"/>
    <w:rsid w:val="0057787F"/>
    <w:rsid w:val="00577946"/>
    <w:rsid w:val="005830C9"/>
    <w:rsid w:val="00597602"/>
    <w:rsid w:val="005C16C2"/>
    <w:rsid w:val="005D5071"/>
    <w:rsid w:val="005E2E62"/>
    <w:rsid w:val="005F54B8"/>
    <w:rsid w:val="00602AD6"/>
    <w:rsid w:val="006068A6"/>
    <w:rsid w:val="00610598"/>
    <w:rsid w:val="006137E4"/>
    <w:rsid w:val="00616290"/>
    <w:rsid w:val="00620291"/>
    <w:rsid w:val="006236EA"/>
    <w:rsid w:val="00633DD8"/>
    <w:rsid w:val="006347AF"/>
    <w:rsid w:val="00640311"/>
    <w:rsid w:val="006500CA"/>
    <w:rsid w:val="0065245B"/>
    <w:rsid w:val="00653AE3"/>
    <w:rsid w:val="00660436"/>
    <w:rsid w:val="00667732"/>
    <w:rsid w:val="0067555B"/>
    <w:rsid w:val="00676695"/>
    <w:rsid w:val="00685429"/>
    <w:rsid w:val="00685FD2"/>
    <w:rsid w:val="00692D76"/>
    <w:rsid w:val="00693FB5"/>
    <w:rsid w:val="006A07DB"/>
    <w:rsid w:val="006A5603"/>
    <w:rsid w:val="006A6AAF"/>
    <w:rsid w:val="006A7A9E"/>
    <w:rsid w:val="006B4B8B"/>
    <w:rsid w:val="006B4FC6"/>
    <w:rsid w:val="006C28B2"/>
    <w:rsid w:val="006D1D34"/>
    <w:rsid w:val="006D7F8B"/>
    <w:rsid w:val="006E0840"/>
    <w:rsid w:val="006E4E4E"/>
    <w:rsid w:val="006F2D9B"/>
    <w:rsid w:val="006F3716"/>
    <w:rsid w:val="006F5ABA"/>
    <w:rsid w:val="00706165"/>
    <w:rsid w:val="00721ED2"/>
    <w:rsid w:val="00722D48"/>
    <w:rsid w:val="00737E92"/>
    <w:rsid w:val="00742C36"/>
    <w:rsid w:val="007518E0"/>
    <w:rsid w:val="00760502"/>
    <w:rsid w:val="0076113D"/>
    <w:rsid w:val="007708F8"/>
    <w:rsid w:val="007873C6"/>
    <w:rsid w:val="007878B4"/>
    <w:rsid w:val="007900E6"/>
    <w:rsid w:val="007976D7"/>
    <w:rsid w:val="007A1365"/>
    <w:rsid w:val="007A2DCA"/>
    <w:rsid w:val="007A4C30"/>
    <w:rsid w:val="007A7F4D"/>
    <w:rsid w:val="007C2553"/>
    <w:rsid w:val="007C34F5"/>
    <w:rsid w:val="007C4778"/>
    <w:rsid w:val="007D2A18"/>
    <w:rsid w:val="007D2F67"/>
    <w:rsid w:val="007E6C94"/>
    <w:rsid w:val="007F3403"/>
    <w:rsid w:val="008032BF"/>
    <w:rsid w:val="0080664A"/>
    <w:rsid w:val="00814927"/>
    <w:rsid w:val="00825239"/>
    <w:rsid w:val="00850031"/>
    <w:rsid w:val="008537AB"/>
    <w:rsid w:val="008548E0"/>
    <w:rsid w:val="00867172"/>
    <w:rsid w:val="008674DD"/>
    <w:rsid w:val="008719B8"/>
    <w:rsid w:val="0087566F"/>
    <w:rsid w:val="008775F1"/>
    <w:rsid w:val="008778C6"/>
    <w:rsid w:val="008863FC"/>
    <w:rsid w:val="008871C4"/>
    <w:rsid w:val="00887441"/>
    <w:rsid w:val="00895592"/>
    <w:rsid w:val="00897FD2"/>
    <w:rsid w:val="008B5253"/>
    <w:rsid w:val="008C40A4"/>
    <w:rsid w:val="008C7BBC"/>
    <w:rsid w:val="008D0DCF"/>
    <w:rsid w:val="008D1CB1"/>
    <w:rsid w:val="008D2602"/>
    <w:rsid w:val="008D7E90"/>
    <w:rsid w:val="00902B8A"/>
    <w:rsid w:val="00903AEF"/>
    <w:rsid w:val="00912929"/>
    <w:rsid w:val="00936BAC"/>
    <w:rsid w:val="00944384"/>
    <w:rsid w:val="00962431"/>
    <w:rsid w:val="00966EC1"/>
    <w:rsid w:val="00970DBF"/>
    <w:rsid w:val="00974839"/>
    <w:rsid w:val="00984841"/>
    <w:rsid w:val="0098528D"/>
    <w:rsid w:val="009914BE"/>
    <w:rsid w:val="009A41D6"/>
    <w:rsid w:val="009B0B25"/>
    <w:rsid w:val="009B6C2D"/>
    <w:rsid w:val="009C02D3"/>
    <w:rsid w:val="009D0572"/>
    <w:rsid w:val="009D78CE"/>
    <w:rsid w:val="009E05B8"/>
    <w:rsid w:val="009E5CE1"/>
    <w:rsid w:val="009F0DE4"/>
    <w:rsid w:val="009F4281"/>
    <w:rsid w:val="00A012D6"/>
    <w:rsid w:val="00A13A0A"/>
    <w:rsid w:val="00A15C96"/>
    <w:rsid w:val="00A16076"/>
    <w:rsid w:val="00A22A04"/>
    <w:rsid w:val="00A25982"/>
    <w:rsid w:val="00A31B2E"/>
    <w:rsid w:val="00A33452"/>
    <w:rsid w:val="00A40BB5"/>
    <w:rsid w:val="00A420B9"/>
    <w:rsid w:val="00A45B3C"/>
    <w:rsid w:val="00A4620B"/>
    <w:rsid w:val="00A5211A"/>
    <w:rsid w:val="00A61232"/>
    <w:rsid w:val="00A62EBE"/>
    <w:rsid w:val="00A712A3"/>
    <w:rsid w:val="00A72E0E"/>
    <w:rsid w:val="00A75EFC"/>
    <w:rsid w:val="00A8009A"/>
    <w:rsid w:val="00A811D0"/>
    <w:rsid w:val="00A840C0"/>
    <w:rsid w:val="00A84DF0"/>
    <w:rsid w:val="00A8713A"/>
    <w:rsid w:val="00A90235"/>
    <w:rsid w:val="00AA0080"/>
    <w:rsid w:val="00AA148C"/>
    <w:rsid w:val="00AA6AC8"/>
    <w:rsid w:val="00AA7105"/>
    <w:rsid w:val="00AB0409"/>
    <w:rsid w:val="00AC49E7"/>
    <w:rsid w:val="00AF1CCC"/>
    <w:rsid w:val="00AF3682"/>
    <w:rsid w:val="00AF3A1F"/>
    <w:rsid w:val="00B021DD"/>
    <w:rsid w:val="00B17581"/>
    <w:rsid w:val="00B2023F"/>
    <w:rsid w:val="00B319A0"/>
    <w:rsid w:val="00B36171"/>
    <w:rsid w:val="00B51ED3"/>
    <w:rsid w:val="00B757FD"/>
    <w:rsid w:val="00B81FCE"/>
    <w:rsid w:val="00B82039"/>
    <w:rsid w:val="00B82B8F"/>
    <w:rsid w:val="00B945C2"/>
    <w:rsid w:val="00BB0963"/>
    <w:rsid w:val="00BC05EE"/>
    <w:rsid w:val="00BC06D5"/>
    <w:rsid w:val="00BC0BC4"/>
    <w:rsid w:val="00BD159F"/>
    <w:rsid w:val="00BD7452"/>
    <w:rsid w:val="00BD79DE"/>
    <w:rsid w:val="00BF24C9"/>
    <w:rsid w:val="00BF3FEF"/>
    <w:rsid w:val="00C06D99"/>
    <w:rsid w:val="00C1109D"/>
    <w:rsid w:val="00C14BA8"/>
    <w:rsid w:val="00C26710"/>
    <w:rsid w:val="00C43885"/>
    <w:rsid w:val="00C567C1"/>
    <w:rsid w:val="00C57DE6"/>
    <w:rsid w:val="00C63DDD"/>
    <w:rsid w:val="00C72E1F"/>
    <w:rsid w:val="00C808E3"/>
    <w:rsid w:val="00C82475"/>
    <w:rsid w:val="00C85B98"/>
    <w:rsid w:val="00C914C4"/>
    <w:rsid w:val="00C9374B"/>
    <w:rsid w:val="00C93FA1"/>
    <w:rsid w:val="00C95DB9"/>
    <w:rsid w:val="00CA0939"/>
    <w:rsid w:val="00CA2A0C"/>
    <w:rsid w:val="00CA2B18"/>
    <w:rsid w:val="00CB1094"/>
    <w:rsid w:val="00CB126C"/>
    <w:rsid w:val="00CC2C6A"/>
    <w:rsid w:val="00CC3D61"/>
    <w:rsid w:val="00CC40C2"/>
    <w:rsid w:val="00CC7106"/>
    <w:rsid w:val="00CD07B4"/>
    <w:rsid w:val="00CD7E20"/>
    <w:rsid w:val="00CE3FE5"/>
    <w:rsid w:val="00CF0642"/>
    <w:rsid w:val="00CF6C93"/>
    <w:rsid w:val="00D009CB"/>
    <w:rsid w:val="00D22DD9"/>
    <w:rsid w:val="00D274DD"/>
    <w:rsid w:val="00D33DBB"/>
    <w:rsid w:val="00D414FA"/>
    <w:rsid w:val="00D42498"/>
    <w:rsid w:val="00D554A6"/>
    <w:rsid w:val="00D62EAF"/>
    <w:rsid w:val="00D6455F"/>
    <w:rsid w:val="00D674D5"/>
    <w:rsid w:val="00D74861"/>
    <w:rsid w:val="00D76F40"/>
    <w:rsid w:val="00D8520F"/>
    <w:rsid w:val="00DA2D83"/>
    <w:rsid w:val="00DA37E4"/>
    <w:rsid w:val="00DA549F"/>
    <w:rsid w:val="00DA7934"/>
    <w:rsid w:val="00DB5098"/>
    <w:rsid w:val="00DB68EC"/>
    <w:rsid w:val="00DC0011"/>
    <w:rsid w:val="00DC3346"/>
    <w:rsid w:val="00DC6455"/>
    <w:rsid w:val="00DD154B"/>
    <w:rsid w:val="00DD4E7E"/>
    <w:rsid w:val="00DD7BBA"/>
    <w:rsid w:val="00DE0114"/>
    <w:rsid w:val="00DE7AB0"/>
    <w:rsid w:val="00DF13B5"/>
    <w:rsid w:val="00E00AB9"/>
    <w:rsid w:val="00E03263"/>
    <w:rsid w:val="00E10488"/>
    <w:rsid w:val="00E5251E"/>
    <w:rsid w:val="00E5589A"/>
    <w:rsid w:val="00E5774F"/>
    <w:rsid w:val="00E62949"/>
    <w:rsid w:val="00E63DDF"/>
    <w:rsid w:val="00E719CA"/>
    <w:rsid w:val="00E72BAE"/>
    <w:rsid w:val="00E845E7"/>
    <w:rsid w:val="00E93BC0"/>
    <w:rsid w:val="00EA4B43"/>
    <w:rsid w:val="00EB4EB3"/>
    <w:rsid w:val="00EC0E66"/>
    <w:rsid w:val="00EC1ABB"/>
    <w:rsid w:val="00EC7416"/>
    <w:rsid w:val="00EE1B03"/>
    <w:rsid w:val="00EE21BC"/>
    <w:rsid w:val="00EE33E8"/>
    <w:rsid w:val="00EE67C9"/>
    <w:rsid w:val="00EF29AC"/>
    <w:rsid w:val="00EF29E5"/>
    <w:rsid w:val="00EF6A95"/>
    <w:rsid w:val="00EF7026"/>
    <w:rsid w:val="00F0144B"/>
    <w:rsid w:val="00F12938"/>
    <w:rsid w:val="00F144B0"/>
    <w:rsid w:val="00F16133"/>
    <w:rsid w:val="00F201F7"/>
    <w:rsid w:val="00F24B1E"/>
    <w:rsid w:val="00F24D28"/>
    <w:rsid w:val="00F30EE3"/>
    <w:rsid w:val="00F3127F"/>
    <w:rsid w:val="00F33B57"/>
    <w:rsid w:val="00F411EC"/>
    <w:rsid w:val="00F43F6A"/>
    <w:rsid w:val="00F565FF"/>
    <w:rsid w:val="00F678FA"/>
    <w:rsid w:val="00F67E73"/>
    <w:rsid w:val="00F73809"/>
    <w:rsid w:val="00F762BF"/>
    <w:rsid w:val="00F827D0"/>
    <w:rsid w:val="00F86348"/>
    <w:rsid w:val="00F86B10"/>
    <w:rsid w:val="00FA32DB"/>
    <w:rsid w:val="00FA6789"/>
    <w:rsid w:val="00FA6B8B"/>
    <w:rsid w:val="00FB2A67"/>
    <w:rsid w:val="00FB56E1"/>
    <w:rsid w:val="00FB6485"/>
    <w:rsid w:val="00FB748D"/>
    <w:rsid w:val="00FC11B8"/>
    <w:rsid w:val="00FC19B4"/>
    <w:rsid w:val="00FE4093"/>
    <w:rsid w:val="00FE4AF7"/>
    <w:rsid w:val="00FF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CCBB0"/>
  <w15:chartTrackingRefBased/>
  <w15:docId w15:val="{84AAF619-1BFB-4B2F-BD02-2EC85EA4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E5774F"/>
    <w:pPr>
      <w:jc w:val="center"/>
      <w:outlineLvl w:val="0"/>
    </w:pPr>
    <w:rPr>
      <w:b/>
      <w:bCs/>
      <w:u w:val="single"/>
    </w:rPr>
  </w:style>
  <w:style w:type="paragraph" w:styleId="Heading2">
    <w:name w:val="heading 2"/>
    <w:basedOn w:val="Normal"/>
    <w:next w:val="Normal"/>
    <w:qFormat/>
    <w:rsid w:val="00E5774F"/>
    <w:pPr>
      <w:outlineLvl w:val="1"/>
    </w:pPr>
    <w:rPr>
      <w:b/>
    </w:rPr>
  </w:style>
  <w:style w:type="paragraph" w:styleId="Heading3">
    <w:name w:val="heading 3"/>
    <w:basedOn w:val="Normal"/>
    <w:next w:val="Normal"/>
    <w:qFormat/>
    <w:rsid w:val="004E0860"/>
    <w:pPr>
      <w:keepNext/>
      <w:outlineLvl w:val="2"/>
    </w:pPr>
    <w:rPr>
      <w:b/>
      <w:bCs/>
    </w:rPr>
  </w:style>
  <w:style w:type="paragraph" w:styleId="Heading5">
    <w:name w:val="heading 5"/>
    <w:basedOn w:val="Normal"/>
    <w:next w:val="Normal"/>
    <w:qFormat/>
    <w:pPr>
      <w:keepNext/>
      <w:jc w:val="center"/>
      <w:outlineLvl w:val="4"/>
    </w:pPr>
    <w:rPr>
      <w:b/>
      <w:bCs/>
      <w:i/>
      <w:iCs/>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ckI">
    <w:name w:val="Quick I."/>
    <w:basedOn w:val="Normal"/>
    <w:pPr>
      <w:widowControl w:val="0"/>
      <w:numPr>
        <w:numId w:val="1"/>
      </w:numPr>
      <w:autoSpaceDE w:val="0"/>
      <w:autoSpaceDN w:val="0"/>
      <w:adjustRightInd w:val="0"/>
      <w:ind w:left="720" w:hanging="720"/>
    </w:pPr>
  </w:style>
  <w:style w:type="paragraph" w:styleId="Title">
    <w:name w:val="Title"/>
    <w:basedOn w:val="Normal"/>
    <w:qFormat/>
    <w:pPr>
      <w:jc w:val="center"/>
    </w:pPr>
    <w:rPr>
      <w:b/>
      <w:bCs/>
    </w:rPr>
  </w:style>
  <w:style w:type="paragraph" w:styleId="Footer">
    <w:name w:val="footer"/>
    <w:basedOn w:val="Normal"/>
    <w:pPr>
      <w:tabs>
        <w:tab w:val="center" w:pos="4320"/>
        <w:tab w:val="right" w:pos="8640"/>
      </w:tabs>
    </w:pPr>
  </w:style>
  <w:style w:type="paragraph" w:styleId="BodyText">
    <w:name w:val="Body Text"/>
    <w:basedOn w:val="Normal"/>
    <w:rPr>
      <w:i/>
      <w:iCs/>
    </w:rPr>
  </w:style>
  <w:style w:type="paragraph" w:styleId="BodyTextIndent">
    <w:name w:val="Body Text Indent"/>
    <w:basedOn w:val="Normal"/>
    <w:pPr>
      <w:spacing w:before="240" w:line="480" w:lineRule="auto"/>
      <w:ind w:firstLine="720"/>
    </w:pPr>
  </w:style>
  <w:style w:type="character" w:styleId="Hyperlink">
    <w:name w:val="Hyperlink"/>
    <w:rPr>
      <w:color w:val="0000FF"/>
      <w:u w:val="single"/>
    </w:rPr>
  </w:style>
  <w:style w:type="character" w:styleId="PageNumber">
    <w:name w:val="page number"/>
    <w:basedOn w:val="DefaultParagraphFont"/>
  </w:style>
  <w:style w:type="paragraph" w:styleId="Header">
    <w:name w:val="header"/>
    <w:basedOn w:val="Normal"/>
    <w:rsid w:val="0033121C"/>
    <w:pPr>
      <w:tabs>
        <w:tab w:val="center" w:pos="4320"/>
        <w:tab w:val="right" w:pos="8640"/>
      </w:tabs>
    </w:pPr>
  </w:style>
  <w:style w:type="paragraph" w:styleId="FootnoteText">
    <w:name w:val="footnote text"/>
    <w:basedOn w:val="Normal"/>
    <w:link w:val="FootnoteTextChar"/>
    <w:uiPriority w:val="99"/>
    <w:rsid w:val="001F4AE1"/>
    <w:rPr>
      <w:sz w:val="20"/>
      <w:szCs w:val="20"/>
    </w:rPr>
  </w:style>
  <w:style w:type="character" w:styleId="FootnoteReference">
    <w:name w:val="footnote reference"/>
    <w:uiPriority w:val="99"/>
    <w:rsid w:val="001F4AE1"/>
    <w:rPr>
      <w:vertAlign w:val="superscript"/>
    </w:rPr>
  </w:style>
  <w:style w:type="table" w:styleId="TableGrid">
    <w:name w:val="Table Grid"/>
    <w:basedOn w:val="TableNormal"/>
    <w:uiPriority w:val="39"/>
    <w:rsid w:val="00CC3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036CB"/>
    <w:rPr>
      <w:color w:val="800080"/>
      <w:u w:val="single"/>
    </w:rPr>
  </w:style>
  <w:style w:type="character" w:styleId="Emphasis">
    <w:name w:val="Emphasis"/>
    <w:qFormat/>
    <w:rsid w:val="00D74861"/>
    <w:rPr>
      <w:i/>
      <w:iCs/>
    </w:rPr>
  </w:style>
  <w:style w:type="character" w:styleId="CommentReference">
    <w:name w:val="annotation reference"/>
    <w:rsid w:val="006E4E4E"/>
    <w:rPr>
      <w:sz w:val="16"/>
      <w:szCs w:val="16"/>
    </w:rPr>
  </w:style>
  <w:style w:type="paragraph" w:styleId="CommentText">
    <w:name w:val="annotation text"/>
    <w:basedOn w:val="Normal"/>
    <w:link w:val="CommentTextChar"/>
    <w:rsid w:val="006E4E4E"/>
    <w:rPr>
      <w:sz w:val="20"/>
      <w:szCs w:val="20"/>
    </w:rPr>
  </w:style>
  <w:style w:type="character" w:customStyle="1" w:styleId="CommentTextChar">
    <w:name w:val="Comment Text Char"/>
    <w:basedOn w:val="DefaultParagraphFont"/>
    <w:link w:val="CommentText"/>
    <w:rsid w:val="006E4E4E"/>
  </w:style>
  <w:style w:type="paragraph" w:styleId="CommentSubject">
    <w:name w:val="annotation subject"/>
    <w:basedOn w:val="CommentText"/>
    <w:next w:val="CommentText"/>
    <w:link w:val="CommentSubjectChar"/>
    <w:rsid w:val="006E4E4E"/>
    <w:rPr>
      <w:b/>
      <w:bCs/>
    </w:rPr>
  </w:style>
  <w:style w:type="character" w:customStyle="1" w:styleId="CommentSubjectChar">
    <w:name w:val="Comment Subject Char"/>
    <w:link w:val="CommentSubject"/>
    <w:rsid w:val="006E4E4E"/>
    <w:rPr>
      <w:b/>
      <w:bCs/>
    </w:rPr>
  </w:style>
  <w:style w:type="paragraph" w:styleId="BalloonText">
    <w:name w:val="Balloon Text"/>
    <w:basedOn w:val="Normal"/>
    <w:link w:val="BalloonTextChar"/>
    <w:rsid w:val="006E4E4E"/>
    <w:rPr>
      <w:rFonts w:ascii="Segoe UI" w:hAnsi="Segoe UI" w:cs="Segoe UI"/>
      <w:sz w:val="18"/>
      <w:szCs w:val="18"/>
    </w:rPr>
  </w:style>
  <w:style w:type="character" w:customStyle="1" w:styleId="BalloonTextChar">
    <w:name w:val="Balloon Text Char"/>
    <w:link w:val="BalloonText"/>
    <w:rsid w:val="006E4E4E"/>
    <w:rPr>
      <w:rFonts w:ascii="Segoe UI" w:hAnsi="Segoe UI" w:cs="Segoe UI"/>
      <w:sz w:val="18"/>
      <w:szCs w:val="18"/>
    </w:rPr>
  </w:style>
  <w:style w:type="paragraph" w:styleId="Revision">
    <w:name w:val="Revision"/>
    <w:hidden/>
    <w:uiPriority w:val="99"/>
    <w:semiHidden/>
    <w:rsid w:val="002D51BE"/>
    <w:rPr>
      <w:sz w:val="24"/>
      <w:szCs w:val="24"/>
    </w:rPr>
  </w:style>
  <w:style w:type="character" w:customStyle="1" w:styleId="FootnoteTextChar">
    <w:name w:val="Footnote Text Char"/>
    <w:basedOn w:val="DefaultParagraphFont"/>
    <w:link w:val="FootnoteText"/>
    <w:uiPriority w:val="99"/>
    <w:rsid w:val="000762D1"/>
  </w:style>
  <w:style w:type="paragraph" w:styleId="ListParagraph">
    <w:name w:val="List Paragraph"/>
    <w:basedOn w:val="Normal"/>
    <w:uiPriority w:val="34"/>
    <w:qFormat/>
    <w:rsid w:val="00290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67433">
      <w:bodyDiv w:val="1"/>
      <w:marLeft w:val="0"/>
      <w:marRight w:val="0"/>
      <w:marTop w:val="0"/>
      <w:marBottom w:val="0"/>
      <w:divBdr>
        <w:top w:val="none" w:sz="0" w:space="0" w:color="auto"/>
        <w:left w:val="none" w:sz="0" w:space="0" w:color="auto"/>
        <w:bottom w:val="none" w:sz="0" w:space="0" w:color="auto"/>
        <w:right w:val="none" w:sz="0" w:space="0" w:color="auto"/>
      </w:divBdr>
    </w:div>
    <w:div w:id="562329936">
      <w:bodyDiv w:val="1"/>
      <w:marLeft w:val="0"/>
      <w:marRight w:val="0"/>
      <w:marTop w:val="0"/>
      <w:marBottom w:val="0"/>
      <w:divBdr>
        <w:top w:val="none" w:sz="0" w:space="0" w:color="auto"/>
        <w:left w:val="none" w:sz="0" w:space="0" w:color="auto"/>
        <w:bottom w:val="none" w:sz="0" w:space="0" w:color="auto"/>
        <w:right w:val="none" w:sz="0" w:space="0" w:color="auto"/>
      </w:divBdr>
    </w:div>
    <w:div w:id="1207107944">
      <w:bodyDiv w:val="1"/>
      <w:marLeft w:val="0"/>
      <w:marRight w:val="0"/>
      <w:marTop w:val="0"/>
      <w:marBottom w:val="0"/>
      <w:divBdr>
        <w:top w:val="none" w:sz="0" w:space="0" w:color="auto"/>
        <w:left w:val="none" w:sz="0" w:space="0" w:color="auto"/>
        <w:bottom w:val="none" w:sz="0" w:space="0" w:color="auto"/>
        <w:right w:val="none" w:sz="0" w:space="0" w:color="auto"/>
      </w:divBdr>
    </w:div>
    <w:div w:id="1841577515">
      <w:bodyDiv w:val="1"/>
      <w:marLeft w:val="0"/>
      <w:marRight w:val="0"/>
      <w:marTop w:val="0"/>
      <w:marBottom w:val="0"/>
      <w:divBdr>
        <w:top w:val="none" w:sz="0" w:space="0" w:color="auto"/>
        <w:left w:val="none" w:sz="0" w:space="0" w:color="auto"/>
        <w:bottom w:val="none" w:sz="0" w:space="0" w:color="auto"/>
        <w:right w:val="none" w:sz="0" w:space="0" w:color="auto"/>
      </w:divBdr>
    </w:div>
    <w:div w:id="214126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ealthcare.gov/marketplace-in-your-state/"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https://www.healthcare.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althcare.go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2802AEFB5D7747A33B6E2329E24637" ma:contentTypeVersion="8" ma:contentTypeDescription="Create a new document." ma:contentTypeScope="" ma:versionID="79a52657ae58cd046eb1d138eb44c276">
  <xsd:schema xmlns:xsd="http://www.w3.org/2001/XMLSchema" xmlns:xs="http://www.w3.org/2001/XMLSchema" xmlns:p="http://schemas.microsoft.com/office/2006/metadata/properties" xmlns:ns3="b31e9ac3-e9ea-478f-867b-1d49b715581c" targetNamespace="http://schemas.microsoft.com/office/2006/metadata/properties" ma:root="true" ma:fieldsID="70c3f49cebef2e27a34d8e440b356f2b" ns3:_="">
    <xsd:import namespace="b31e9ac3-e9ea-478f-867b-1d49b71558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e9ac3-e9ea-478f-867b-1d49b71558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9DFBF-6D05-4F48-969D-B0D59093C4B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DB4C94-7C06-4A30-B080-69448C5A3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e9ac3-e9ea-478f-867b-1d49b71558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2CA1FD-0993-4E3D-BD0E-AC4E4468DEDB}">
  <ds:schemaRefs>
    <ds:schemaRef ds:uri="http://schemas.microsoft.com/sharepoint/v3/contenttype/forms"/>
  </ds:schemaRefs>
</ds:datastoreItem>
</file>

<file path=customXml/itemProps4.xml><?xml version="1.0" encoding="utf-8"?>
<ds:datastoreItem xmlns:ds="http://schemas.openxmlformats.org/officeDocument/2006/customXml" ds:itemID="{78608304-4E58-4C1A-B0B7-7B5B52F16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APPENDIX TO § 2590</vt:lpstr>
    </vt:vector>
  </TitlesOfParts>
  <Company>US Department of Labor</Company>
  <LinksUpToDate>false</LinksUpToDate>
  <CharactersWithSpaces>17068</CharactersWithSpaces>
  <SharedDoc>false</SharedDoc>
  <HLinks>
    <vt:vector size="6" baseType="variant">
      <vt:variant>
        <vt:i4>2687012</vt:i4>
      </vt:variant>
      <vt:variant>
        <vt:i4>0</vt:i4>
      </vt:variant>
      <vt:variant>
        <vt:i4>0</vt:i4>
      </vt:variant>
      <vt:variant>
        <vt:i4>5</vt:i4>
      </vt:variant>
      <vt:variant>
        <vt:lpwstr>http://www.healthcare.gov/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TO § 2590</dc:title>
  <dc:subject/>
  <dc:creator>fieldsl</dc:creator>
  <cp:keywords/>
  <dc:description/>
  <cp:lastModifiedBy>Mulhall, Tamara - EBSA</cp:lastModifiedBy>
  <cp:revision>12</cp:revision>
  <cp:lastPrinted>2009-02-17T15:10:00Z</cp:lastPrinted>
  <dcterms:created xsi:type="dcterms:W3CDTF">2021-04-06T15:19:00Z</dcterms:created>
  <dcterms:modified xsi:type="dcterms:W3CDTF">2021-04-06T21:37:00Z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0x010100EE2802AEFB5D7747A33B6E2329E24637</vt:lpwstr>
  </property>
  <property fmtid="{D5CDD505-2E9C-101B-9397-08002B2CF9AE}" pid="3" name="_dlc_DocIdItemGuid">
    <vt:lpwstr>9fcb5c37-4355-4eb6-9bbf-0c2123bd0346</vt:lpwstr>
  </property>
  <property fmtid="{D5CDD505-2E9C-101B-9397-08002B2CF9AE}" pid="4" name="_dlc_DocId">
    <vt:lpwstr>QSXZK4DW25JC-1263652324-133</vt:lpwstr>
  </property>
  <property fmtid="{D5CDD505-2E9C-101B-9397-08002B2CF9AE}" pid="5" name="_dlc_DocIdUrl">
    <vt:lpwstr>https://share.cms.gov/center/cciio/Oversight/_layouts/15/DocIdRedir.aspx?ID=QSXZK4DW25JC-1263652324-133, QSXZK4DW25JC-1263652324-133</vt:lpwstr>
  </property>
  <property fmtid="{D5CDD505-2E9C-101B-9397-08002B2CF9AE}" pid="6" name="TaxKeyword">
    <vt:lpwstr/>
  </property>
</Properties>
</file>